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450" w:rsidRDefault="00D20D72" w:rsidP="00D20D72">
      <w:pPr>
        <w:jc w:val="center"/>
      </w:pPr>
      <w:r>
        <w:t>Taller sentencia</w:t>
      </w:r>
      <w:r w:rsidR="00C9434F">
        <w:t xml:space="preserve"> anticipada</w:t>
      </w:r>
    </w:p>
    <w:p w:rsidR="00C9434F" w:rsidRDefault="00C9434F"/>
    <w:p w:rsidR="00C9434F" w:rsidRDefault="00C9434F">
      <w:r>
        <w:t>CASO 1:</w:t>
      </w:r>
    </w:p>
    <w:p w:rsidR="00C9434F" w:rsidRDefault="00C9434F" w:rsidP="00A73675">
      <w:pPr>
        <w:jc w:val="both"/>
      </w:pPr>
      <w:r>
        <w:t>En mi criterio, si puede retrotraer la actuación, dado que el parágrafo del artículo 182A</w:t>
      </w:r>
      <w:r w:rsidR="008C008C">
        <w:t xml:space="preserve">, permite al Juez </w:t>
      </w:r>
      <w:proofErr w:type="gramStart"/>
      <w:r w:rsidR="008C008C">
        <w:t>que</w:t>
      </w:r>
      <w:proofErr w:type="gramEnd"/>
      <w:r w:rsidR="008C008C">
        <w:t xml:space="preserve"> </w:t>
      </w:r>
      <w:r>
        <w:t>una vez escuc</w:t>
      </w:r>
      <w:r w:rsidR="008C008C">
        <w:t>hados los alegatos, reconsidere</w:t>
      </w:r>
      <w:r>
        <w:t xml:space="preserve"> la decisión de adoptar la sentencia anticipada y en su lugar continuar el trámite del proceso, </w:t>
      </w:r>
      <w:r w:rsidR="008C008C">
        <w:t>en tal sentido el juez debería dejar sin efectos la providencia que negó la prueba y en su lugar fijar fecha para audiencia inicial.</w:t>
      </w:r>
    </w:p>
    <w:p w:rsidR="008C008C" w:rsidRDefault="008C008C"/>
    <w:p w:rsidR="008C008C" w:rsidRDefault="008C008C">
      <w:r>
        <w:t>Caso 2.</w:t>
      </w:r>
    </w:p>
    <w:p w:rsidR="008C008C" w:rsidRDefault="008C008C" w:rsidP="00A73675">
      <w:pPr>
        <w:jc w:val="both"/>
      </w:pPr>
    </w:p>
    <w:p w:rsidR="008C008C" w:rsidRDefault="008C008C" w:rsidP="00A73675">
      <w:pPr>
        <w:jc w:val="both"/>
      </w:pPr>
      <w:r>
        <w:t>Consideró que en los términos del artículo 213 del CPACA la solución procesal sería la figura del mejor proveer a fin de subsanar el punto oscuro al encontrarse incompleto el expediente administrativo.</w:t>
      </w:r>
    </w:p>
    <w:p w:rsidR="008C008C" w:rsidRDefault="008C008C"/>
    <w:p w:rsidR="008C008C" w:rsidRDefault="008C008C">
      <w:r>
        <w:t xml:space="preserve">Caso 3. </w:t>
      </w:r>
    </w:p>
    <w:p w:rsidR="008C008C" w:rsidRDefault="008C008C"/>
    <w:p w:rsidR="008C008C" w:rsidRDefault="008C008C" w:rsidP="00A73675">
      <w:pPr>
        <w:jc w:val="both"/>
      </w:pPr>
      <w:r>
        <w:t xml:space="preserve">Conforme el parágrafo del artículo 182A, puede reconsiderar la decisión y en su lugar continuar con el trámite del proceso. </w:t>
      </w:r>
    </w:p>
    <w:p w:rsidR="008C008C" w:rsidRDefault="008C008C"/>
    <w:p w:rsidR="008C008C" w:rsidRDefault="008C008C">
      <w:r>
        <w:t>Caso 4.</w:t>
      </w:r>
    </w:p>
    <w:p w:rsidR="008C008C" w:rsidRDefault="008C008C"/>
    <w:p w:rsidR="008C008C" w:rsidRDefault="008734FD" w:rsidP="00D20D72">
      <w:pPr>
        <w:jc w:val="both"/>
      </w:pPr>
      <w:r>
        <w:t xml:space="preserve">Consideró que la solicitud de declaración del auxiliar </w:t>
      </w:r>
      <w:r>
        <w:t xml:space="preserve">de enfermería que le brindó primeros auxilios, para </w:t>
      </w:r>
      <w:r>
        <w:t xml:space="preserve">establecer el porcentaje exacto </w:t>
      </w:r>
      <w:r>
        <w:t xml:space="preserve">de </w:t>
      </w:r>
      <w:r>
        <w:t xml:space="preserve">pérdida de su capacidad laboral; resulta impertinente e inútil, habida cuenta que no sería la prueba pertinente para acreditar la </w:t>
      </w:r>
      <w:r w:rsidR="00D20D72">
        <w:t>pérdida</w:t>
      </w:r>
      <w:r>
        <w:t xml:space="preserve"> de capacidad laboral, y las declaraciones testimoniales también resultan impertinentes en la medida  que su propósito de acreditar su </w:t>
      </w:r>
      <w:r>
        <w:t>buen comportamiento como soldado conscripto</w:t>
      </w:r>
      <w:r>
        <w:t xml:space="preserve">, no tiene relación con la fijación del litigio, en la medida que se persigue la reparación de un daño causado </w:t>
      </w:r>
      <w:r>
        <w:t>al activar un artefac</w:t>
      </w:r>
      <w:r>
        <w:t xml:space="preserve">to explosivo (mina antipersona) </w:t>
      </w:r>
      <w:r>
        <w:t xml:space="preserve">mientras prestaba </w:t>
      </w:r>
      <w:r>
        <w:t>el servicio militar obligatorio; aunado a ello se aportaron los exámenes de ingreso y de retiro que permitirían</w:t>
      </w:r>
      <w:bookmarkStart w:id="0" w:name="_GoBack"/>
      <w:bookmarkEnd w:id="0"/>
      <w:r>
        <w:t xml:space="preserve"> establecer si el actor sufrió algún daño mientras prestaba el servicio militar obligatorio. </w:t>
      </w:r>
    </w:p>
    <w:sectPr w:rsidR="008C008C" w:rsidSect="001843C6">
      <w:pgSz w:w="12242" w:h="18722" w:code="11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4F"/>
    <w:rsid w:val="00074450"/>
    <w:rsid w:val="001843C6"/>
    <w:rsid w:val="002C7C6B"/>
    <w:rsid w:val="008734FD"/>
    <w:rsid w:val="008C008C"/>
    <w:rsid w:val="00A73675"/>
    <w:rsid w:val="00C9434F"/>
    <w:rsid w:val="00D2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3CA83"/>
  <w15:chartTrackingRefBased/>
  <w15:docId w15:val="{B2ECFB3C-3037-4006-9106-073C30267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Despacho 03 Tribunal Administrativo - Cordoba - Monteria</dc:creator>
  <cp:keywords/>
  <dc:description/>
  <cp:lastModifiedBy>Despacho 03 Tribunal Administrativo - Cordoba - Monteria</cp:lastModifiedBy>
  <cp:revision>2</cp:revision>
  <dcterms:created xsi:type="dcterms:W3CDTF">2021-11-22T13:35:00Z</dcterms:created>
  <dcterms:modified xsi:type="dcterms:W3CDTF">2021-11-22T14:41:00Z</dcterms:modified>
</cp:coreProperties>
</file>