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7DCD7A"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bookmarkStart w:id="0" w:name="_GoBack"/>
      <w:bookmarkEnd w:id="0"/>
      <w:r w:rsidRPr="00BC0560">
        <w:rPr>
          <w:rFonts w:ascii="Arial" w:eastAsia="Times New Roman" w:hAnsi="Arial" w:cs="Arial"/>
          <w:b/>
          <w:bCs/>
          <w:color w:val="000000"/>
          <w:lang w:eastAsia="es-CO"/>
        </w:rPr>
        <w:t>ESCUELA JUDICIAL RODRIGO LARA BONILLA</w:t>
      </w:r>
    </w:p>
    <w:p w14:paraId="17406F67"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14:paraId="1DFE911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A1114EB" w14:textId="77777777" w:rsidR="00BC0560" w:rsidRPr="00BC0560"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14:paraId="0C5C54FD"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14:paraId="4D352AAD"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14:paraId="0BB3149B" w14:textId="77777777" w:rsidR="00BC0560" w:rsidRPr="00BC0560"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14:paraId="702A250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BDC13AE" w14:textId="424455C0" w:rsidR="00BC0560" w:rsidRPr="005C65DD" w:rsidRDefault="00BC0560" w:rsidP="005C65DD">
      <w:pPr>
        <w:spacing w:after="0" w:line="240" w:lineRule="auto"/>
        <w:ind w:left="-1134"/>
        <w:rPr>
          <w:lang w:eastAsia="es-CO"/>
        </w:rPr>
      </w:pPr>
      <w:r w:rsidRPr="00BC0560">
        <w:rPr>
          <w:rFonts w:ascii="Arial" w:eastAsia="Times New Roman" w:hAnsi="Arial" w:cs="Arial"/>
          <w:color w:val="000000"/>
          <w:lang w:eastAsia="es-CO"/>
        </w:rPr>
        <w:t>Elaborada por:</w:t>
      </w:r>
      <w:r>
        <w:rPr>
          <w:rFonts w:ascii="Arial" w:eastAsia="Times New Roman" w:hAnsi="Arial" w:cs="Arial"/>
          <w:color w:val="000000"/>
          <w:lang w:eastAsia="es-CO"/>
        </w:rPr>
        <w:t xml:space="preserve"> </w:t>
      </w:r>
      <w:r w:rsidR="00095485">
        <w:rPr>
          <w:rFonts w:ascii="Arial" w:eastAsia="Times New Roman" w:hAnsi="Arial"/>
          <w:lang w:eastAsia="es-CO"/>
        </w:rPr>
        <w:t xml:space="preserve">Sara </w:t>
      </w:r>
      <w:proofErr w:type="spellStart"/>
      <w:r w:rsidR="00095485">
        <w:rPr>
          <w:rFonts w:ascii="Arial" w:eastAsia="Times New Roman" w:hAnsi="Arial"/>
          <w:lang w:eastAsia="es-CO"/>
        </w:rPr>
        <w:t>Rodelo</w:t>
      </w:r>
      <w:proofErr w:type="spellEnd"/>
      <w:r w:rsidR="00095485">
        <w:rPr>
          <w:rFonts w:ascii="Arial" w:eastAsia="Times New Roman" w:hAnsi="Arial"/>
          <w:lang w:eastAsia="es-CO"/>
        </w:rPr>
        <w:t xml:space="preserve"> Ruiz</w:t>
      </w:r>
      <w:r w:rsidR="005C65DD">
        <w:rPr>
          <w:lang w:eastAsia="es-CO"/>
        </w:rPr>
        <w:t xml:space="preserve"> </w:t>
      </w:r>
    </w:p>
    <w:p w14:paraId="64EBB747" w14:textId="096F931F"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Fecha: </w:t>
      </w:r>
      <w:r w:rsidR="00095485">
        <w:rPr>
          <w:rFonts w:ascii="Arial" w:eastAsia="Times New Roman" w:hAnsi="Arial" w:cs="Arial"/>
          <w:color w:val="000000"/>
          <w:lang w:eastAsia="es-CO"/>
        </w:rPr>
        <w:t>2 de septiembre</w:t>
      </w:r>
      <w:r w:rsidR="005C65DD">
        <w:rPr>
          <w:rFonts w:ascii="Arial" w:eastAsia="Times New Roman" w:hAnsi="Arial" w:cs="Arial"/>
          <w:color w:val="000000"/>
          <w:lang w:eastAsia="es-CO"/>
        </w:rPr>
        <w:t xml:space="preserve"> de agosto del 2021.</w:t>
      </w:r>
      <w:r w:rsidRPr="00BC0560">
        <w:rPr>
          <w:rFonts w:ascii="Arial" w:eastAsia="Times New Roman" w:hAnsi="Arial" w:cs="Arial"/>
          <w:color w:val="000000"/>
          <w:lang w:eastAsia="es-CO"/>
        </w:rPr>
        <w:t> </w:t>
      </w:r>
    </w:p>
    <w:p w14:paraId="41E2FA0E" w14:textId="77777777"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Medio de control: </w:t>
      </w:r>
      <w:r w:rsidR="00B530D5">
        <w:rPr>
          <w:rFonts w:ascii="Arial" w:eastAsia="Times New Roman" w:hAnsi="Arial" w:cs="Arial"/>
          <w:color w:val="000000"/>
          <w:lang w:eastAsia="es-CO"/>
        </w:rPr>
        <w:t>Nulidad y Restablecimiento del Derecho</w:t>
      </w:r>
    </w:p>
    <w:p w14:paraId="3B9FCE11" w14:textId="45607F51" w:rsidR="00BC0560" w:rsidRPr="005C65DD" w:rsidRDefault="00BC0560" w:rsidP="005C65DD">
      <w:pPr>
        <w:spacing w:after="0" w:line="240" w:lineRule="auto"/>
        <w:ind w:left="-1134"/>
        <w:rPr>
          <w:rFonts w:ascii="Arial" w:eastAsia="Times New Roman" w:hAnsi="Arial"/>
          <w:lang w:eastAsia="es-CO"/>
        </w:rPr>
      </w:pPr>
      <w:r w:rsidRPr="00BC0560">
        <w:rPr>
          <w:rFonts w:ascii="Arial" w:eastAsia="Times New Roman" w:hAnsi="Arial" w:cs="Arial"/>
          <w:color w:val="000000"/>
          <w:lang w:eastAsia="es-CO"/>
        </w:rPr>
        <w:t>Demandante:</w:t>
      </w:r>
      <w:r w:rsidR="00B530D5">
        <w:rPr>
          <w:rFonts w:ascii="Arial" w:eastAsia="Times New Roman" w:hAnsi="Arial" w:cs="Arial"/>
          <w:color w:val="000000"/>
          <w:lang w:eastAsia="es-CO"/>
        </w:rPr>
        <w:t xml:space="preserve"> </w:t>
      </w:r>
      <w:r w:rsidR="00095485" w:rsidRPr="00095485">
        <w:rPr>
          <w:rFonts w:ascii="Arial" w:eastAsia="Times New Roman" w:hAnsi="Arial"/>
          <w:lang w:eastAsia="es-CO"/>
        </w:rPr>
        <w:t>GILBERTO DE JESUS ORTEGA RIVERA</w:t>
      </w:r>
    </w:p>
    <w:p w14:paraId="293671AF" w14:textId="0C796420" w:rsidR="005C65DD" w:rsidRPr="005C65DD" w:rsidRDefault="00BC0560" w:rsidP="005C65DD">
      <w:pPr>
        <w:spacing w:after="0" w:line="240" w:lineRule="auto"/>
        <w:ind w:left="-1134"/>
        <w:rPr>
          <w:rFonts w:ascii="Arial" w:eastAsia="Times New Roman" w:hAnsi="Arial"/>
          <w:lang w:eastAsia="es-CO"/>
        </w:rPr>
      </w:pPr>
      <w:r w:rsidRPr="00BC0560">
        <w:rPr>
          <w:rFonts w:ascii="Arial" w:eastAsia="Times New Roman" w:hAnsi="Arial" w:cs="Arial"/>
          <w:color w:val="000000"/>
          <w:lang w:eastAsia="es-CO"/>
        </w:rPr>
        <w:t>Demandado:</w:t>
      </w:r>
      <w:r w:rsidR="00B530D5">
        <w:rPr>
          <w:rFonts w:ascii="Arial" w:eastAsia="Times New Roman" w:hAnsi="Arial" w:cs="Arial"/>
          <w:color w:val="000000"/>
          <w:lang w:eastAsia="es-CO"/>
        </w:rPr>
        <w:t xml:space="preserve"> </w:t>
      </w:r>
      <w:r w:rsidR="00095485">
        <w:rPr>
          <w:rFonts w:ascii="Arial" w:eastAsia="Times New Roman" w:hAnsi="Arial"/>
          <w:lang w:eastAsia="es-CO"/>
        </w:rPr>
        <w:t xml:space="preserve">Municipio de San Juan de </w:t>
      </w:r>
      <w:proofErr w:type="spellStart"/>
      <w:r w:rsidR="00095485">
        <w:rPr>
          <w:rFonts w:ascii="Arial" w:eastAsia="Times New Roman" w:hAnsi="Arial"/>
          <w:lang w:eastAsia="es-CO"/>
        </w:rPr>
        <w:t>Betulia</w:t>
      </w:r>
      <w:proofErr w:type="spellEnd"/>
    </w:p>
    <w:p w14:paraId="552D68CE" w14:textId="50C3A2B2" w:rsidR="005C65DD" w:rsidRDefault="009E03CD" w:rsidP="005C65DD">
      <w:pPr>
        <w:spacing w:after="0" w:line="240" w:lineRule="auto"/>
        <w:ind w:left="-1134"/>
        <w:rPr>
          <w:rFonts w:ascii="Arial" w:eastAsia="Times New Roman" w:hAnsi="Arial"/>
          <w:lang w:eastAsia="es-CO"/>
        </w:rPr>
      </w:pPr>
      <w:r>
        <w:rPr>
          <w:rFonts w:ascii="Arial" w:eastAsia="Times New Roman" w:hAnsi="Arial" w:cs="Arial"/>
          <w:color w:val="000000"/>
          <w:lang w:eastAsia="es-CO"/>
        </w:rPr>
        <w:t xml:space="preserve">Radicado: </w:t>
      </w:r>
      <w:r w:rsidR="005C65DD" w:rsidRPr="005C65DD">
        <w:rPr>
          <w:rFonts w:ascii="Arial" w:eastAsia="Times New Roman" w:hAnsi="Arial"/>
          <w:lang w:eastAsia="es-CO"/>
        </w:rPr>
        <w:t>70-001-33-33-002-</w:t>
      </w:r>
      <w:r w:rsidR="00095485">
        <w:rPr>
          <w:rFonts w:ascii="Arial" w:eastAsia="Times New Roman" w:hAnsi="Arial"/>
          <w:lang w:eastAsia="es-CO"/>
        </w:rPr>
        <w:t>2021-00084-</w:t>
      </w:r>
      <w:r w:rsidR="005C65DD" w:rsidRPr="005C65DD">
        <w:rPr>
          <w:rFonts w:ascii="Arial" w:eastAsia="Times New Roman" w:hAnsi="Arial"/>
          <w:lang w:eastAsia="es-CO"/>
        </w:rPr>
        <w:t>00.</w:t>
      </w:r>
    </w:p>
    <w:p w14:paraId="546B9FF0" w14:textId="77777777" w:rsidR="005C65DD" w:rsidRPr="005C65DD" w:rsidRDefault="005C65DD" w:rsidP="005C65DD">
      <w:pPr>
        <w:spacing w:after="0" w:line="240" w:lineRule="auto"/>
        <w:ind w:left="-1134"/>
        <w:rPr>
          <w:rFonts w:ascii="Arial" w:eastAsia="Times New Roman" w:hAnsi="Arial" w:cs="Arial"/>
          <w:color w:val="000000"/>
          <w:lang w:eastAsia="es-CO"/>
        </w:rPr>
      </w:pPr>
    </w:p>
    <w:p w14:paraId="4999ACDD" w14:textId="77777777" w:rsidR="005C65DD" w:rsidRPr="00BC0560" w:rsidRDefault="005C65DD" w:rsidP="00BC0560">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BC0560" w:rsidRPr="00BC0560" w14:paraId="441204D7"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C8F214" w14:textId="77777777" w:rsidR="00BC0560" w:rsidRPr="00BC0560" w:rsidRDefault="00BC0560" w:rsidP="00BC0560">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14:paraId="59FB9CE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4BEB670"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14:paraId="4369B7D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9BE5BB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14:paraId="26D1668E" w14:textId="77777777" w:rsidR="00BC0560" w:rsidRDefault="00BC0560" w:rsidP="00BC0560">
            <w:pPr>
              <w:spacing w:after="240" w:line="240" w:lineRule="auto"/>
              <w:rPr>
                <w:rFonts w:ascii="Times New Roman" w:eastAsia="Times New Roman" w:hAnsi="Times New Roman" w:cs="Times New Roman"/>
                <w:sz w:val="24"/>
                <w:szCs w:val="24"/>
                <w:lang w:eastAsia="es-CO"/>
              </w:rPr>
            </w:pPr>
          </w:p>
          <w:p w14:paraId="7972DE0C" w14:textId="7B15891D" w:rsidR="005C65DD" w:rsidRPr="00BF42F2" w:rsidRDefault="00B530D5" w:rsidP="005C65DD">
            <w:pPr>
              <w:spacing w:after="240" w:line="240" w:lineRule="auto"/>
              <w:jc w:val="both"/>
              <w:rPr>
                <w:rFonts w:ascii="Arial" w:eastAsia="Times New Roman" w:hAnsi="Arial" w:cs="Arial"/>
                <w:b/>
                <w:lang w:eastAsia="es-CO"/>
              </w:rPr>
            </w:pPr>
            <w:r w:rsidRPr="00BF42F2">
              <w:rPr>
                <w:rFonts w:ascii="Arial" w:eastAsia="Times New Roman" w:hAnsi="Arial" w:cs="Arial"/>
                <w:lang w:eastAsia="es-CO"/>
              </w:rPr>
              <w:t>R</w:t>
            </w:r>
            <w:r w:rsidRPr="00BF42F2">
              <w:rPr>
                <w:rFonts w:ascii="Arial" w:eastAsia="Times New Roman" w:hAnsi="Arial" w:cs="Arial"/>
                <w:b/>
                <w:lang w:eastAsia="es-CO"/>
              </w:rPr>
              <w:t>// Término de la demanda se encuentra vencido</w:t>
            </w:r>
            <w:r w:rsidR="005C65DD" w:rsidRPr="00BF42F2">
              <w:rPr>
                <w:rFonts w:ascii="Arial" w:eastAsia="Times New Roman" w:hAnsi="Arial" w:cs="Arial"/>
                <w:b/>
                <w:lang w:eastAsia="es-CO"/>
              </w:rPr>
              <w:t xml:space="preserve">, oportunidad en la que la entidad demanda no formuló excepciones previas, razón por la cual, no hay excepciones precias que resolver y no se avizora el incumplimiento de los requisitos de procedibilidad.  </w:t>
            </w:r>
          </w:p>
          <w:p w14:paraId="319F371C"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BC0560" w:rsidRPr="00BC0560" w14:paraId="19E3281C"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507384" w14:textId="7616A43E" w:rsidR="00BC0560" w:rsidRPr="00BC0560" w:rsidRDefault="00BC0560" w:rsidP="00BC0560">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14:paraId="636C466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BD5A0C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14:paraId="5D85EE7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6198ACA" w14:textId="02778020"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sidR="00D454B2">
              <w:rPr>
                <w:rFonts w:ascii="Arial" w:eastAsia="Times New Roman" w:hAnsi="Arial" w:cs="Arial"/>
                <w:i/>
                <w:iCs/>
                <w:color w:val="000000"/>
                <w:lang w:eastAsia="es-CO"/>
              </w:rPr>
              <w:t xml:space="preserve"> </w:t>
            </w:r>
            <w:r w:rsidR="00095485">
              <w:rPr>
                <w:rFonts w:ascii="Arial" w:eastAsia="Times New Roman" w:hAnsi="Arial" w:cs="Arial"/>
                <w:i/>
                <w:iCs/>
                <w:color w:val="000000"/>
                <w:lang w:eastAsia="es-CO"/>
              </w:rPr>
              <w:t>X</w:t>
            </w:r>
            <w:r w:rsidRPr="00BC0560">
              <w:rPr>
                <w:rFonts w:ascii="Arial" w:eastAsia="Times New Roman" w:hAnsi="Arial" w:cs="Arial"/>
                <w:i/>
                <w:iCs/>
                <w:color w:val="000000"/>
                <w:lang w:eastAsia="es-CO"/>
              </w:rPr>
              <w:t xml:space="preserve">  </w:t>
            </w:r>
          </w:p>
          <w:p w14:paraId="4CEE5F7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FD24534" w14:textId="6744F887"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sidR="00095485">
              <w:rPr>
                <w:rFonts w:ascii="Arial" w:eastAsia="Times New Roman" w:hAnsi="Arial" w:cs="Arial"/>
                <w:i/>
                <w:iCs/>
                <w:color w:val="000000"/>
                <w:lang w:eastAsia="es-CO"/>
              </w:rPr>
              <w:t>X</w:t>
            </w:r>
          </w:p>
          <w:p w14:paraId="70B5D35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A7905AD" w14:textId="6BE4982C"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desconocimiento;  </w:t>
            </w:r>
            <w:r w:rsidR="00095485">
              <w:rPr>
                <w:rFonts w:ascii="Arial" w:eastAsia="Times New Roman" w:hAnsi="Arial" w:cs="Arial"/>
                <w:i/>
                <w:iCs/>
                <w:color w:val="000000"/>
                <w:lang w:eastAsia="es-CO"/>
              </w:rPr>
              <w:t>X</w:t>
            </w:r>
          </w:p>
          <w:p w14:paraId="5FDB6E5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0245400" w14:textId="77777777" w:rsidR="00BC0560" w:rsidRPr="00BC0560" w:rsidRDefault="00BC0560" w:rsidP="00BC0560">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14:paraId="0CB7426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D7BC21C"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lastRenderedPageBreak/>
              <w:t>Cuando se verifique que procede la sentencia anticipada por alguno de los casos antes descritos, el juez o magistrado ponente debe: </w:t>
            </w:r>
          </w:p>
          <w:p w14:paraId="3FD2A01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0E53E9D3"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14:paraId="443DECDD"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14:paraId="0CD0EB78" w14:textId="77777777" w:rsidR="00D454B2" w:rsidRPr="00BC0560" w:rsidRDefault="00D454B2" w:rsidP="00BC0560">
            <w:pPr>
              <w:spacing w:after="0" w:line="240" w:lineRule="auto"/>
              <w:rPr>
                <w:rFonts w:ascii="Times New Roman" w:eastAsia="Times New Roman" w:hAnsi="Times New Roman" w:cs="Times New Roman"/>
                <w:sz w:val="24"/>
                <w:szCs w:val="24"/>
                <w:lang w:eastAsia="es-CO"/>
              </w:rPr>
            </w:pPr>
          </w:p>
          <w:p w14:paraId="45E61616"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14:paraId="26EA2C60"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00B52550" w14:textId="3AF78805" w:rsidR="00BC0560" w:rsidRPr="00BC0560" w:rsidRDefault="00BC0560" w:rsidP="00BC0560">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Correr traslado para alegar de conclusión en la forma prevista en el inciso final del artículo 181 del CPACA, y, </w:t>
            </w:r>
            <w:r w:rsidR="00095485">
              <w:rPr>
                <w:rFonts w:ascii="Arial" w:eastAsia="Times New Roman" w:hAnsi="Arial" w:cs="Arial"/>
                <w:color w:val="000000"/>
                <w:lang w:eastAsia="es-CO"/>
              </w:rPr>
              <w:t xml:space="preserve"> X</w:t>
            </w:r>
          </w:p>
          <w:p w14:paraId="406517A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01490DE2" w14:textId="77777777" w:rsidR="00BC0560" w:rsidRPr="00BC0560" w:rsidRDefault="00BC0560" w:rsidP="00BC0560">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00D454B2">
              <w:rPr>
                <w:rFonts w:ascii="Arial" w:eastAsia="Times New Roman" w:hAnsi="Arial" w:cs="Arial"/>
                <w:color w:val="000000"/>
                <w:lang w:eastAsia="es-CO"/>
              </w:rPr>
              <w:t>__</w:t>
            </w:r>
          </w:p>
          <w:p w14:paraId="6AA6361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057724C0" w14:textId="77777777" w:rsidR="00BC0560" w:rsidRDefault="00BC0560" w:rsidP="00BC0560">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0FC87655" w14:textId="77777777" w:rsidR="00095485" w:rsidRDefault="00095485" w:rsidP="00095485">
            <w:pPr>
              <w:spacing w:after="0" w:line="240" w:lineRule="auto"/>
              <w:jc w:val="both"/>
              <w:textAlignment w:val="baseline"/>
              <w:rPr>
                <w:rFonts w:ascii="Arial" w:eastAsia="Times New Roman" w:hAnsi="Arial" w:cs="Arial"/>
                <w:color w:val="000000"/>
                <w:lang w:eastAsia="es-CO"/>
              </w:rPr>
            </w:pPr>
          </w:p>
          <w:p w14:paraId="46C97E64" w14:textId="04359F75" w:rsidR="00BC0560" w:rsidRDefault="00095485" w:rsidP="00095485">
            <w:pPr>
              <w:spacing w:after="0" w:line="240" w:lineRule="auto"/>
              <w:jc w:val="both"/>
              <w:textAlignment w:val="baseline"/>
              <w:rPr>
                <w:rFonts w:ascii="Arial" w:eastAsia="Times New Roman" w:hAnsi="Arial" w:cs="Arial"/>
                <w:color w:val="000000"/>
                <w:lang w:eastAsia="es-CO"/>
              </w:rPr>
            </w:pPr>
            <w:r>
              <w:rPr>
                <w:rFonts w:ascii="Arial" w:eastAsia="Times New Roman" w:hAnsi="Arial" w:cs="Arial"/>
                <w:color w:val="000000"/>
                <w:lang w:eastAsia="es-CO"/>
              </w:rPr>
              <w:t xml:space="preserve">R// SE CORRERÁ TRASLADO PARA ALEGAR DE CONCLUSION, PUES SE CUMPLEN LOS PRESUPUESTOS ESTABLECIDOS EN LA LEY 2080 PARA ELLOS, TRATANDOSE DE UN PROCESO DE PLENO DERECHO. </w:t>
            </w:r>
          </w:p>
          <w:p w14:paraId="1832F611" w14:textId="77777777" w:rsidR="00095485" w:rsidRPr="00BC0560" w:rsidRDefault="00095485" w:rsidP="00095485">
            <w:pPr>
              <w:spacing w:after="0" w:line="240" w:lineRule="auto"/>
              <w:jc w:val="both"/>
              <w:textAlignment w:val="baseline"/>
              <w:rPr>
                <w:rFonts w:ascii="Times New Roman" w:eastAsia="Times New Roman" w:hAnsi="Times New Roman" w:cs="Times New Roman"/>
                <w:sz w:val="24"/>
                <w:szCs w:val="24"/>
                <w:lang w:eastAsia="es-CO"/>
              </w:rPr>
            </w:pPr>
          </w:p>
          <w:p w14:paraId="3B029559"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14:paraId="22044BF8" w14:textId="2350D30F" w:rsidR="00BC0560" w:rsidRPr="005C65DD" w:rsidRDefault="00BC0560" w:rsidP="005C65DD">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w:t>
            </w:r>
            <w:proofErr w:type="spellStart"/>
            <w:r w:rsidRPr="00BC0560">
              <w:rPr>
                <w:rFonts w:ascii="Arial" w:eastAsia="Times New Roman" w:hAnsi="Arial" w:cs="Arial"/>
                <w:i/>
                <w:iCs/>
                <w:color w:val="000000"/>
                <w:sz w:val="18"/>
                <w:szCs w:val="18"/>
                <w:lang w:eastAsia="es-CO"/>
              </w:rPr>
              <w:t>Lisset</w:t>
            </w:r>
            <w:proofErr w:type="spellEnd"/>
            <w:r w:rsidRPr="00BC0560">
              <w:rPr>
                <w:rFonts w:ascii="Arial" w:eastAsia="Times New Roman" w:hAnsi="Arial" w:cs="Arial"/>
                <w:i/>
                <w:iCs/>
                <w:color w:val="000000"/>
                <w:sz w:val="18"/>
                <w:szCs w:val="18"/>
                <w:lang w:eastAsia="es-CO"/>
              </w:rPr>
              <w:t xml:space="preserve"> Ibarra Vélez. veintiuno (21) de junio de dos mil veintiuno (2021). Referencia del expediente: 11001032500020180079100 (3026-2018). </w:t>
            </w:r>
          </w:p>
        </w:tc>
      </w:tr>
      <w:tr w:rsidR="00BC0560" w:rsidRPr="00BC0560" w14:paraId="0A45503B"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868ACC" w14:textId="77777777" w:rsidR="00BC0560" w:rsidRPr="00BC0560" w:rsidRDefault="00BC0560" w:rsidP="00BC0560">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14:paraId="568778A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62D19A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14:paraId="2B3EEEB8"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p w14:paraId="2858DFC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14:paraId="748D0A4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1D0998A" w14:textId="77777777" w:rsidR="00BC0560" w:rsidRPr="00BC0560" w:rsidRDefault="00BC0560" w:rsidP="00BC0560">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en el proceso intervienen litisconsortes necesarios, la petición deberá realizarse conjuntamente con estos;</w:t>
            </w:r>
          </w:p>
          <w:p w14:paraId="1A9F294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lastRenderedPageBreak/>
              <w:br/>
            </w:r>
          </w:p>
          <w:p w14:paraId="66FEB8EB" w14:textId="77777777" w:rsidR="00BC0560" w:rsidRPr="00BC0560" w:rsidRDefault="00BC0560" w:rsidP="00BC0560">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14:paraId="5508F77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5409B5B7" w14:textId="77777777" w:rsidR="00BC0560" w:rsidRPr="00BC0560" w:rsidRDefault="00BC0560" w:rsidP="00BC0560">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138D1D80"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27B1802F" w14:textId="77777777" w:rsidR="00BC0560" w:rsidRPr="00BC0560" w:rsidRDefault="00BC0560" w:rsidP="00BC0560">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14:paraId="5F8F45E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16792C39" w14:textId="77777777" w:rsidR="00BC0560" w:rsidRPr="00BC0560" w:rsidRDefault="00BC0560" w:rsidP="00BC0560">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14:paraId="41A24BDE"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BC0560" w:rsidRPr="00BC0560" w14:paraId="20D86D60"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238CFA" w14:textId="77777777" w:rsidR="00BC0560" w:rsidRPr="00BC0560" w:rsidRDefault="00BC0560" w:rsidP="00BC0560">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14:paraId="0EE40660"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CD5432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14:paraId="7C7E046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97D0B4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14:paraId="1D26DE3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7726BC23" w14:textId="6C7370EB" w:rsidR="00BC0560" w:rsidRPr="00BC0560" w:rsidRDefault="00BC0560" w:rsidP="00BC0560">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r w:rsidR="005C65DD">
              <w:rPr>
                <w:rFonts w:ascii="Arial" w:eastAsia="Times New Roman" w:hAnsi="Arial" w:cs="Arial"/>
                <w:color w:val="000000"/>
                <w:lang w:eastAsia="es-CO"/>
              </w:rPr>
              <w:t xml:space="preserve">  </w:t>
            </w:r>
            <w:r w:rsidR="005C65DD" w:rsidRPr="00BC0560">
              <w:rPr>
                <w:rFonts w:ascii="Arial" w:eastAsia="Times New Roman" w:hAnsi="Arial" w:cs="Arial"/>
                <w:color w:val="000000"/>
                <w:lang w:eastAsia="es-CO"/>
              </w:rPr>
              <w:t>, </w:t>
            </w:r>
            <w:r w:rsidR="00095485">
              <w:rPr>
                <w:rFonts w:ascii="Arial" w:eastAsia="Times New Roman" w:hAnsi="Arial" w:cs="Arial"/>
                <w:color w:val="000000"/>
                <w:lang w:eastAsia="es-CO"/>
              </w:rPr>
              <w:t xml:space="preserve"> _</w:t>
            </w:r>
            <w:r w:rsidR="005C65DD">
              <w:rPr>
                <w:rFonts w:ascii="Arial Unicode MS" w:hAnsi="Arial Unicode MS" w:cs="Arial Unicode MS"/>
                <w:color w:val="363636"/>
                <w:sz w:val="36"/>
                <w:szCs w:val="36"/>
                <w:shd w:val="clear" w:color="auto" w:fill="FFFFFF"/>
              </w:rPr>
              <w:t>___</w:t>
            </w:r>
          </w:p>
          <w:p w14:paraId="240C8FB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10F222D8" w14:textId="77777777" w:rsidR="00BC0560" w:rsidRPr="00BC0560" w:rsidRDefault="00BC0560" w:rsidP="00BC0560">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14:paraId="342F774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CFA516B" w14:textId="77777777" w:rsidR="00BC0560" w:rsidRDefault="00BC0560" w:rsidP="00BC0560">
            <w:pPr>
              <w:spacing w:after="0" w:line="240" w:lineRule="auto"/>
              <w:jc w:val="both"/>
              <w:rPr>
                <w:rFonts w:ascii="Arial" w:eastAsia="Times New Roman" w:hAnsi="Arial" w:cs="Arial"/>
                <w:color w:val="000000"/>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p w14:paraId="1BFF010F" w14:textId="23BFCA81" w:rsidR="005C65DD" w:rsidRPr="00425352" w:rsidRDefault="00425352" w:rsidP="00425352">
            <w:pPr>
              <w:spacing w:after="0" w:line="240" w:lineRule="auto"/>
              <w:jc w:val="both"/>
              <w:rPr>
                <w:rFonts w:ascii="Arial" w:eastAsia="Times New Roman" w:hAnsi="Arial" w:cs="Arial"/>
                <w:b/>
                <w:color w:val="000000"/>
                <w:lang w:eastAsia="es-CO"/>
              </w:rPr>
            </w:pPr>
            <w:r>
              <w:rPr>
                <w:rFonts w:ascii="Arial" w:eastAsia="Times New Roman" w:hAnsi="Arial" w:cs="Arial"/>
                <w:b/>
                <w:color w:val="000000"/>
                <w:lang w:eastAsia="es-CO"/>
              </w:rPr>
              <w:t xml:space="preserve"> </w:t>
            </w:r>
          </w:p>
        </w:tc>
      </w:tr>
      <w:tr w:rsidR="00BC0560" w:rsidRPr="00BC0560" w14:paraId="4471489A"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E8B5F2" w14:textId="77777777" w:rsidR="00BC0560" w:rsidRPr="00BC0560" w:rsidRDefault="00BC0560" w:rsidP="00BC0560">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CASO DE ALLANAMIENTO O TRANSACCIÓN </w:t>
            </w:r>
          </w:p>
          <w:p w14:paraId="5F98D5F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55612E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14:paraId="52208A3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562B5A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lastRenderedPageBreak/>
              <w:t>En estos casos, el trámite será el siguiente: </w:t>
            </w:r>
          </w:p>
          <w:p w14:paraId="76DF631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72E955A0" w14:textId="77777777" w:rsidR="00BC0560" w:rsidRPr="00BC0560" w:rsidRDefault="00BC0560" w:rsidP="00BC0560">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14:paraId="7C86C71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5990DA2E" w14:textId="77777777" w:rsidR="00BC0560" w:rsidRPr="00BC0560" w:rsidRDefault="00BC0560" w:rsidP="00BC0560">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14:paraId="250EF74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A31D741" w14:textId="77777777" w:rsidR="00BC0560" w:rsidRPr="00BC0560" w:rsidRDefault="00BC0560" w:rsidP="00BC0560">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14:paraId="751BBEBD"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c>
      </w:tr>
    </w:tbl>
    <w:p w14:paraId="48FB242C" w14:textId="77777777" w:rsidR="008C66DF" w:rsidRDefault="008C66DF"/>
    <w:sectPr w:rsidR="008C66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00000003"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5A2"/>
    <w:rsid w:val="00095485"/>
    <w:rsid w:val="00425352"/>
    <w:rsid w:val="005C65DD"/>
    <w:rsid w:val="008C66DF"/>
    <w:rsid w:val="009E03CD"/>
    <w:rsid w:val="00AE766F"/>
    <w:rsid w:val="00B530D5"/>
    <w:rsid w:val="00B625A2"/>
    <w:rsid w:val="00BC0560"/>
    <w:rsid w:val="00BF42F2"/>
    <w:rsid w:val="00D454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477B2"/>
  <w15:docId w15:val="{1430290D-C5F8-3E47-AA35-C5AF3BFB4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 w:type="character" w:customStyle="1" w:styleId="Ninguno">
    <w:name w:val="Ninguno"/>
    <w:rsid w:val="005C65DD"/>
    <w:rPr>
      <w:lang w:val="es-ES_tradnl"/>
    </w:rPr>
  </w:style>
  <w:style w:type="paragraph" w:customStyle="1" w:styleId="Cuerpo">
    <w:name w:val="Cuerpo"/>
    <w:rsid w:val="005C65DD"/>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es-ES_tradnl"/>
    </w:rPr>
  </w:style>
  <w:style w:type="paragraph" w:customStyle="1" w:styleId="Predeterminado">
    <w:name w:val="Predeterminado"/>
    <w:rsid w:val="005C65DD"/>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987</Words>
  <Characters>5433</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Alder</cp:lastModifiedBy>
  <cp:revision>2</cp:revision>
  <dcterms:created xsi:type="dcterms:W3CDTF">2021-09-06T00:16:00Z</dcterms:created>
  <dcterms:modified xsi:type="dcterms:W3CDTF">2021-09-06T00:16:00Z</dcterms:modified>
</cp:coreProperties>
</file>