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62845D5"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F0071">
        <w:rPr>
          <w:rFonts w:ascii="Arial" w:eastAsia="Calibri" w:hAnsi="Arial" w:cs="Arial"/>
          <w:lang w:val="es-MX"/>
        </w:rPr>
        <w:t xml:space="preserve"> Jhon Fredy Garcia Urrea</w:t>
      </w:r>
    </w:p>
    <w:p w14:paraId="5F7DBDD4" w14:textId="4D3C8933"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2F0071">
        <w:rPr>
          <w:rFonts w:ascii="Arial" w:hAnsi="Arial" w:cs="Arial"/>
          <w:lang w:val="es-MX"/>
        </w:rPr>
        <w:t>05/09/2021</w:t>
      </w:r>
    </w:p>
    <w:p w14:paraId="75E84AC6" w14:textId="7BF04A59"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2F0071">
        <w:rPr>
          <w:rFonts w:ascii="Arial" w:hAnsi="Arial" w:cs="Arial"/>
          <w:lang w:val="es-MX"/>
        </w:rPr>
        <w:t>NULIDAD SIMPLE</w:t>
      </w:r>
    </w:p>
    <w:p w14:paraId="6B89892F" w14:textId="44E2B09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2F0071">
        <w:rPr>
          <w:rFonts w:ascii="Arial" w:hAnsi="Arial" w:cs="Arial"/>
          <w:lang w:val="es-MX"/>
        </w:rPr>
        <w:t xml:space="preserve"> GUSTAVO RODRIGUEZ ROJAS</w:t>
      </w:r>
    </w:p>
    <w:p w14:paraId="1660C8A3" w14:textId="474B377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2F0071">
        <w:rPr>
          <w:rFonts w:ascii="Arial" w:hAnsi="Arial" w:cs="Arial"/>
          <w:lang w:val="es-MX"/>
        </w:rPr>
        <w:t xml:space="preserve"> MUNICIPIO DE CURITI – CONCEJO MUNICIPAL DE CURITI – S.</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5F15398C"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46DE6322" w:rsidR="00222D4A" w:rsidRPr="001F2D25" w:rsidRDefault="00222D4A" w:rsidP="00222D4A">
            <w:pPr>
              <w:pStyle w:val="Sinespaciado"/>
              <w:rPr>
                <w:rFonts w:ascii="Arial" w:eastAsia="Calibri" w:hAnsi="Arial" w:cs="Arial"/>
                <w:lang w:val="es-MX"/>
              </w:rPr>
            </w:pPr>
          </w:p>
          <w:p w14:paraId="4CC8C344" w14:textId="32D30E33"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2BB841F6" w:rsidR="00341FFF" w:rsidRPr="001F2D25" w:rsidRDefault="002F0071"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5FDBA36A">
                      <wp:simplePos x="0" y="0"/>
                      <wp:positionH relativeFrom="column">
                        <wp:posOffset>3500455</wp:posOffset>
                      </wp:positionH>
                      <wp:positionV relativeFrom="paragraph">
                        <wp:posOffset>51659</wp:posOffset>
                      </wp:positionV>
                      <wp:extent cx="355003" cy="301214"/>
                      <wp:effectExtent l="0" t="0" r="26035" b="22860"/>
                      <wp:wrapNone/>
                      <wp:docPr id="5" name="Rectángulo 5"/>
                      <wp:cNvGraphicFramePr/>
                      <a:graphic xmlns:a="http://schemas.openxmlformats.org/drawingml/2006/main">
                        <a:graphicData uri="http://schemas.microsoft.com/office/word/2010/wordprocessingShape">
                          <wps:wsp>
                            <wps:cNvSpPr/>
                            <wps:spPr>
                              <a:xfrm>
                                <a:off x="0" y="0"/>
                                <a:ext cx="355003" cy="301214"/>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C512C4" w14:textId="7EC85378" w:rsidR="002F0071" w:rsidRPr="002F0071" w:rsidRDefault="002F0071" w:rsidP="002F0071">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5.65pt;margin-top:4.05pt;width:27.95pt;height:23.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" fillcolor="white [3201]" strokecolor="#70ad47 [3209]" strokeweight="1pt">
                      <v:textbox>
                        <w:txbxContent>
                          <w:p w14:paraId="21C512C4" w14:textId="7EC85378" w:rsidR="002F0071" w:rsidRPr="002F0071" w:rsidRDefault="002F0071" w:rsidP="002F0071">
                            <w:pPr>
                              <w:jc w:val="center"/>
                              <w:rPr>
                                <w:lang w:val="es-ES"/>
                              </w:rPr>
                            </w:pPr>
                            <w:r>
                              <w:rPr>
                                <w:lang w:val="es-ES"/>
                              </w:rPr>
                              <w:t>X</w:t>
                            </w:r>
                          </w:p>
                        </w:txbxContent>
                      </v:textbox>
                    </v:rect>
                  </w:pict>
                </mc:Fallback>
              </mc:AlternateContent>
            </w:r>
          </w:p>
          <w:p w14:paraId="5BD0EBF6" w14:textId="2D2CD370"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2D445BF2">
                      <wp:simplePos x="0" y="0"/>
                      <wp:positionH relativeFrom="column">
                        <wp:posOffset>3123939</wp:posOffset>
                      </wp:positionH>
                      <wp:positionV relativeFrom="paragraph">
                        <wp:posOffset>149897</wp:posOffset>
                      </wp:positionV>
                      <wp:extent cx="419548" cy="268942"/>
                      <wp:effectExtent l="0" t="0" r="19050" b="17145"/>
                      <wp:wrapNone/>
                      <wp:docPr id="6" name="Rectángulo 6"/>
                      <wp:cNvGraphicFramePr/>
                      <a:graphic xmlns:a="http://schemas.openxmlformats.org/drawingml/2006/main">
                        <a:graphicData uri="http://schemas.microsoft.com/office/word/2010/wordprocessingShape">
                          <wps:wsp>
                            <wps:cNvSpPr/>
                            <wps:spPr>
                              <a:xfrm>
                                <a:off x="0" y="0"/>
                                <a:ext cx="419548" cy="26894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46A07" w14:textId="32881EBE" w:rsidR="002F0071" w:rsidRPr="002F0071" w:rsidRDefault="002F0071" w:rsidP="002F0071">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pt;margin-top:11.8pt;width:33.05pt;height:2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" fillcolor="white [3201]" strokecolor="#70ad47 [3209]" strokeweight="1pt">
                      <v:textbox>
                        <w:txbxContent>
                          <w:p w14:paraId="3E646A07" w14:textId="32881EBE" w:rsidR="002F0071" w:rsidRPr="002F0071" w:rsidRDefault="002F0071" w:rsidP="002F0071">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mc:AlternateContent>
                <mc:Choice Requires="wps">
                  <w:drawing>
                    <wp:anchor distT="0" distB="0" distL="114300" distR="114300" simplePos="0" relativeHeight="251710464" behindDoc="0" locked="0" layoutInCell="1" allowOverlap="1" wp14:anchorId="592904FA" wp14:editId="002EA814">
                      <wp:simplePos x="0" y="0"/>
                      <wp:positionH relativeFrom="column">
                        <wp:posOffset>1607110</wp:posOffset>
                      </wp:positionH>
                      <wp:positionV relativeFrom="paragraph">
                        <wp:posOffset>324149</wp:posOffset>
                      </wp:positionV>
                      <wp:extent cx="365760" cy="236668"/>
                      <wp:effectExtent l="0" t="0" r="15240" b="11430"/>
                      <wp:wrapNone/>
                      <wp:docPr id="15" name="Rectángulo 15"/>
                      <wp:cNvGraphicFramePr/>
                      <a:graphic xmlns:a="http://schemas.openxmlformats.org/drawingml/2006/main">
                        <a:graphicData uri="http://schemas.microsoft.com/office/word/2010/wordprocessingShape">
                          <wps:wsp>
                            <wps:cNvSpPr/>
                            <wps:spPr>
                              <a:xfrm>
                                <a:off x="0" y="0"/>
                                <a:ext cx="365760" cy="236668"/>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99A3D2" w14:textId="18F2B340" w:rsidR="002F0071" w:rsidRPr="002F0071" w:rsidRDefault="002F0071" w:rsidP="002F0071">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55pt;margin-top:25.5pt;width:28.8pt;height:18.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" fillcolor="white [3201]" strokecolor="#70ad47 [3209]" strokeweight="1pt">
                      <v:textbox>
                        <w:txbxContent>
                          <w:p w14:paraId="6B99A3D2" w14:textId="18F2B340" w:rsidR="002F0071" w:rsidRPr="002F0071" w:rsidRDefault="002F0071" w:rsidP="002F0071">
                            <w:pPr>
                              <w:jc w:val="center"/>
                              <w:rPr>
                                <w:lang w:val="es-ES"/>
                              </w:rPr>
                            </w:pPr>
                            <w:r>
                              <w:rPr>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3786274E" w:rsidR="002F7D1D" w:rsidRDefault="002F7D1D">
      <w:pPr>
        <w:rPr>
          <w:rFonts w:ascii="Arial" w:hAnsi="Arial" w:cs="Arial"/>
        </w:rPr>
      </w:pPr>
    </w:p>
    <w:p w14:paraId="309EB4A7" w14:textId="538531ED" w:rsidR="003E1ABB" w:rsidRDefault="003E1ABB">
      <w:pPr>
        <w:rPr>
          <w:rFonts w:ascii="Arial" w:hAnsi="Arial" w:cs="Arial"/>
        </w:rPr>
      </w:pPr>
    </w:p>
    <w:p w14:paraId="37D920F9" w14:textId="1FD2BC10" w:rsidR="003E1ABB" w:rsidRDefault="003E1ABB">
      <w:pPr>
        <w:rPr>
          <w:rFonts w:ascii="Arial" w:hAnsi="Arial" w:cs="Arial"/>
        </w:rPr>
      </w:pPr>
    </w:p>
    <w:p w14:paraId="72856FDA" w14:textId="0420E753" w:rsidR="003E1ABB" w:rsidRDefault="003E1ABB">
      <w:pPr>
        <w:rPr>
          <w:rFonts w:ascii="Arial" w:hAnsi="Arial" w:cs="Arial"/>
        </w:rPr>
      </w:pPr>
    </w:p>
    <w:p w14:paraId="7D5708A1" w14:textId="0A3AF9C3" w:rsidR="003E1ABB" w:rsidRPr="003E1ABB" w:rsidRDefault="003E1ABB" w:rsidP="003E1ABB">
      <w:pPr>
        <w:jc w:val="center"/>
        <w:rPr>
          <w:rFonts w:ascii="Arial" w:hAnsi="Arial" w:cs="Arial"/>
          <w:b/>
          <w:color w:val="FF0000"/>
          <w:u w:val="single"/>
        </w:rPr>
      </w:pPr>
      <w:r w:rsidRPr="003E1ABB">
        <w:rPr>
          <w:rFonts w:ascii="Arial" w:hAnsi="Arial" w:cs="Arial"/>
          <w:color w:val="FF0000"/>
          <w:u w:val="single"/>
        </w:rPr>
        <w:lastRenderedPageBreak/>
        <w:t>PROYECTO DE AUTO</w:t>
      </w:r>
      <w:bookmarkStart w:id="0" w:name="_GoBack"/>
      <w:bookmarkEnd w:id="0"/>
    </w:p>
    <w:p w14:paraId="02338D68" w14:textId="77777777" w:rsidR="003E1ABB" w:rsidRPr="001F339B" w:rsidRDefault="003E1ABB" w:rsidP="003E1ABB">
      <w:pPr>
        <w:spacing w:after="0"/>
        <w:jc w:val="center"/>
        <w:rPr>
          <w:rFonts w:ascii="Arial" w:eastAsia="Calibri" w:hAnsi="Arial" w:cs="Arial"/>
          <w:b/>
        </w:rPr>
      </w:pPr>
      <w:r w:rsidRPr="001F339B">
        <w:rPr>
          <w:rFonts w:ascii="Arial" w:eastAsia="Calibri" w:hAnsi="Arial" w:cs="Arial"/>
          <w:b/>
        </w:rPr>
        <w:t>JUZGADO SEGUNDO ADMINISTRATIVO DEL CIRCUITO JUDICIAL DE SAN GIL</w:t>
      </w:r>
    </w:p>
    <w:p w14:paraId="0EC473F3" w14:textId="77777777" w:rsidR="003E1ABB" w:rsidRPr="001F339B" w:rsidRDefault="003E1ABB" w:rsidP="003E1ABB">
      <w:pPr>
        <w:spacing w:after="0"/>
        <w:jc w:val="both"/>
        <w:rPr>
          <w:rFonts w:ascii="Arial" w:eastAsia="Calibri" w:hAnsi="Arial" w:cs="Arial"/>
          <w:b/>
          <w:sz w:val="24"/>
          <w:szCs w:val="24"/>
        </w:rPr>
      </w:pPr>
    </w:p>
    <w:p w14:paraId="21A0E85B" w14:textId="77777777" w:rsidR="003E1ABB" w:rsidRPr="001F339B" w:rsidRDefault="003E1ABB" w:rsidP="003E1ABB">
      <w:pPr>
        <w:tabs>
          <w:tab w:val="left" w:pos="8310"/>
        </w:tabs>
        <w:spacing w:after="0"/>
        <w:rPr>
          <w:rFonts w:ascii="Arial" w:eastAsia="Calibri" w:hAnsi="Arial" w:cs="Arial"/>
          <w:sz w:val="24"/>
          <w:szCs w:val="24"/>
        </w:rPr>
      </w:pPr>
      <w:r w:rsidRPr="001F339B">
        <w:rPr>
          <w:rFonts w:ascii="Arial" w:eastAsia="Calibri" w:hAnsi="Arial" w:cs="Arial"/>
          <w:sz w:val="24"/>
          <w:szCs w:val="24"/>
        </w:rPr>
        <w:t xml:space="preserve">San Gil, ____ (__) de </w:t>
      </w:r>
      <w:r>
        <w:rPr>
          <w:rFonts w:ascii="Arial" w:eastAsia="Calibri" w:hAnsi="Arial" w:cs="Arial"/>
          <w:sz w:val="24"/>
          <w:szCs w:val="24"/>
        </w:rPr>
        <w:t>septiembre</w:t>
      </w:r>
      <w:r w:rsidRPr="001F339B">
        <w:rPr>
          <w:rFonts w:ascii="Arial" w:eastAsia="Calibri" w:hAnsi="Arial" w:cs="Arial"/>
          <w:sz w:val="24"/>
          <w:szCs w:val="24"/>
        </w:rPr>
        <w:t xml:space="preserve"> de dos mil veintiuno (2021).</w:t>
      </w:r>
    </w:p>
    <w:p w14:paraId="34FEA295" w14:textId="77777777" w:rsidR="003E1ABB" w:rsidRPr="001F339B" w:rsidRDefault="003E1ABB" w:rsidP="003E1ABB">
      <w:pPr>
        <w:tabs>
          <w:tab w:val="left" w:pos="8310"/>
        </w:tabs>
        <w:spacing w:after="0"/>
        <w:jc w:val="both"/>
        <w:rPr>
          <w:rFonts w:ascii="Arial" w:eastAsia="Calibri"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4"/>
        <w:gridCol w:w="4840"/>
      </w:tblGrid>
      <w:tr w:rsidR="003E1ABB" w:rsidRPr="001F339B" w14:paraId="298A4979" w14:textId="77777777" w:rsidTr="008A1B3B">
        <w:trPr>
          <w:trHeight w:val="359"/>
        </w:trPr>
        <w:tc>
          <w:tcPr>
            <w:tcW w:w="1855" w:type="pct"/>
            <w:tcBorders>
              <w:top w:val="single" w:sz="4" w:space="0" w:color="auto"/>
              <w:left w:val="single" w:sz="4" w:space="0" w:color="auto"/>
              <w:bottom w:val="single" w:sz="4" w:space="0" w:color="auto"/>
              <w:right w:val="single" w:sz="4" w:space="0" w:color="auto"/>
            </w:tcBorders>
            <w:vAlign w:val="center"/>
            <w:hideMark/>
          </w:tcPr>
          <w:p w14:paraId="27AFF876" w14:textId="77777777" w:rsidR="003E1ABB" w:rsidRPr="001F339B" w:rsidRDefault="003E1ABB" w:rsidP="008A1B3B">
            <w:pPr>
              <w:spacing w:after="0" w:line="240" w:lineRule="auto"/>
              <w:rPr>
                <w:rFonts w:ascii="Arial" w:eastAsia="Arial" w:hAnsi="Arial" w:cs="Arial"/>
                <w:b/>
                <w:sz w:val="24"/>
                <w:szCs w:val="24"/>
              </w:rPr>
            </w:pPr>
            <w:r w:rsidRPr="001F339B">
              <w:rPr>
                <w:rFonts w:ascii="Arial" w:eastAsia="Arial" w:hAnsi="Arial" w:cs="Arial"/>
                <w:b/>
                <w:sz w:val="24"/>
                <w:szCs w:val="24"/>
              </w:rPr>
              <w:t>Radicado</w:t>
            </w:r>
          </w:p>
        </w:tc>
        <w:tc>
          <w:tcPr>
            <w:tcW w:w="3145" w:type="pct"/>
            <w:tcBorders>
              <w:top w:val="single" w:sz="4" w:space="0" w:color="auto"/>
              <w:left w:val="single" w:sz="4" w:space="0" w:color="auto"/>
              <w:bottom w:val="single" w:sz="4" w:space="0" w:color="auto"/>
              <w:right w:val="single" w:sz="4" w:space="0" w:color="auto"/>
            </w:tcBorders>
            <w:vAlign w:val="center"/>
          </w:tcPr>
          <w:p w14:paraId="24DB818A" w14:textId="77777777" w:rsidR="003E1ABB" w:rsidRPr="001F339B" w:rsidRDefault="003E1ABB" w:rsidP="008A1B3B">
            <w:pPr>
              <w:spacing w:after="0" w:line="240" w:lineRule="auto"/>
              <w:rPr>
                <w:rFonts w:ascii="Arial" w:eastAsia="Arial" w:hAnsi="Arial" w:cs="Arial"/>
                <w:color w:val="000000" w:themeColor="text1"/>
                <w:sz w:val="24"/>
                <w:szCs w:val="24"/>
                <w:lang w:val="es-MX"/>
              </w:rPr>
            </w:pPr>
            <w:r w:rsidRPr="001F339B">
              <w:rPr>
                <w:rFonts w:ascii="Arial" w:eastAsia="Arial" w:hAnsi="Arial" w:cs="Arial"/>
                <w:color w:val="000000" w:themeColor="text1"/>
                <w:sz w:val="24"/>
                <w:szCs w:val="24"/>
                <w:lang w:val="es-MX"/>
              </w:rPr>
              <w:t>686793333000-2020-00125-00</w:t>
            </w:r>
          </w:p>
          <w:p w14:paraId="1405473A" w14:textId="77777777" w:rsidR="003E1ABB" w:rsidRPr="001F339B" w:rsidRDefault="003E1ABB" w:rsidP="008A1B3B">
            <w:pPr>
              <w:spacing w:after="0" w:line="240" w:lineRule="auto"/>
              <w:rPr>
                <w:rFonts w:ascii="Arial" w:eastAsia="Arial" w:hAnsi="Arial" w:cs="Arial"/>
                <w:color w:val="000000" w:themeColor="text1"/>
                <w:sz w:val="24"/>
                <w:szCs w:val="24"/>
                <w:lang w:val="es-MX"/>
              </w:rPr>
            </w:pPr>
          </w:p>
        </w:tc>
      </w:tr>
      <w:tr w:rsidR="003E1ABB" w:rsidRPr="001F339B" w14:paraId="702989AA" w14:textId="77777777" w:rsidTr="008A1B3B">
        <w:trPr>
          <w:trHeight w:val="359"/>
        </w:trPr>
        <w:tc>
          <w:tcPr>
            <w:tcW w:w="1855" w:type="pct"/>
            <w:tcBorders>
              <w:top w:val="single" w:sz="4" w:space="0" w:color="auto"/>
              <w:left w:val="single" w:sz="4" w:space="0" w:color="auto"/>
              <w:bottom w:val="single" w:sz="4" w:space="0" w:color="auto"/>
              <w:right w:val="single" w:sz="4" w:space="0" w:color="auto"/>
            </w:tcBorders>
            <w:vAlign w:val="center"/>
            <w:hideMark/>
          </w:tcPr>
          <w:p w14:paraId="393172C9" w14:textId="77777777" w:rsidR="003E1ABB" w:rsidRPr="001F339B" w:rsidRDefault="003E1ABB" w:rsidP="008A1B3B">
            <w:pPr>
              <w:spacing w:after="0" w:line="240" w:lineRule="auto"/>
              <w:rPr>
                <w:rFonts w:ascii="Arial" w:eastAsia="Arial" w:hAnsi="Arial" w:cs="Arial"/>
                <w:b/>
                <w:sz w:val="24"/>
                <w:szCs w:val="24"/>
              </w:rPr>
            </w:pPr>
            <w:r w:rsidRPr="001F339B">
              <w:rPr>
                <w:rFonts w:ascii="Arial" w:eastAsia="Arial" w:hAnsi="Arial" w:cs="Arial"/>
                <w:b/>
                <w:sz w:val="24"/>
                <w:szCs w:val="24"/>
              </w:rPr>
              <w:t>Medio de control o Acción</w:t>
            </w:r>
          </w:p>
        </w:tc>
        <w:tc>
          <w:tcPr>
            <w:tcW w:w="3145" w:type="pct"/>
            <w:tcBorders>
              <w:top w:val="single" w:sz="4" w:space="0" w:color="auto"/>
              <w:left w:val="single" w:sz="4" w:space="0" w:color="auto"/>
              <w:bottom w:val="single" w:sz="4" w:space="0" w:color="auto"/>
              <w:right w:val="single" w:sz="4" w:space="0" w:color="auto"/>
            </w:tcBorders>
            <w:vAlign w:val="center"/>
          </w:tcPr>
          <w:p w14:paraId="390D5BF7" w14:textId="77777777" w:rsidR="003E1ABB" w:rsidRPr="001F339B" w:rsidRDefault="003E1ABB" w:rsidP="008A1B3B">
            <w:pPr>
              <w:spacing w:after="0" w:line="240" w:lineRule="auto"/>
              <w:ind w:right="77"/>
              <w:rPr>
                <w:rFonts w:ascii="Arial" w:eastAsia="Arial" w:hAnsi="Arial" w:cs="Arial"/>
                <w:color w:val="000000" w:themeColor="text1"/>
                <w:sz w:val="24"/>
                <w:szCs w:val="24"/>
              </w:rPr>
            </w:pPr>
            <w:r w:rsidRPr="001F339B">
              <w:rPr>
                <w:rFonts w:ascii="Arial" w:eastAsia="Arial" w:hAnsi="Arial" w:cs="Arial"/>
                <w:color w:val="000000" w:themeColor="text1"/>
                <w:sz w:val="24"/>
                <w:szCs w:val="24"/>
              </w:rPr>
              <w:t>SIMPLE NULIDAD</w:t>
            </w:r>
          </w:p>
          <w:p w14:paraId="508DEF7E" w14:textId="77777777" w:rsidR="003E1ABB" w:rsidRPr="001F339B" w:rsidRDefault="003E1ABB" w:rsidP="008A1B3B">
            <w:pPr>
              <w:spacing w:after="0" w:line="240" w:lineRule="auto"/>
              <w:ind w:right="77"/>
              <w:rPr>
                <w:rFonts w:ascii="Arial" w:eastAsia="Arial" w:hAnsi="Arial" w:cs="Arial"/>
                <w:color w:val="000000" w:themeColor="text1"/>
                <w:sz w:val="24"/>
                <w:szCs w:val="24"/>
              </w:rPr>
            </w:pPr>
          </w:p>
        </w:tc>
      </w:tr>
      <w:tr w:rsidR="003E1ABB" w:rsidRPr="001F339B" w14:paraId="59E90887" w14:textId="77777777" w:rsidTr="008A1B3B">
        <w:trPr>
          <w:trHeight w:val="345"/>
        </w:trPr>
        <w:tc>
          <w:tcPr>
            <w:tcW w:w="1855" w:type="pct"/>
            <w:tcBorders>
              <w:top w:val="single" w:sz="4" w:space="0" w:color="auto"/>
              <w:left w:val="single" w:sz="4" w:space="0" w:color="auto"/>
              <w:bottom w:val="single" w:sz="4" w:space="0" w:color="auto"/>
              <w:right w:val="single" w:sz="4" w:space="0" w:color="auto"/>
            </w:tcBorders>
            <w:vAlign w:val="center"/>
            <w:hideMark/>
          </w:tcPr>
          <w:p w14:paraId="0493373F" w14:textId="77777777" w:rsidR="003E1ABB" w:rsidRPr="001F339B" w:rsidRDefault="003E1ABB" w:rsidP="008A1B3B">
            <w:pPr>
              <w:spacing w:after="0" w:line="240" w:lineRule="auto"/>
              <w:rPr>
                <w:rFonts w:ascii="Arial" w:eastAsia="Arial" w:hAnsi="Arial" w:cs="Arial"/>
                <w:b/>
                <w:sz w:val="24"/>
                <w:szCs w:val="24"/>
              </w:rPr>
            </w:pPr>
            <w:r w:rsidRPr="001F339B">
              <w:rPr>
                <w:rFonts w:ascii="Arial" w:eastAsia="Arial" w:hAnsi="Arial" w:cs="Arial"/>
                <w:b/>
                <w:sz w:val="24"/>
                <w:szCs w:val="24"/>
              </w:rPr>
              <w:t>Demandante</w:t>
            </w:r>
          </w:p>
        </w:tc>
        <w:tc>
          <w:tcPr>
            <w:tcW w:w="3145" w:type="pct"/>
            <w:tcBorders>
              <w:top w:val="single" w:sz="4" w:space="0" w:color="auto"/>
              <w:left w:val="single" w:sz="4" w:space="0" w:color="auto"/>
              <w:bottom w:val="single" w:sz="4" w:space="0" w:color="auto"/>
              <w:right w:val="single" w:sz="4" w:space="0" w:color="auto"/>
            </w:tcBorders>
            <w:vAlign w:val="center"/>
          </w:tcPr>
          <w:p w14:paraId="1EBB225D" w14:textId="77777777" w:rsidR="003E1ABB" w:rsidRPr="001F339B" w:rsidRDefault="003E1ABB" w:rsidP="008A1B3B">
            <w:pPr>
              <w:spacing w:after="0" w:line="240" w:lineRule="auto"/>
              <w:rPr>
                <w:rFonts w:ascii="Arial" w:eastAsia="Arial" w:hAnsi="Arial" w:cs="Arial"/>
                <w:sz w:val="24"/>
                <w:szCs w:val="24"/>
              </w:rPr>
            </w:pPr>
            <w:r w:rsidRPr="001F339B">
              <w:rPr>
                <w:rFonts w:ascii="Arial" w:eastAsia="Arial" w:hAnsi="Arial" w:cs="Arial"/>
                <w:sz w:val="24"/>
                <w:szCs w:val="24"/>
              </w:rPr>
              <w:t>GUSTAVO RODRIGUEZ ROJAS</w:t>
            </w:r>
          </w:p>
          <w:p w14:paraId="0C21FF4A" w14:textId="77777777" w:rsidR="003E1ABB" w:rsidRPr="001F339B" w:rsidRDefault="003E1ABB" w:rsidP="008A1B3B">
            <w:pPr>
              <w:spacing w:after="0" w:line="240" w:lineRule="auto"/>
              <w:rPr>
                <w:rFonts w:ascii="Arial" w:eastAsia="Arial" w:hAnsi="Arial" w:cs="Arial"/>
                <w:sz w:val="24"/>
                <w:szCs w:val="24"/>
              </w:rPr>
            </w:pPr>
            <w:hyperlink r:id="rId9" w:history="1">
              <w:r w:rsidRPr="001F339B">
                <w:rPr>
                  <w:rStyle w:val="Hipervnculo"/>
                  <w:rFonts w:ascii="Arial" w:eastAsia="Arial" w:hAnsi="Arial" w:cs="Arial"/>
                  <w:sz w:val="24"/>
                  <w:szCs w:val="24"/>
                </w:rPr>
                <w:t>corjudicialgerencia@gmail.com</w:t>
              </w:r>
            </w:hyperlink>
            <w:r w:rsidRPr="001F339B">
              <w:rPr>
                <w:rFonts w:ascii="Arial" w:eastAsia="Arial" w:hAnsi="Arial" w:cs="Arial"/>
                <w:sz w:val="24"/>
                <w:szCs w:val="24"/>
              </w:rPr>
              <w:t xml:space="preserve"> </w:t>
            </w:r>
          </w:p>
          <w:p w14:paraId="0F4B6186" w14:textId="77777777" w:rsidR="003E1ABB" w:rsidRPr="001F339B" w:rsidRDefault="003E1ABB" w:rsidP="008A1B3B">
            <w:pPr>
              <w:spacing w:after="0" w:line="240" w:lineRule="auto"/>
              <w:rPr>
                <w:rFonts w:ascii="Arial" w:eastAsia="Arial" w:hAnsi="Arial" w:cs="Arial"/>
                <w:sz w:val="24"/>
                <w:szCs w:val="24"/>
              </w:rPr>
            </w:pPr>
          </w:p>
        </w:tc>
      </w:tr>
      <w:tr w:rsidR="003E1ABB" w:rsidRPr="001F339B" w14:paraId="07CDFEDB" w14:textId="77777777" w:rsidTr="008A1B3B">
        <w:trPr>
          <w:trHeight w:val="345"/>
        </w:trPr>
        <w:tc>
          <w:tcPr>
            <w:tcW w:w="1855" w:type="pct"/>
            <w:tcBorders>
              <w:top w:val="single" w:sz="4" w:space="0" w:color="auto"/>
              <w:left w:val="single" w:sz="4" w:space="0" w:color="auto"/>
              <w:bottom w:val="single" w:sz="4" w:space="0" w:color="auto"/>
              <w:right w:val="single" w:sz="4" w:space="0" w:color="auto"/>
            </w:tcBorders>
            <w:vAlign w:val="center"/>
            <w:hideMark/>
          </w:tcPr>
          <w:p w14:paraId="5BF8FB62" w14:textId="77777777" w:rsidR="003E1ABB" w:rsidRPr="001F339B" w:rsidRDefault="003E1ABB" w:rsidP="008A1B3B">
            <w:pPr>
              <w:spacing w:after="0" w:line="240" w:lineRule="auto"/>
              <w:rPr>
                <w:rFonts w:ascii="Arial" w:eastAsia="Arial" w:hAnsi="Arial" w:cs="Arial"/>
                <w:b/>
                <w:sz w:val="24"/>
                <w:szCs w:val="24"/>
              </w:rPr>
            </w:pPr>
            <w:r w:rsidRPr="001F339B">
              <w:rPr>
                <w:rFonts w:ascii="Arial" w:eastAsia="Arial" w:hAnsi="Arial" w:cs="Arial"/>
                <w:b/>
                <w:sz w:val="24"/>
                <w:szCs w:val="24"/>
              </w:rPr>
              <w:t>Demandado</w:t>
            </w:r>
          </w:p>
        </w:tc>
        <w:tc>
          <w:tcPr>
            <w:tcW w:w="3145" w:type="pct"/>
            <w:tcBorders>
              <w:top w:val="single" w:sz="4" w:space="0" w:color="auto"/>
              <w:left w:val="single" w:sz="4" w:space="0" w:color="auto"/>
              <w:bottom w:val="single" w:sz="4" w:space="0" w:color="auto"/>
              <w:right w:val="single" w:sz="4" w:space="0" w:color="auto"/>
            </w:tcBorders>
            <w:vAlign w:val="center"/>
          </w:tcPr>
          <w:p w14:paraId="79D0BE5B" w14:textId="77777777" w:rsidR="003E1ABB" w:rsidRPr="001F339B" w:rsidRDefault="003E1ABB" w:rsidP="008A1B3B">
            <w:pPr>
              <w:spacing w:after="0" w:line="240" w:lineRule="auto"/>
              <w:rPr>
                <w:rFonts w:ascii="Arial" w:eastAsia="Arial" w:hAnsi="Arial" w:cs="Arial"/>
                <w:sz w:val="24"/>
                <w:szCs w:val="24"/>
              </w:rPr>
            </w:pPr>
            <w:r w:rsidRPr="001F339B">
              <w:rPr>
                <w:rFonts w:ascii="Arial" w:eastAsia="Arial" w:hAnsi="Arial" w:cs="Arial"/>
                <w:sz w:val="24"/>
                <w:szCs w:val="24"/>
              </w:rPr>
              <w:t>MUNICIPIO DE CURITÍ –CONCEJO MUNICIPAL DE CURITÍ (S)</w:t>
            </w:r>
          </w:p>
          <w:p w14:paraId="5823AE81" w14:textId="77777777" w:rsidR="003E1ABB" w:rsidRPr="001F339B" w:rsidRDefault="003E1ABB" w:rsidP="008A1B3B">
            <w:pPr>
              <w:spacing w:after="0" w:line="240" w:lineRule="auto"/>
              <w:rPr>
                <w:rFonts w:ascii="Arial" w:eastAsia="Arial" w:hAnsi="Arial" w:cs="Arial"/>
                <w:sz w:val="24"/>
                <w:szCs w:val="24"/>
              </w:rPr>
            </w:pPr>
            <w:hyperlink r:id="rId10" w:history="1">
              <w:r w:rsidRPr="001F339B">
                <w:rPr>
                  <w:rStyle w:val="Hipervnculo"/>
                  <w:rFonts w:ascii="Arial" w:eastAsia="Arial" w:hAnsi="Arial" w:cs="Arial"/>
                  <w:sz w:val="24"/>
                  <w:szCs w:val="24"/>
                </w:rPr>
                <w:t>contactenos@curiti-santander.gov.co</w:t>
              </w:r>
            </w:hyperlink>
          </w:p>
          <w:p w14:paraId="6BEA7808" w14:textId="77777777" w:rsidR="003E1ABB" w:rsidRPr="001F339B" w:rsidRDefault="003E1ABB" w:rsidP="008A1B3B">
            <w:pPr>
              <w:spacing w:after="0" w:line="240" w:lineRule="auto"/>
              <w:rPr>
                <w:rFonts w:ascii="Arial" w:eastAsia="Arial" w:hAnsi="Arial" w:cs="Arial"/>
                <w:sz w:val="24"/>
                <w:szCs w:val="24"/>
              </w:rPr>
            </w:pPr>
            <w:hyperlink r:id="rId11" w:history="1">
              <w:r w:rsidRPr="001F339B">
                <w:rPr>
                  <w:rStyle w:val="Hipervnculo"/>
                  <w:rFonts w:ascii="Arial" w:eastAsia="Arial" w:hAnsi="Arial" w:cs="Arial"/>
                  <w:sz w:val="24"/>
                  <w:szCs w:val="24"/>
                </w:rPr>
                <w:t>amconsultoriasyasesorias@gmail.com</w:t>
              </w:r>
            </w:hyperlink>
            <w:r w:rsidRPr="001F339B">
              <w:rPr>
                <w:rFonts w:ascii="Arial" w:eastAsia="Arial" w:hAnsi="Arial" w:cs="Arial"/>
                <w:sz w:val="24"/>
                <w:szCs w:val="24"/>
              </w:rPr>
              <w:t xml:space="preserve"> </w:t>
            </w:r>
          </w:p>
          <w:p w14:paraId="1D0BBDB3" w14:textId="77777777" w:rsidR="003E1ABB" w:rsidRPr="001F339B" w:rsidRDefault="003E1ABB" w:rsidP="008A1B3B">
            <w:pPr>
              <w:spacing w:after="0" w:line="240" w:lineRule="auto"/>
              <w:rPr>
                <w:rFonts w:ascii="Arial" w:eastAsia="Arial" w:hAnsi="Arial" w:cs="Arial"/>
                <w:sz w:val="24"/>
                <w:szCs w:val="24"/>
              </w:rPr>
            </w:pPr>
            <w:hyperlink r:id="rId12" w:history="1">
              <w:r w:rsidRPr="001F339B">
                <w:rPr>
                  <w:rStyle w:val="Hipervnculo"/>
                  <w:rFonts w:ascii="Arial" w:eastAsia="Arial" w:hAnsi="Arial" w:cs="Arial"/>
                  <w:sz w:val="24"/>
                  <w:szCs w:val="24"/>
                </w:rPr>
                <w:t>vicmao21@hotmail.com</w:t>
              </w:r>
            </w:hyperlink>
            <w:r w:rsidRPr="001F339B">
              <w:rPr>
                <w:rFonts w:ascii="Arial" w:eastAsia="Arial" w:hAnsi="Arial" w:cs="Arial"/>
                <w:sz w:val="24"/>
                <w:szCs w:val="24"/>
              </w:rPr>
              <w:t xml:space="preserve"> </w:t>
            </w:r>
          </w:p>
          <w:p w14:paraId="667939FE" w14:textId="77777777" w:rsidR="003E1ABB" w:rsidRPr="001F339B" w:rsidRDefault="003E1ABB" w:rsidP="008A1B3B">
            <w:pPr>
              <w:spacing w:after="0" w:line="240" w:lineRule="auto"/>
              <w:rPr>
                <w:rFonts w:ascii="Arial" w:eastAsia="Arial" w:hAnsi="Arial" w:cs="Arial"/>
                <w:sz w:val="24"/>
                <w:szCs w:val="24"/>
              </w:rPr>
            </w:pPr>
          </w:p>
          <w:p w14:paraId="53B2A76E" w14:textId="77777777" w:rsidR="003E1ABB" w:rsidRPr="001F339B" w:rsidRDefault="003E1ABB" w:rsidP="008A1B3B">
            <w:pPr>
              <w:spacing w:after="0" w:line="240" w:lineRule="auto"/>
              <w:rPr>
                <w:rFonts w:ascii="Arial" w:eastAsia="Arial" w:hAnsi="Arial" w:cs="Arial"/>
                <w:sz w:val="24"/>
                <w:szCs w:val="24"/>
              </w:rPr>
            </w:pPr>
          </w:p>
        </w:tc>
      </w:tr>
      <w:tr w:rsidR="003E1ABB" w:rsidRPr="001F339B" w14:paraId="6D9F919D" w14:textId="77777777" w:rsidTr="008A1B3B">
        <w:trPr>
          <w:trHeight w:val="345"/>
        </w:trPr>
        <w:tc>
          <w:tcPr>
            <w:tcW w:w="1855" w:type="pct"/>
            <w:tcBorders>
              <w:top w:val="single" w:sz="4" w:space="0" w:color="auto"/>
              <w:left w:val="single" w:sz="4" w:space="0" w:color="auto"/>
              <w:bottom w:val="single" w:sz="4" w:space="0" w:color="auto"/>
              <w:right w:val="single" w:sz="4" w:space="0" w:color="auto"/>
            </w:tcBorders>
            <w:vAlign w:val="center"/>
            <w:hideMark/>
          </w:tcPr>
          <w:p w14:paraId="04B6CD83" w14:textId="77777777" w:rsidR="003E1ABB" w:rsidRPr="001F339B" w:rsidRDefault="003E1ABB" w:rsidP="008A1B3B">
            <w:pPr>
              <w:spacing w:after="0" w:line="240" w:lineRule="auto"/>
              <w:rPr>
                <w:rFonts w:ascii="Arial" w:eastAsia="Arial" w:hAnsi="Arial" w:cs="Arial"/>
                <w:b/>
                <w:sz w:val="24"/>
                <w:szCs w:val="24"/>
              </w:rPr>
            </w:pPr>
            <w:r w:rsidRPr="001F339B">
              <w:rPr>
                <w:rFonts w:ascii="Arial" w:eastAsia="Arial" w:hAnsi="Arial" w:cs="Arial"/>
                <w:b/>
                <w:sz w:val="24"/>
                <w:szCs w:val="24"/>
              </w:rPr>
              <w:t>Juez</w:t>
            </w:r>
          </w:p>
        </w:tc>
        <w:tc>
          <w:tcPr>
            <w:tcW w:w="3145" w:type="pct"/>
            <w:tcBorders>
              <w:top w:val="single" w:sz="4" w:space="0" w:color="auto"/>
              <w:left w:val="single" w:sz="4" w:space="0" w:color="auto"/>
              <w:bottom w:val="single" w:sz="4" w:space="0" w:color="auto"/>
              <w:right w:val="single" w:sz="4" w:space="0" w:color="auto"/>
            </w:tcBorders>
            <w:vAlign w:val="center"/>
          </w:tcPr>
          <w:p w14:paraId="73F6C5AC" w14:textId="77777777" w:rsidR="003E1ABB" w:rsidRPr="001F339B" w:rsidRDefault="003E1ABB" w:rsidP="008A1B3B">
            <w:pPr>
              <w:spacing w:after="0" w:line="240" w:lineRule="auto"/>
              <w:rPr>
                <w:rFonts w:ascii="Arial" w:eastAsia="Arial" w:hAnsi="Arial" w:cs="Arial"/>
                <w:sz w:val="24"/>
                <w:szCs w:val="24"/>
              </w:rPr>
            </w:pPr>
          </w:p>
          <w:p w14:paraId="5D0A4255" w14:textId="77777777" w:rsidR="003E1ABB" w:rsidRPr="001F339B" w:rsidRDefault="003E1ABB" w:rsidP="008A1B3B">
            <w:pPr>
              <w:spacing w:after="0" w:line="240" w:lineRule="auto"/>
              <w:rPr>
                <w:rFonts w:ascii="Arial" w:eastAsia="Arial" w:hAnsi="Arial" w:cs="Arial"/>
                <w:sz w:val="24"/>
                <w:szCs w:val="24"/>
              </w:rPr>
            </w:pPr>
            <w:r w:rsidRPr="001F339B">
              <w:rPr>
                <w:rFonts w:ascii="Arial" w:eastAsia="Arial" w:hAnsi="Arial" w:cs="Arial"/>
                <w:sz w:val="24"/>
                <w:szCs w:val="24"/>
              </w:rPr>
              <w:t>LUIS CARLOS PINTO SALAZAR</w:t>
            </w:r>
          </w:p>
        </w:tc>
      </w:tr>
      <w:tr w:rsidR="003E1ABB" w:rsidRPr="001F339B" w14:paraId="08D59260" w14:textId="77777777" w:rsidTr="008A1B3B">
        <w:trPr>
          <w:trHeight w:val="345"/>
        </w:trPr>
        <w:tc>
          <w:tcPr>
            <w:tcW w:w="1855" w:type="pct"/>
            <w:tcBorders>
              <w:top w:val="single" w:sz="4" w:space="0" w:color="auto"/>
              <w:left w:val="single" w:sz="4" w:space="0" w:color="auto"/>
              <w:bottom w:val="single" w:sz="4" w:space="0" w:color="auto"/>
              <w:right w:val="single" w:sz="4" w:space="0" w:color="auto"/>
            </w:tcBorders>
            <w:vAlign w:val="center"/>
            <w:hideMark/>
          </w:tcPr>
          <w:p w14:paraId="1DA232F7" w14:textId="77777777" w:rsidR="003E1ABB" w:rsidRPr="001F339B" w:rsidRDefault="003E1ABB" w:rsidP="008A1B3B">
            <w:pPr>
              <w:spacing w:after="0" w:line="240" w:lineRule="auto"/>
              <w:rPr>
                <w:rFonts w:ascii="Arial" w:eastAsia="Arial" w:hAnsi="Arial" w:cs="Arial"/>
                <w:b/>
                <w:sz w:val="24"/>
                <w:szCs w:val="24"/>
              </w:rPr>
            </w:pPr>
            <w:r w:rsidRPr="001F339B">
              <w:rPr>
                <w:rFonts w:ascii="Arial" w:eastAsia="Arial" w:hAnsi="Arial" w:cs="Arial"/>
                <w:b/>
                <w:sz w:val="24"/>
                <w:szCs w:val="24"/>
              </w:rPr>
              <w:t>Ministerio Público</w:t>
            </w:r>
          </w:p>
        </w:tc>
        <w:tc>
          <w:tcPr>
            <w:tcW w:w="3145" w:type="pct"/>
            <w:tcBorders>
              <w:top w:val="single" w:sz="4" w:space="0" w:color="auto"/>
              <w:left w:val="single" w:sz="4" w:space="0" w:color="auto"/>
              <w:bottom w:val="single" w:sz="4" w:space="0" w:color="auto"/>
              <w:right w:val="single" w:sz="4" w:space="0" w:color="auto"/>
            </w:tcBorders>
            <w:vAlign w:val="center"/>
          </w:tcPr>
          <w:p w14:paraId="7289FC2D" w14:textId="77777777" w:rsidR="003E1ABB" w:rsidRPr="001F339B" w:rsidRDefault="003E1ABB" w:rsidP="008A1B3B">
            <w:pPr>
              <w:spacing w:after="0" w:line="240" w:lineRule="auto"/>
              <w:rPr>
                <w:rFonts w:ascii="Arial" w:eastAsia="Arial" w:hAnsi="Arial" w:cs="Arial"/>
                <w:sz w:val="24"/>
                <w:szCs w:val="24"/>
              </w:rPr>
            </w:pPr>
          </w:p>
          <w:p w14:paraId="329C515F" w14:textId="77777777" w:rsidR="003E1ABB" w:rsidRPr="001F339B" w:rsidRDefault="003E1ABB" w:rsidP="008A1B3B">
            <w:pPr>
              <w:spacing w:after="0" w:line="240" w:lineRule="auto"/>
              <w:rPr>
                <w:rFonts w:ascii="Arial" w:eastAsia="Arial" w:hAnsi="Arial" w:cs="Arial"/>
                <w:sz w:val="24"/>
                <w:szCs w:val="24"/>
              </w:rPr>
            </w:pPr>
            <w:r w:rsidRPr="001F339B">
              <w:rPr>
                <w:rFonts w:ascii="Arial" w:eastAsia="Arial" w:hAnsi="Arial" w:cs="Arial"/>
                <w:sz w:val="24"/>
                <w:szCs w:val="24"/>
              </w:rPr>
              <w:t xml:space="preserve">MARÍA ALEXANDRA TORRES YARURO </w:t>
            </w:r>
            <w:hyperlink r:id="rId13" w:history="1">
              <w:r w:rsidRPr="001F339B">
                <w:rPr>
                  <w:rStyle w:val="Hipervnculo"/>
                  <w:rFonts w:ascii="Arial" w:eastAsia="Arial" w:hAnsi="Arial" w:cs="Arial"/>
                  <w:sz w:val="24"/>
                  <w:szCs w:val="24"/>
                </w:rPr>
                <w:t>matorres@procuraduria.gov.co</w:t>
              </w:r>
            </w:hyperlink>
          </w:p>
          <w:p w14:paraId="31EA6947" w14:textId="77777777" w:rsidR="003E1ABB" w:rsidRPr="001F339B" w:rsidRDefault="003E1ABB" w:rsidP="008A1B3B">
            <w:pPr>
              <w:spacing w:after="0" w:line="240" w:lineRule="auto"/>
              <w:rPr>
                <w:rFonts w:ascii="Arial" w:eastAsia="Arial" w:hAnsi="Arial" w:cs="Arial"/>
                <w:sz w:val="24"/>
                <w:szCs w:val="24"/>
              </w:rPr>
            </w:pPr>
          </w:p>
        </w:tc>
      </w:tr>
      <w:tr w:rsidR="003E1ABB" w:rsidRPr="001F339B" w14:paraId="0216B3E3" w14:textId="77777777" w:rsidTr="008A1B3B">
        <w:trPr>
          <w:trHeight w:val="345"/>
        </w:trPr>
        <w:tc>
          <w:tcPr>
            <w:tcW w:w="1855" w:type="pct"/>
            <w:tcBorders>
              <w:top w:val="single" w:sz="4" w:space="0" w:color="auto"/>
              <w:left w:val="single" w:sz="4" w:space="0" w:color="auto"/>
              <w:bottom w:val="single" w:sz="4" w:space="0" w:color="auto"/>
              <w:right w:val="single" w:sz="4" w:space="0" w:color="auto"/>
            </w:tcBorders>
            <w:vAlign w:val="center"/>
            <w:hideMark/>
          </w:tcPr>
          <w:p w14:paraId="045D2E97" w14:textId="77777777" w:rsidR="003E1ABB" w:rsidRPr="001F339B" w:rsidRDefault="003E1ABB" w:rsidP="008A1B3B">
            <w:pPr>
              <w:spacing w:after="0" w:line="240" w:lineRule="auto"/>
              <w:rPr>
                <w:rFonts w:ascii="Arial" w:eastAsia="Arial" w:hAnsi="Arial" w:cs="Arial"/>
                <w:b/>
                <w:sz w:val="24"/>
                <w:szCs w:val="24"/>
              </w:rPr>
            </w:pPr>
            <w:r w:rsidRPr="001F339B">
              <w:rPr>
                <w:rFonts w:ascii="Arial" w:eastAsia="Arial" w:hAnsi="Arial" w:cs="Arial"/>
                <w:b/>
                <w:sz w:val="24"/>
                <w:szCs w:val="24"/>
              </w:rPr>
              <w:t>Asunto</w:t>
            </w:r>
          </w:p>
        </w:tc>
        <w:tc>
          <w:tcPr>
            <w:tcW w:w="3145" w:type="pct"/>
            <w:tcBorders>
              <w:top w:val="single" w:sz="4" w:space="0" w:color="auto"/>
              <w:left w:val="single" w:sz="4" w:space="0" w:color="auto"/>
              <w:bottom w:val="single" w:sz="4" w:space="0" w:color="auto"/>
              <w:right w:val="single" w:sz="4" w:space="0" w:color="auto"/>
            </w:tcBorders>
            <w:vAlign w:val="center"/>
          </w:tcPr>
          <w:p w14:paraId="05D115CD" w14:textId="77777777" w:rsidR="003E1ABB" w:rsidRPr="001F339B" w:rsidRDefault="003E1ABB" w:rsidP="008A1B3B">
            <w:pPr>
              <w:spacing w:after="0" w:line="240" w:lineRule="auto"/>
              <w:rPr>
                <w:rFonts w:ascii="Arial" w:eastAsia="Arial" w:hAnsi="Arial" w:cs="Arial"/>
                <w:sz w:val="24"/>
                <w:szCs w:val="24"/>
              </w:rPr>
            </w:pPr>
          </w:p>
          <w:p w14:paraId="413DFCC4" w14:textId="77777777" w:rsidR="003E1ABB" w:rsidRPr="001F339B" w:rsidRDefault="003E1ABB" w:rsidP="008A1B3B">
            <w:pPr>
              <w:spacing w:after="0" w:line="240" w:lineRule="auto"/>
              <w:rPr>
                <w:rFonts w:ascii="Arial" w:eastAsia="Arial" w:hAnsi="Arial" w:cs="Arial"/>
                <w:color w:val="FF0000"/>
                <w:sz w:val="24"/>
                <w:szCs w:val="24"/>
              </w:rPr>
            </w:pPr>
            <w:r w:rsidRPr="001F339B">
              <w:rPr>
                <w:rFonts w:ascii="Arial" w:eastAsia="Arial" w:hAnsi="Arial" w:cs="Arial"/>
                <w:sz w:val="24"/>
                <w:szCs w:val="24"/>
              </w:rPr>
              <w:t xml:space="preserve">AUTO – TRAMITE SENTENCIA ANTICIPADA </w:t>
            </w:r>
          </w:p>
        </w:tc>
      </w:tr>
    </w:tbl>
    <w:p w14:paraId="3BFFC649" w14:textId="77777777" w:rsidR="003E1ABB" w:rsidRPr="001F339B" w:rsidRDefault="003E1ABB" w:rsidP="003E1ABB">
      <w:pPr>
        <w:spacing w:after="0"/>
        <w:jc w:val="both"/>
        <w:rPr>
          <w:rFonts w:ascii="Arial" w:eastAsia="Calibri" w:hAnsi="Arial" w:cs="Arial"/>
          <w:b/>
          <w:sz w:val="24"/>
          <w:szCs w:val="24"/>
        </w:rPr>
      </w:pPr>
    </w:p>
    <w:p w14:paraId="5E66A88D" w14:textId="77777777" w:rsidR="003E1ABB" w:rsidRPr="001F339B" w:rsidRDefault="003E1ABB" w:rsidP="003E1ABB">
      <w:pPr>
        <w:autoSpaceDE w:val="0"/>
        <w:autoSpaceDN w:val="0"/>
        <w:adjustRightInd w:val="0"/>
        <w:spacing w:after="0"/>
        <w:jc w:val="both"/>
        <w:rPr>
          <w:rFonts w:ascii="Arial" w:eastAsiaTheme="minorHAnsi" w:hAnsi="Arial" w:cs="Arial"/>
          <w:sz w:val="24"/>
          <w:szCs w:val="24"/>
          <w:lang w:eastAsia="en-US"/>
        </w:rPr>
      </w:pPr>
      <w:r w:rsidRPr="001F339B">
        <w:rPr>
          <w:rFonts w:ascii="Arial" w:eastAsiaTheme="minorHAnsi" w:hAnsi="Arial" w:cs="Arial"/>
          <w:sz w:val="24"/>
          <w:szCs w:val="24"/>
          <w:lang w:eastAsia="en-US"/>
        </w:rPr>
        <w:t>Estando vencido el termino de traslado de la demanda, seria del caso señalar fecha para llevar a cabo audiencia inicial, no obstante, de conformidad con las novedades registradas, el Despacho dará cumplimiento al trámite establecido en el artículo 182A del C.P.A.C.A. adicionado por el artículo 42 de la Ley 2080 de 2021, con el fin de proferir sentencia anticipada, veamos:</w:t>
      </w:r>
    </w:p>
    <w:p w14:paraId="235D0563" w14:textId="77777777" w:rsidR="003E1ABB" w:rsidRPr="001F339B" w:rsidRDefault="003E1ABB" w:rsidP="003E1ABB">
      <w:pPr>
        <w:autoSpaceDE w:val="0"/>
        <w:autoSpaceDN w:val="0"/>
        <w:adjustRightInd w:val="0"/>
        <w:spacing w:after="0"/>
        <w:jc w:val="both"/>
        <w:rPr>
          <w:rFonts w:ascii="Arial" w:eastAsiaTheme="minorHAnsi" w:hAnsi="Arial" w:cs="Arial"/>
          <w:sz w:val="24"/>
          <w:szCs w:val="24"/>
          <w:lang w:eastAsia="en-US"/>
        </w:rPr>
      </w:pPr>
    </w:p>
    <w:p w14:paraId="42A46A7A"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bCs/>
          <w:i/>
          <w:sz w:val="24"/>
          <w:szCs w:val="24"/>
        </w:rPr>
        <w:t>“(…)</w:t>
      </w:r>
      <w:r w:rsidRPr="001F339B">
        <w:rPr>
          <w:rFonts w:ascii="Arial" w:eastAsia="Times New Roman" w:hAnsi="Arial" w:cs="Arial"/>
          <w:b/>
          <w:bCs/>
          <w:i/>
          <w:sz w:val="24"/>
          <w:szCs w:val="24"/>
        </w:rPr>
        <w:t xml:space="preserve"> ARTÍCULO </w:t>
      </w:r>
      <w:bookmarkStart w:id="1" w:name="182A"/>
      <w:r w:rsidRPr="001F339B">
        <w:rPr>
          <w:rFonts w:ascii="Arial" w:eastAsia="Times New Roman" w:hAnsi="Arial" w:cs="Arial"/>
          <w:b/>
          <w:bCs/>
          <w:i/>
          <w:sz w:val="24"/>
          <w:szCs w:val="24"/>
        </w:rPr>
        <w:t> </w:t>
      </w:r>
      <w:bookmarkEnd w:id="1"/>
      <w:r w:rsidRPr="001F339B">
        <w:rPr>
          <w:rFonts w:ascii="Arial" w:eastAsia="Times New Roman" w:hAnsi="Arial" w:cs="Arial"/>
          <w:b/>
          <w:bCs/>
          <w:i/>
          <w:sz w:val="24"/>
          <w:szCs w:val="24"/>
        </w:rPr>
        <w:t>182A. Sentencia anticipada.</w:t>
      </w:r>
      <w:r w:rsidRPr="001F339B">
        <w:rPr>
          <w:rFonts w:ascii="Arial" w:eastAsia="Times New Roman" w:hAnsi="Arial" w:cs="Arial"/>
          <w:i/>
          <w:sz w:val="24"/>
          <w:szCs w:val="24"/>
        </w:rPr>
        <w:t> Se podrá dictar sentencia anticipada:</w:t>
      </w:r>
    </w:p>
    <w:p w14:paraId="3895970C"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5DD08132"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i/>
          <w:sz w:val="24"/>
          <w:szCs w:val="24"/>
        </w:rPr>
        <w:t>1. Antes de la audiencia inicial:</w:t>
      </w:r>
    </w:p>
    <w:p w14:paraId="22F95334"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51F9A4EB" w14:textId="77777777" w:rsidR="003E1ABB" w:rsidRPr="001F339B" w:rsidRDefault="003E1ABB" w:rsidP="003E1ABB">
      <w:pPr>
        <w:pStyle w:val="Prrafodelista"/>
        <w:numPr>
          <w:ilvl w:val="0"/>
          <w:numId w:val="17"/>
        </w:numPr>
        <w:shd w:val="clear" w:color="auto" w:fill="FFFFFF"/>
        <w:spacing w:after="0"/>
        <w:jc w:val="both"/>
        <w:rPr>
          <w:rFonts w:ascii="Arial" w:eastAsia="Times New Roman" w:hAnsi="Arial" w:cs="Arial"/>
          <w:i/>
          <w:sz w:val="24"/>
          <w:szCs w:val="24"/>
        </w:rPr>
      </w:pPr>
      <w:r w:rsidRPr="001F339B">
        <w:rPr>
          <w:rFonts w:ascii="Arial" w:eastAsia="Times New Roman" w:hAnsi="Arial" w:cs="Arial"/>
          <w:i/>
          <w:sz w:val="24"/>
          <w:szCs w:val="24"/>
        </w:rPr>
        <w:lastRenderedPageBreak/>
        <w:t>Cuando se trate de asuntos de puro derecho;</w:t>
      </w:r>
    </w:p>
    <w:p w14:paraId="71389998" w14:textId="77777777" w:rsidR="003E1ABB" w:rsidRPr="001F339B" w:rsidRDefault="003E1ABB" w:rsidP="003E1ABB">
      <w:pPr>
        <w:pStyle w:val="Prrafodelista"/>
        <w:shd w:val="clear" w:color="auto" w:fill="FFFFFF"/>
        <w:spacing w:after="0"/>
        <w:ind w:left="927"/>
        <w:jc w:val="both"/>
        <w:rPr>
          <w:rFonts w:ascii="Arial" w:eastAsia="Times New Roman" w:hAnsi="Arial" w:cs="Arial"/>
          <w:i/>
          <w:sz w:val="24"/>
          <w:szCs w:val="24"/>
        </w:rPr>
      </w:pPr>
    </w:p>
    <w:p w14:paraId="23694E56" w14:textId="77777777" w:rsidR="003E1ABB" w:rsidRPr="001F339B" w:rsidRDefault="003E1ABB" w:rsidP="003E1ABB">
      <w:pPr>
        <w:pStyle w:val="Prrafodelista"/>
        <w:numPr>
          <w:ilvl w:val="0"/>
          <w:numId w:val="17"/>
        </w:numPr>
        <w:shd w:val="clear" w:color="auto" w:fill="FFFFFF"/>
        <w:spacing w:after="0"/>
        <w:jc w:val="both"/>
        <w:rPr>
          <w:rFonts w:ascii="Arial" w:eastAsia="Times New Roman" w:hAnsi="Arial" w:cs="Arial"/>
          <w:i/>
          <w:sz w:val="24"/>
          <w:szCs w:val="24"/>
        </w:rPr>
      </w:pPr>
      <w:r w:rsidRPr="001F339B">
        <w:rPr>
          <w:rFonts w:ascii="Arial" w:eastAsia="Times New Roman" w:hAnsi="Arial" w:cs="Arial"/>
          <w:i/>
          <w:sz w:val="24"/>
          <w:szCs w:val="24"/>
        </w:rPr>
        <w:t>Cuando no haya que practicar pruebas;</w:t>
      </w:r>
    </w:p>
    <w:p w14:paraId="19EF054C" w14:textId="77777777" w:rsidR="003E1ABB" w:rsidRPr="001F339B" w:rsidRDefault="003E1ABB" w:rsidP="003E1ABB">
      <w:pPr>
        <w:shd w:val="clear" w:color="auto" w:fill="FFFFFF"/>
        <w:spacing w:after="0"/>
        <w:jc w:val="both"/>
        <w:rPr>
          <w:rFonts w:ascii="Arial" w:eastAsia="Times New Roman" w:hAnsi="Arial" w:cs="Arial"/>
          <w:i/>
          <w:sz w:val="24"/>
          <w:szCs w:val="24"/>
        </w:rPr>
      </w:pPr>
    </w:p>
    <w:p w14:paraId="01AAF61A" w14:textId="77777777" w:rsidR="003E1ABB" w:rsidRPr="001F339B" w:rsidRDefault="003E1ABB" w:rsidP="003E1ABB">
      <w:pPr>
        <w:pStyle w:val="Prrafodelista"/>
        <w:numPr>
          <w:ilvl w:val="0"/>
          <w:numId w:val="17"/>
        </w:numPr>
        <w:shd w:val="clear" w:color="auto" w:fill="FFFFFF"/>
        <w:spacing w:after="0"/>
        <w:jc w:val="both"/>
        <w:rPr>
          <w:rFonts w:ascii="Arial" w:eastAsia="Times New Roman" w:hAnsi="Arial" w:cs="Arial"/>
          <w:i/>
          <w:sz w:val="24"/>
          <w:szCs w:val="24"/>
        </w:rPr>
      </w:pPr>
      <w:r w:rsidRPr="001F339B">
        <w:rPr>
          <w:rFonts w:ascii="Arial" w:eastAsia="Times New Roman" w:hAnsi="Arial" w:cs="Arial"/>
          <w:i/>
          <w:sz w:val="24"/>
          <w:szCs w:val="24"/>
        </w:rPr>
        <w:t>Cuando solo se solicite tener como pruebas las documentales aportadas con la demanda y la contestación, y sobre ellas no se hubiese formulado tacha o desconocimiento;</w:t>
      </w:r>
    </w:p>
    <w:p w14:paraId="16AFED7C" w14:textId="77777777" w:rsidR="003E1ABB" w:rsidRPr="001F339B" w:rsidRDefault="003E1ABB" w:rsidP="003E1ABB">
      <w:pPr>
        <w:shd w:val="clear" w:color="auto" w:fill="FFFFFF"/>
        <w:spacing w:after="0"/>
        <w:jc w:val="both"/>
        <w:rPr>
          <w:rFonts w:ascii="Arial" w:eastAsia="Times New Roman" w:hAnsi="Arial" w:cs="Arial"/>
          <w:i/>
          <w:sz w:val="24"/>
          <w:szCs w:val="24"/>
        </w:rPr>
      </w:pPr>
    </w:p>
    <w:p w14:paraId="76365DB3"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i/>
          <w:sz w:val="24"/>
          <w:szCs w:val="24"/>
        </w:rPr>
        <w:t>d) Cuando las pruebas solicitadas por las partes sean impertinentes, inconducentes o inútiles.</w:t>
      </w:r>
    </w:p>
    <w:p w14:paraId="1EB5A0F4"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38EC6D1C"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i/>
          <w:sz w:val="24"/>
          <w:szCs w:val="24"/>
        </w:rPr>
        <w:t>El juez o magistrado ponente, mediante auto, se pronunciará sobre las pruebas cuando a ello haya lugar, dando aplicación a lo dispuesto en el artículo 173 del Código General del Proceso y fijará el litigio u objeto de controversia.</w:t>
      </w:r>
    </w:p>
    <w:p w14:paraId="6122950D"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06BCF150"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i/>
          <w:sz w:val="24"/>
          <w:szCs w:val="24"/>
        </w:rPr>
        <w:t>Cumplido lo anterior, se correrá traslado para alegar en la forma prevista en el' inciso final del artículo 181 de este código y la sentencia se expedirá por escrito.</w:t>
      </w:r>
    </w:p>
    <w:p w14:paraId="19823885"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33BF1178"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i/>
          <w:sz w:val="24"/>
          <w:szCs w:val="24"/>
        </w:rPr>
        <w:t>No obstante estar cumplidos los presupuestos para proferir sentencia anticipada con base en este numeral, si el juez o magistrado ponente considera necesario realizar la audiencia inicial podrá hacerlo, para lo cual se aplicará lo dispuesto en los artículos 179 y 180 de este código.</w:t>
      </w:r>
    </w:p>
    <w:p w14:paraId="440E098D"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699141B5"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i/>
          <w:sz w:val="24"/>
          <w:szCs w:val="24"/>
        </w:rPr>
        <w:t>2. En cualquier estado del proceso, cuando las partes o sus apoderados de común acuerdo lo soliciten,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w:t>
      </w:r>
    </w:p>
    <w:p w14:paraId="0492B4A5"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0B28C309"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i/>
          <w:sz w:val="24"/>
          <w:szCs w:val="24"/>
        </w:rPr>
        <w:t>Si en el proceso intervienen litisconsortes necesarios, la petición deberá realizarse conjuntamente con estos. Con la aceptación de esta petición por parte del juez, se entenderán desistidos los recursos que hubieren formulado los peticionarios contra decisiones interlocutorias que estén pendientes de tramitar o resolver.</w:t>
      </w:r>
    </w:p>
    <w:p w14:paraId="35CEE060"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5C828DE0"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i/>
          <w:sz w:val="24"/>
          <w:szCs w:val="24"/>
        </w:rPr>
        <w:t>3. En cualquier estado del proceso, cuando el juzgador encuentre probada la cosa juzgada, la caducidad, la transacción, la conciliación, la falta manifiesta de legitimación en la causa y la prescripción extintiva.</w:t>
      </w:r>
    </w:p>
    <w:p w14:paraId="1789C3C3"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1B27CD35"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i/>
          <w:sz w:val="24"/>
          <w:szCs w:val="24"/>
        </w:rPr>
        <w:t>4. En caso de allanamiento o transacción de conformidad con el artículo 176 de este código.</w:t>
      </w:r>
    </w:p>
    <w:p w14:paraId="60F83B06"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2DFD4E0A" w14:textId="77777777" w:rsidR="003E1ABB" w:rsidRPr="001F339B" w:rsidRDefault="003E1ABB" w:rsidP="003E1ABB">
      <w:pPr>
        <w:shd w:val="clear" w:color="auto" w:fill="FFFFFF"/>
        <w:spacing w:after="0"/>
        <w:ind w:left="567"/>
        <w:jc w:val="both"/>
        <w:rPr>
          <w:rFonts w:ascii="Arial" w:eastAsia="Times New Roman" w:hAnsi="Arial" w:cs="Arial"/>
          <w:i/>
          <w:sz w:val="24"/>
          <w:szCs w:val="24"/>
          <w:u w:val="single"/>
        </w:rPr>
      </w:pPr>
      <w:r w:rsidRPr="001F339B">
        <w:rPr>
          <w:rFonts w:ascii="Arial" w:eastAsia="Times New Roman" w:hAnsi="Arial" w:cs="Arial"/>
          <w:b/>
          <w:bCs/>
          <w:i/>
          <w:sz w:val="24"/>
          <w:szCs w:val="24"/>
        </w:rPr>
        <w:t>PARÁGRAFO. </w:t>
      </w:r>
      <w:r w:rsidRPr="001F339B">
        <w:rPr>
          <w:rFonts w:ascii="Arial" w:eastAsia="Times New Roman" w:hAnsi="Arial" w:cs="Arial"/>
          <w:i/>
          <w:sz w:val="24"/>
          <w:szCs w:val="24"/>
        </w:rPr>
        <w:t>En la providencia que corra traslado para alegar, se indicará la razón por la cual dictará sentencia anticipada. Si se trata de la causal del numeral 3 de este artículo, precisará sobre cuál o cuáles de las excepciones se pronunciará.</w:t>
      </w:r>
    </w:p>
    <w:p w14:paraId="69A7AEF2"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p>
    <w:p w14:paraId="60EF6788" w14:textId="77777777" w:rsidR="003E1ABB" w:rsidRPr="001F339B" w:rsidRDefault="003E1ABB" w:rsidP="003E1ABB">
      <w:pPr>
        <w:shd w:val="clear" w:color="auto" w:fill="FFFFFF"/>
        <w:spacing w:after="0"/>
        <w:ind w:left="567"/>
        <w:jc w:val="both"/>
        <w:rPr>
          <w:rFonts w:ascii="Arial" w:eastAsia="Times New Roman" w:hAnsi="Arial" w:cs="Arial"/>
          <w:i/>
          <w:sz w:val="24"/>
          <w:szCs w:val="24"/>
        </w:rPr>
      </w:pPr>
      <w:r w:rsidRPr="001F339B">
        <w:rPr>
          <w:rFonts w:ascii="Arial" w:eastAsia="Times New Roman" w:hAnsi="Arial" w:cs="Arial"/>
          <w:i/>
          <w:sz w:val="24"/>
          <w:szCs w:val="24"/>
        </w:rPr>
        <w:t>Surtido el traslado mencionado se proferirá sentencia oral o escrita, según se considere. No obstante, escuchados los alegatos, se podrá reconsiderar la decisión de proferir sentencia anticipada. En este caso continuará el trámite del proceso (…)”.</w:t>
      </w:r>
    </w:p>
    <w:p w14:paraId="5B63C2A4" w14:textId="77777777" w:rsidR="003E1ABB" w:rsidRPr="001F339B" w:rsidRDefault="003E1ABB" w:rsidP="003E1ABB">
      <w:pPr>
        <w:shd w:val="clear" w:color="auto" w:fill="FFFFFF"/>
        <w:spacing w:after="0"/>
        <w:jc w:val="both"/>
        <w:rPr>
          <w:rFonts w:ascii="Arial" w:eastAsia="Times New Roman" w:hAnsi="Arial" w:cs="Arial"/>
          <w:b/>
          <w:sz w:val="24"/>
          <w:szCs w:val="24"/>
        </w:rPr>
      </w:pPr>
    </w:p>
    <w:p w14:paraId="1D2EFF8C" w14:textId="77777777" w:rsidR="003E1ABB" w:rsidRPr="001F339B" w:rsidRDefault="003E1ABB" w:rsidP="003E1ABB">
      <w:pPr>
        <w:autoSpaceDE w:val="0"/>
        <w:autoSpaceDN w:val="0"/>
        <w:adjustRightInd w:val="0"/>
        <w:spacing w:after="0"/>
        <w:jc w:val="both"/>
        <w:rPr>
          <w:rFonts w:ascii="Arial" w:hAnsi="Arial" w:cs="Arial"/>
          <w:sz w:val="24"/>
          <w:szCs w:val="24"/>
          <w:lang w:val="es-ES"/>
        </w:rPr>
      </w:pPr>
      <w:r w:rsidRPr="001F339B">
        <w:rPr>
          <w:rFonts w:ascii="Arial" w:hAnsi="Arial" w:cs="Arial"/>
          <w:sz w:val="24"/>
          <w:szCs w:val="24"/>
          <w:lang w:val="es-ES"/>
        </w:rPr>
        <w:t>Conforme lo anterior, y en aplicación a la Ley 2080 de 2021, artículo 40 que modificó el numeral 6º del artículo 180 de la Ley 1437 de 2011, como primera medida se procederá a decidir sobre las excepciones previas.</w:t>
      </w:r>
    </w:p>
    <w:p w14:paraId="2F0E5BE7" w14:textId="77777777" w:rsidR="003E1ABB" w:rsidRPr="001F339B" w:rsidRDefault="003E1ABB" w:rsidP="003E1ABB">
      <w:pPr>
        <w:autoSpaceDE w:val="0"/>
        <w:autoSpaceDN w:val="0"/>
        <w:adjustRightInd w:val="0"/>
        <w:spacing w:after="0"/>
        <w:rPr>
          <w:rFonts w:ascii="Arial" w:hAnsi="Arial" w:cs="Arial"/>
          <w:sz w:val="24"/>
          <w:szCs w:val="24"/>
          <w:lang w:val="es-ES"/>
        </w:rPr>
      </w:pPr>
    </w:p>
    <w:p w14:paraId="54E86FAE" w14:textId="77777777" w:rsidR="003E1ABB" w:rsidRPr="001F339B" w:rsidRDefault="003E1ABB" w:rsidP="003E1ABB">
      <w:pPr>
        <w:pStyle w:val="Default"/>
        <w:numPr>
          <w:ilvl w:val="0"/>
          <w:numId w:val="18"/>
        </w:numPr>
        <w:spacing w:line="276" w:lineRule="auto"/>
        <w:jc w:val="both"/>
        <w:rPr>
          <w:rFonts w:ascii="Arial" w:hAnsi="Arial" w:cs="Arial"/>
          <w:b/>
          <w:color w:val="auto"/>
        </w:rPr>
      </w:pPr>
      <w:r w:rsidRPr="001F339B">
        <w:rPr>
          <w:rFonts w:ascii="Arial" w:hAnsi="Arial" w:cs="Arial"/>
          <w:b/>
          <w:color w:val="auto"/>
        </w:rPr>
        <w:t>RESOLUCIÓN DE EXCEPCIONES PREVIAS.</w:t>
      </w:r>
    </w:p>
    <w:p w14:paraId="741139FA" w14:textId="77777777" w:rsidR="003E1ABB" w:rsidRPr="001F339B" w:rsidRDefault="003E1ABB" w:rsidP="003E1ABB">
      <w:pPr>
        <w:shd w:val="clear" w:color="auto" w:fill="FFFFFF"/>
        <w:spacing w:after="0"/>
        <w:jc w:val="both"/>
        <w:rPr>
          <w:rFonts w:ascii="Arial" w:eastAsia="Times New Roman" w:hAnsi="Arial" w:cs="Arial"/>
          <w:b/>
          <w:sz w:val="24"/>
          <w:szCs w:val="24"/>
        </w:rPr>
      </w:pPr>
    </w:p>
    <w:p w14:paraId="53EA2EDE" w14:textId="77777777" w:rsidR="003E1ABB" w:rsidRPr="001F339B" w:rsidRDefault="003E1ABB" w:rsidP="003E1ABB">
      <w:pPr>
        <w:shd w:val="clear" w:color="auto" w:fill="FFFFFF"/>
        <w:spacing w:after="0"/>
        <w:jc w:val="both"/>
        <w:rPr>
          <w:rFonts w:ascii="Arial" w:hAnsi="Arial" w:cs="Arial"/>
          <w:color w:val="FF0000"/>
          <w:sz w:val="24"/>
          <w:szCs w:val="24"/>
        </w:rPr>
      </w:pPr>
      <w:r w:rsidRPr="001F339B">
        <w:rPr>
          <w:rFonts w:ascii="Arial" w:eastAsia="Times New Roman" w:hAnsi="Arial" w:cs="Arial"/>
          <w:sz w:val="24"/>
          <w:szCs w:val="24"/>
        </w:rPr>
        <w:t xml:space="preserve">Analizado el escrito de contestación de la demanda, allegado por el Municipio de </w:t>
      </w:r>
      <w:proofErr w:type="spellStart"/>
      <w:r w:rsidRPr="001F339B">
        <w:rPr>
          <w:rFonts w:ascii="Arial" w:eastAsia="Times New Roman" w:hAnsi="Arial" w:cs="Arial"/>
          <w:sz w:val="24"/>
          <w:szCs w:val="24"/>
        </w:rPr>
        <w:t>Curiti</w:t>
      </w:r>
      <w:proofErr w:type="spellEnd"/>
      <w:r w:rsidRPr="001F339B">
        <w:rPr>
          <w:rFonts w:ascii="Arial" w:eastAsia="Times New Roman" w:hAnsi="Arial" w:cs="Arial"/>
          <w:sz w:val="24"/>
          <w:szCs w:val="24"/>
        </w:rPr>
        <w:t xml:space="preserve"> Santander</w:t>
      </w:r>
      <w:r w:rsidRPr="001F339B">
        <w:rPr>
          <w:rStyle w:val="Refdenotaalpie"/>
          <w:rFonts w:ascii="Arial" w:eastAsia="Times New Roman" w:hAnsi="Arial" w:cs="Arial"/>
          <w:sz w:val="24"/>
          <w:szCs w:val="24"/>
        </w:rPr>
        <w:footnoteReference w:id="1"/>
      </w:r>
      <w:r w:rsidRPr="001F339B">
        <w:rPr>
          <w:rFonts w:ascii="Arial" w:hAnsi="Arial" w:cs="Arial"/>
          <w:sz w:val="24"/>
          <w:szCs w:val="24"/>
        </w:rPr>
        <w:t xml:space="preserve">, de la contestación de demanda </w:t>
      </w:r>
      <w:r w:rsidRPr="001F339B">
        <w:rPr>
          <w:rFonts w:ascii="Arial" w:eastAsia="Times New Roman" w:hAnsi="Arial" w:cs="Arial"/>
          <w:sz w:val="24"/>
          <w:szCs w:val="24"/>
        </w:rPr>
        <w:t xml:space="preserve">se evidencia que se </w:t>
      </w:r>
      <w:r w:rsidRPr="001F339B">
        <w:rPr>
          <w:rFonts w:ascii="Arial" w:hAnsi="Arial" w:cs="Arial"/>
          <w:sz w:val="24"/>
          <w:szCs w:val="24"/>
        </w:rPr>
        <w:t>propuso excepciones de defensa, de las cuales se corrió traslado al demandante por el término de tres (3) días de conformidad con el artículo 110 del C.G.P, mediante la fijación en lista el día 09 de marzo de 2021, (</w:t>
      </w:r>
      <w:proofErr w:type="spellStart"/>
      <w:r w:rsidRPr="001F339B">
        <w:rPr>
          <w:rFonts w:ascii="Arial" w:hAnsi="Arial" w:cs="Arial"/>
          <w:sz w:val="24"/>
          <w:szCs w:val="24"/>
        </w:rPr>
        <w:t>pdf</w:t>
      </w:r>
      <w:proofErr w:type="spellEnd"/>
      <w:r w:rsidRPr="001F339B">
        <w:rPr>
          <w:rFonts w:ascii="Arial" w:hAnsi="Arial" w:cs="Arial"/>
          <w:sz w:val="24"/>
          <w:szCs w:val="24"/>
        </w:rPr>
        <w:t xml:space="preserve"> 54 </w:t>
      </w:r>
      <w:proofErr w:type="spellStart"/>
      <w:r w:rsidRPr="001F339B">
        <w:rPr>
          <w:rFonts w:ascii="Arial" w:hAnsi="Arial" w:cs="Arial"/>
          <w:sz w:val="24"/>
          <w:szCs w:val="24"/>
        </w:rPr>
        <w:t>Exp</w:t>
      </w:r>
      <w:proofErr w:type="spellEnd"/>
      <w:r w:rsidRPr="001F339B">
        <w:rPr>
          <w:rFonts w:ascii="Arial" w:hAnsi="Arial" w:cs="Arial"/>
          <w:sz w:val="24"/>
          <w:szCs w:val="24"/>
        </w:rPr>
        <w:t xml:space="preserve"> digital).</w:t>
      </w:r>
    </w:p>
    <w:p w14:paraId="5A14EF03" w14:textId="77777777" w:rsidR="003E1ABB" w:rsidRPr="001F339B" w:rsidRDefault="003E1ABB" w:rsidP="003E1ABB">
      <w:pPr>
        <w:pStyle w:val="Default"/>
        <w:spacing w:line="276" w:lineRule="auto"/>
        <w:jc w:val="both"/>
        <w:rPr>
          <w:rFonts w:ascii="Arial" w:hAnsi="Arial" w:cs="Arial"/>
          <w:color w:val="auto"/>
        </w:rPr>
      </w:pPr>
    </w:p>
    <w:p w14:paraId="7022234C" w14:textId="77777777" w:rsidR="003E1ABB" w:rsidRPr="001F339B" w:rsidRDefault="003E1ABB" w:rsidP="003E1ABB">
      <w:pPr>
        <w:shd w:val="clear" w:color="auto" w:fill="FFFFFF"/>
        <w:spacing w:after="0"/>
        <w:jc w:val="both"/>
        <w:rPr>
          <w:rFonts w:ascii="Arial" w:hAnsi="Arial" w:cs="Arial"/>
          <w:sz w:val="24"/>
          <w:szCs w:val="24"/>
        </w:rPr>
      </w:pPr>
      <w:r w:rsidRPr="001F339B">
        <w:rPr>
          <w:rFonts w:ascii="Arial" w:hAnsi="Arial" w:cs="Arial"/>
          <w:sz w:val="24"/>
          <w:szCs w:val="24"/>
        </w:rPr>
        <w:t>Las excepciones propuestas por EL MUNICIPIO DE CURITI - SANTANDER, fueron las siguientes:</w:t>
      </w:r>
    </w:p>
    <w:p w14:paraId="68B11950" w14:textId="77777777" w:rsidR="003E1ABB" w:rsidRPr="001F339B" w:rsidRDefault="003E1ABB" w:rsidP="003E1ABB">
      <w:pPr>
        <w:shd w:val="clear" w:color="auto" w:fill="FFFFFF"/>
        <w:spacing w:after="0"/>
        <w:jc w:val="both"/>
        <w:rPr>
          <w:rFonts w:ascii="Arial" w:hAnsi="Arial" w:cs="Arial"/>
          <w:sz w:val="24"/>
          <w:szCs w:val="24"/>
        </w:rPr>
      </w:pPr>
    </w:p>
    <w:p w14:paraId="6D24F1E5" w14:textId="77777777" w:rsidR="003E1ABB" w:rsidRPr="001F339B" w:rsidRDefault="003E1ABB" w:rsidP="003E1ABB">
      <w:pPr>
        <w:pStyle w:val="Prrafodelista"/>
        <w:numPr>
          <w:ilvl w:val="0"/>
          <w:numId w:val="19"/>
        </w:numPr>
        <w:shd w:val="clear" w:color="auto" w:fill="FFFFFF"/>
        <w:spacing w:after="0"/>
        <w:jc w:val="both"/>
        <w:rPr>
          <w:rFonts w:ascii="Arial" w:hAnsi="Arial" w:cs="Arial"/>
          <w:sz w:val="24"/>
          <w:szCs w:val="24"/>
        </w:rPr>
      </w:pPr>
      <w:r w:rsidRPr="001F339B">
        <w:rPr>
          <w:rFonts w:ascii="Arial" w:hAnsi="Arial" w:cs="Arial"/>
          <w:sz w:val="24"/>
          <w:szCs w:val="24"/>
        </w:rPr>
        <w:t>INEPTA DEMANDA</w:t>
      </w:r>
    </w:p>
    <w:p w14:paraId="3D60C43F" w14:textId="77777777" w:rsidR="003E1ABB" w:rsidRPr="001F339B" w:rsidRDefault="003E1ABB" w:rsidP="003E1ABB">
      <w:pPr>
        <w:pStyle w:val="Prrafodelista"/>
        <w:numPr>
          <w:ilvl w:val="0"/>
          <w:numId w:val="19"/>
        </w:numPr>
        <w:shd w:val="clear" w:color="auto" w:fill="FFFFFF"/>
        <w:spacing w:after="0"/>
        <w:jc w:val="both"/>
        <w:rPr>
          <w:rFonts w:ascii="Arial" w:hAnsi="Arial" w:cs="Arial"/>
          <w:sz w:val="24"/>
          <w:szCs w:val="24"/>
        </w:rPr>
      </w:pPr>
      <w:r w:rsidRPr="001F339B">
        <w:rPr>
          <w:rFonts w:ascii="Arial" w:hAnsi="Arial" w:cs="Arial"/>
          <w:sz w:val="24"/>
          <w:szCs w:val="24"/>
        </w:rPr>
        <w:t>CARENCIA DE MATERIAL PROBATORIO</w:t>
      </w:r>
    </w:p>
    <w:p w14:paraId="445567A6" w14:textId="77777777" w:rsidR="003E1ABB" w:rsidRPr="001F339B" w:rsidRDefault="003E1ABB" w:rsidP="003E1ABB">
      <w:pPr>
        <w:pStyle w:val="Prrafodelista"/>
        <w:numPr>
          <w:ilvl w:val="0"/>
          <w:numId w:val="19"/>
        </w:numPr>
        <w:shd w:val="clear" w:color="auto" w:fill="FFFFFF"/>
        <w:spacing w:after="0"/>
        <w:jc w:val="both"/>
        <w:rPr>
          <w:rFonts w:ascii="Arial" w:hAnsi="Arial" w:cs="Arial"/>
          <w:sz w:val="24"/>
          <w:szCs w:val="24"/>
        </w:rPr>
      </w:pPr>
      <w:r w:rsidRPr="001F339B">
        <w:rPr>
          <w:rFonts w:ascii="Arial" w:hAnsi="Arial" w:cs="Arial"/>
          <w:sz w:val="24"/>
          <w:szCs w:val="24"/>
        </w:rPr>
        <w:t>INEXISTENCIA DE CAUSAL DE NULIDAD</w:t>
      </w:r>
    </w:p>
    <w:p w14:paraId="1B761F14" w14:textId="77777777" w:rsidR="003E1ABB" w:rsidRPr="001F339B" w:rsidRDefault="003E1ABB" w:rsidP="003E1ABB">
      <w:pPr>
        <w:pStyle w:val="Prrafodelista"/>
        <w:numPr>
          <w:ilvl w:val="0"/>
          <w:numId w:val="19"/>
        </w:numPr>
        <w:shd w:val="clear" w:color="auto" w:fill="FFFFFF"/>
        <w:spacing w:after="0"/>
        <w:jc w:val="both"/>
        <w:rPr>
          <w:rFonts w:ascii="Arial" w:hAnsi="Arial" w:cs="Arial"/>
          <w:sz w:val="24"/>
          <w:szCs w:val="24"/>
        </w:rPr>
      </w:pPr>
      <w:r w:rsidRPr="001F339B">
        <w:rPr>
          <w:rFonts w:ascii="Arial" w:hAnsi="Arial" w:cs="Arial"/>
          <w:sz w:val="24"/>
          <w:szCs w:val="24"/>
        </w:rPr>
        <w:lastRenderedPageBreak/>
        <w:t>EXCEPCIÓN INNOMINADA O GENERICA</w:t>
      </w:r>
    </w:p>
    <w:p w14:paraId="1D92F897" w14:textId="77777777" w:rsidR="003E1ABB" w:rsidRPr="001F339B" w:rsidRDefault="003E1ABB" w:rsidP="003E1ABB">
      <w:pPr>
        <w:pStyle w:val="Prrafodelista"/>
        <w:shd w:val="clear" w:color="auto" w:fill="FFFFFF"/>
        <w:spacing w:after="0"/>
        <w:jc w:val="both"/>
        <w:rPr>
          <w:rFonts w:ascii="Arial" w:hAnsi="Arial" w:cs="Arial"/>
          <w:sz w:val="24"/>
          <w:szCs w:val="24"/>
        </w:rPr>
      </w:pPr>
    </w:p>
    <w:p w14:paraId="2A5786C8" w14:textId="77777777" w:rsidR="003E1ABB" w:rsidRPr="001F339B" w:rsidRDefault="003E1ABB" w:rsidP="003E1ABB">
      <w:pPr>
        <w:shd w:val="clear" w:color="auto" w:fill="FFFFFF"/>
        <w:spacing w:after="0"/>
        <w:jc w:val="both"/>
        <w:rPr>
          <w:rFonts w:ascii="Arial" w:hAnsi="Arial" w:cs="Arial"/>
          <w:sz w:val="24"/>
          <w:szCs w:val="24"/>
        </w:rPr>
      </w:pPr>
      <w:r w:rsidRPr="001F339B">
        <w:rPr>
          <w:rFonts w:ascii="Arial" w:hAnsi="Arial" w:cs="Arial"/>
          <w:sz w:val="24"/>
          <w:szCs w:val="24"/>
        </w:rPr>
        <w:t>De lo anterior, se observa que, las excepciones propuestas, únicamente la de INEPTA DEMANDA, hace parte de las excepciones previas consagradas en el artículo 100 del CGP, y de las enunciadas en el Nº6 del artículo 180 del CPACA, por lo que se procederá a su estudio y resolución.</w:t>
      </w:r>
    </w:p>
    <w:p w14:paraId="7ADA7CE5" w14:textId="77777777" w:rsidR="003E1ABB" w:rsidRPr="001F339B" w:rsidRDefault="003E1ABB" w:rsidP="003E1ABB">
      <w:pPr>
        <w:shd w:val="clear" w:color="auto" w:fill="FFFFFF"/>
        <w:spacing w:after="0"/>
        <w:jc w:val="both"/>
        <w:rPr>
          <w:rFonts w:ascii="Arial" w:hAnsi="Arial" w:cs="Arial"/>
          <w:sz w:val="24"/>
          <w:szCs w:val="24"/>
        </w:rPr>
      </w:pPr>
    </w:p>
    <w:p w14:paraId="2AF66005" w14:textId="77777777" w:rsidR="003E1ABB" w:rsidRPr="001F339B" w:rsidRDefault="003E1ABB" w:rsidP="003E1ABB">
      <w:pPr>
        <w:shd w:val="clear" w:color="auto" w:fill="FFFFFF"/>
        <w:spacing w:after="0"/>
        <w:jc w:val="both"/>
        <w:rPr>
          <w:rFonts w:ascii="Arial" w:hAnsi="Arial" w:cs="Arial"/>
          <w:sz w:val="24"/>
          <w:szCs w:val="24"/>
        </w:rPr>
      </w:pPr>
      <w:r w:rsidRPr="001F339B">
        <w:rPr>
          <w:rFonts w:ascii="Arial" w:hAnsi="Arial" w:cs="Arial"/>
          <w:sz w:val="24"/>
          <w:szCs w:val="24"/>
        </w:rPr>
        <w:t xml:space="preserve">Frente a la excepción de </w:t>
      </w:r>
      <w:r w:rsidRPr="001F339B">
        <w:rPr>
          <w:rFonts w:ascii="Arial" w:hAnsi="Arial" w:cs="Arial"/>
          <w:b/>
          <w:sz w:val="24"/>
          <w:szCs w:val="24"/>
        </w:rPr>
        <w:t>INEPTA DEMANDA</w:t>
      </w:r>
      <w:r w:rsidRPr="001F339B">
        <w:rPr>
          <w:rFonts w:ascii="Arial" w:hAnsi="Arial" w:cs="Arial"/>
          <w:sz w:val="24"/>
          <w:szCs w:val="24"/>
        </w:rPr>
        <w:t>, la parte demandada argumenta dicha excepción en una presunta confusión de conceptos y procedimientos del accionante, que se plasman a través del escrito de la acción de nulidad</w:t>
      </w:r>
    </w:p>
    <w:p w14:paraId="48CE58FD" w14:textId="77777777" w:rsidR="003E1ABB" w:rsidRPr="001F339B" w:rsidRDefault="003E1ABB" w:rsidP="003E1ABB">
      <w:pPr>
        <w:shd w:val="clear" w:color="auto" w:fill="FFFFFF"/>
        <w:spacing w:after="0"/>
        <w:jc w:val="both"/>
        <w:rPr>
          <w:rFonts w:ascii="Arial" w:hAnsi="Arial" w:cs="Arial"/>
          <w:sz w:val="24"/>
          <w:szCs w:val="24"/>
        </w:rPr>
      </w:pPr>
    </w:p>
    <w:p w14:paraId="2F38AC17" w14:textId="77777777" w:rsidR="003E1ABB" w:rsidRPr="001F339B" w:rsidRDefault="003E1ABB" w:rsidP="003E1ABB">
      <w:pPr>
        <w:shd w:val="clear" w:color="auto" w:fill="FFFFFF"/>
        <w:spacing w:after="0"/>
        <w:jc w:val="both"/>
        <w:rPr>
          <w:rFonts w:ascii="Arial" w:hAnsi="Arial" w:cs="Arial"/>
          <w:sz w:val="24"/>
          <w:szCs w:val="24"/>
        </w:rPr>
      </w:pPr>
      <w:r w:rsidRPr="001F339B">
        <w:rPr>
          <w:rFonts w:ascii="Arial" w:hAnsi="Arial" w:cs="Arial"/>
          <w:sz w:val="24"/>
          <w:szCs w:val="24"/>
        </w:rPr>
        <w:t xml:space="preserve">Señala la parte demandada que, </w:t>
      </w:r>
      <w:proofErr w:type="gramStart"/>
      <w:r w:rsidRPr="001F339B">
        <w:rPr>
          <w:rFonts w:ascii="Arial" w:hAnsi="Arial" w:cs="Arial"/>
          <w:sz w:val="24"/>
          <w:szCs w:val="24"/>
        </w:rPr>
        <w:t>es  notorio</w:t>
      </w:r>
      <w:proofErr w:type="gramEnd"/>
      <w:r w:rsidRPr="001F339B">
        <w:rPr>
          <w:rFonts w:ascii="Arial" w:hAnsi="Arial" w:cs="Arial"/>
          <w:sz w:val="24"/>
          <w:szCs w:val="24"/>
        </w:rPr>
        <w:t xml:space="preserve">  el  desconocimiento  por  parte  del accionante  de  lo  que es  un Concejo  Municipal  y  un  Consejo  de  Gobierno,  es  así  que,  a  lo  largo  del escrito  de  la  acción  de  Nulidad,  le  realiza  reproches  al  señor ANDERSON MANCILLA  VALDERRAMA,  requiriéndolo  por  supuestas omisiones  de  parte suya, como  presidente  del “Consejo  de  Gobierno”,  cuando  el  señor Mancilla Valderrama es Presidente del Concejo Municipal de Curití,</w:t>
      </w:r>
    </w:p>
    <w:p w14:paraId="2C2EC174" w14:textId="77777777" w:rsidR="003E1ABB" w:rsidRPr="001F339B" w:rsidRDefault="003E1ABB" w:rsidP="003E1ABB">
      <w:pPr>
        <w:shd w:val="clear" w:color="auto" w:fill="FFFFFF"/>
        <w:spacing w:after="0"/>
        <w:jc w:val="both"/>
        <w:rPr>
          <w:rFonts w:ascii="Arial" w:hAnsi="Arial" w:cs="Arial"/>
          <w:sz w:val="24"/>
          <w:szCs w:val="24"/>
        </w:rPr>
      </w:pPr>
    </w:p>
    <w:p w14:paraId="18C0437A" w14:textId="77777777" w:rsidR="003E1ABB" w:rsidRPr="001F339B" w:rsidRDefault="003E1ABB" w:rsidP="003E1ABB">
      <w:pPr>
        <w:shd w:val="clear" w:color="auto" w:fill="FFFFFF"/>
        <w:spacing w:after="0"/>
        <w:jc w:val="both"/>
        <w:rPr>
          <w:rFonts w:ascii="Arial" w:hAnsi="Arial" w:cs="Arial"/>
          <w:sz w:val="24"/>
          <w:szCs w:val="24"/>
        </w:rPr>
      </w:pPr>
      <w:r w:rsidRPr="001F339B">
        <w:rPr>
          <w:rFonts w:ascii="Arial" w:hAnsi="Arial" w:cs="Arial"/>
          <w:sz w:val="24"/>
          <w:szCs w:val="24"/>
        </w:rPr>
        <w:t>Indica que otro aspecto que refleja la ineptitud de la acción de Nulidad en estudio, se relaciona con el hecho de copiar y pegar normas, sin el más mínimo estudio.</w:t>
      </w:r>
    </w:p>
    <w:p w14:paraId="22E96BF9" w14:textId="77777777" w:rsidR="003E1ABB" w:rsidRPr="001F339B" w:rsidRDefault="003E1ABB" w:rsidP="003E1ABB">
      <w:pPr>
        <w:shd w:val="clear" w:color="auto" w:fill="FFFFFF"/>
        <w:spacing w:after="0"/>
        <w:jc w:val="both"/>
        <w:rPr>
          <w:rFonts w:ascii="Arial" w:hAnsi="Arial" w:cs="Arial"/>
          <w:sz w:val="24"/>
          <w:szCs w:val="24"/>
        </w:rPr>
      </w:pPr>
    </w:p>
    <w:p w14:paraId="6FE00253" w14:textId="77777777" w:rsidR="003E1ABB" w:rsidRPr="001F339B" w:rsidRDefault="003E1ABB" w:rsidP="003E1ABB">
      <w:pPr>
        <w:shd w:val="clear" w:color="auto" w:fill="FFFFFF"/>
        <w:spacing w:after="0"/>
        <w:jc w:val="both"/>
        <w:rPr>
          <w:rFonts w:ascii="Arial" w:hAnsi="Arial" w:cs="Arial"/>
          <w:sz w:val="24"/>
          <w:szCs w:val="24"/>
        </w:rPr>
      </w:pPr>
      <w:r w:rsidRPr="001F339B">
        <w:rPr>
          <w:rFonts w:ascii="Arial" w:hAnsi="Arial" w:cs="Arial"/>
          <w:sz w:val="24"/>
          <w:szCs w:val="24"/>
        </w:rPr>
        <w:t>Al respecto el despacho debe recordar que la inepta demanda tiene dos manifestaciones principales, una cuando la demanda no reúne los requisitos legales y todo lo que directa o indirectamente los afecte, y la otra la atinente a la indebida acumulación de pretensiones, en el presente caso, la parte demandada planteó el evento dentro de la excepción de inepta demanda, consistente en un error para el despacho meramente sustancial, concerniente a la presunta confusión del demandante en conceptos y procedimientos entre un Concejo Municipal y un Consejo de Gobierno, así como el hecho de copiar y pegar normas, sin el más mínimo estudio.</w:t>
      </w:r>
    </w:p>
    <w:p w14:paraId="7FC6264E" w14:textId="77777777" w:rsidR="003E1ABB" w:rsidRPr="001F339B" w:rsidRDefault="003E1ABB" w:rsidP="003E1ABB">
      <w:pPr>
        <w:shd w:val="clear" w:color="auto" w:fill="FFFFFF"/>
        <w:spacing w:after="0"/>
        <w:jc w:val="both"/>
        <w:rPr>
          <w:rFonts w:ascii="Arial" w:hAnsi="Arial" w:cs="Arial"/>
          <w:sz w:val="24"/>
          <w:szCs w:val="24"/>
        </w:rPr>
      </w:pPr>
    </w:p>
    <w:p w14:paraId="6FB87DC9" w14:textId="77777777" w:rsidR="003E1ABB" w:rsidRPr="001F339B" w:rsidRDefault="003E1ABB" w:rsidP="003E1ABB">
      <w:pPr>
        <w:shd w:val="clear" w:color="auto" w:fill="FFFFFF"/>
        <w:spacing w:after="0"/>
        <w:jc w:val="both"/>
        <w:rPr>
          <w:rFonts w:ascii="Arial" w:hAnsi="Arial" w:cs="Arial"/>
          <w:sz w:val="24"/>
          <w:szCs w:val="24"/>
        </w:rPr>
      </w:pPr>
      <w:r w:rsidRPr="001F339B">
        <w:rPr>
          <w:rFonts w:ascii="Arial" w:hAnsi="Arial" w:cs="Arial"/>
          <w:sz w:val="24"/>
          <w:szCs w:val="24"/>
        </w:rPr>
        <w:t>Conforme lo anterior, es de aclarar que la insuficiencia normativa o la poquedad del argumento sustento de la violación, o incluso la invocación de normas no aplicables al caso en concreto, es una cons</w:t>
      </w:r>
      <w:r>
        <w:rPr>
          <w:rFonts w:ascii="Arial" w:hAnsi="Arial" w:cs="Arial"/>
          <w:sz w:val="24"/>
          <w:szCs w:val="24"/>
        </w:rPr>
        <w:t>ideración y predicamento propio</w:t>
      </w:r>
      <w:r w:rsidRPr="001F339B">
        <w:rPr>
          <w:rFonts w:ascii="Arial" w:hAnsi="Arial" w:cs="Arial"/>
          <w:sz w:val="24"/>
          <w:szCs w:val="24"/>
        </w:rPr>
        <w:t xml:space="preserve"> de la sentencia de fondo, argumentos éstos, de la </w:t>
      </w:r>
      <w:r w:rsidRPr="001F339B">
        <w:rPr>
          <w:rFonts w:ascii="Arial" w:hAnsi="Arial" w:cs="Arial"/>
          <w:sz w:val="24"/>
          <w:szCs w:val="24"/>
        </w:rPr>
        <w:lastRenderedPageBreak/>
        <w:t xml:space="preserve">parte demandada, que en nada se relacionan con el requisito que permite reputar la demanda como INEPTA,  siendo éstos aspectos que hacen parte del estudio y análisis </w:t>
      </w:r>
      <w:r>
        <w:rPr>
          <w:rFonts w:ascii="Arial" w:hAnsi="Arial" w:cs="Arial"/>
          <w:sz w:val="24"/>
          <w:szCs w:val="24"/>
        </w:rPr>
        <w:t>que conformará</w:t>
      </w:r>
      <w:r w:rsidRPr="001F339B">
        <w:rPr>
          <w:rFonts w:ascii="Arial" w:hAnsi="Arial" w:cs="Arial"/>
          <w:sz w:val="24"/>
          <w:szCs w:val="24"/>
        </w:rPr>
        <w:t xml:space="preserve"> la decisión de fondo del presente medio de control de Nulidad.</w:t>
      </w:r>
    </w:p>
    <w:p w14:paraId="13BE872D" w14:textId="77777777" w:rsidR="003E1ABB" w:rsidRPr="001F339B" w:rsidRDefault="003E1ABB" w:rsidP="003E1ABB">
      <w:pPr>
        <w:shd w:val="clear" w:color="auto" w:fill="FFFFFF"/>
        <w:spacing w:after="0"/>
        <w:jc w:val="both"/>
        <w:rPr>
          <w:rFonts w:ascii="Arial" w:hAnsi="Arial" w:cs="Arial"/>
          <w:sz w:val="24"/>
          <w:szCs w:val="24"/>
        </w:rPr>
      </w:pPr>
    </w:p>
    <w:p w14:paraId="0F548645" w14:textId="77777777" w:rsidR="003E1ABB" w:rsidRPr="001F339B" w:rsidRDefault="003E1ABB" w:rsidP="003E1ABB">
      <w:pPr>
        <w:shd w:val="clear" w:color="auto" w:fill="FFFFFF"/>
        <w:spacing w:after="0"/>
        <w:jc w:val="both"/>
        <w:rPr>
          <w:rFonts w:ascii="Arial" w:hAnsi="Arial" w:cs="Arial"/>
          <w:sz w:val="24"/>
          <w:szCs w:val="24"/>
        </w:rPr>
      </w:pPr>
      <w:r w:rsidRPr="001F339B">
        <w:rPr>
          <w:rFonts w:ascii="Arial" w:hAnsi="Arial" w:cs="Arial"/>
          <w:sz w:val="24"/>
          <w:szCs w:val="24"/>
        </w:rPr>
        <w:t>Ahora bien, es preciso señalar que el defecto que debe presentar una demanda para que se le pueda calificar de inepta o en indebida forma, tiene que ser verdaderamente grave, trascendente y no cualquier informalidad superable lógicamente, pues bien, se sabe que una demanda cuando adolece de cierta vaguedad, es susceptible de ser interpretada por el juzgador, con el fin de no sacrificar un derecho y siempre que la interpretación no varíe los capítulos petitorios del libelo.</w:t>
      </w:r>
    </w:p>
    <w:p w14:paraId="38AFAC08" w14:textId="77777777" w:rsidR="003E1ABB" w:rsidRPr="001F339B" w:rsidRDefault="003E1ABB" w:rsidP="003E1ABB">
      <w:pPr>
        <w:shd w:val="clear" w:color="auto" w:fill="FFFFFF"/>
        <w:spacing w:after="0"/>
        <w:jc w:val="both"/>
        <w:rPr>
          <w:rFonts w:ascii="Arial" w:hAnsi="Arial" w:cs="Arial"/>
          <w:sz w:val="24"/>
          <w:szCs w:val="24"/>
        </w:rPr>
      </w:pPr>
    </w:p>
    <w:p w14:paraId="466773C4" w14:textId="77777777" w:rsidR="003E1ABB" w:rsidRPr="001F339B" w:rsidRDefault="003E1ABB" w:rsidP="003E1ABB">
      <w:pPr>
        <w:shd w:val="clear" w:color="auto" w:fill="FFFFFF"/>
        <w:spacing w:after="0"/>
        <w:jc w:val="both"/>
        <w:rPr>
          <w:rFonts w:ascii="Arial" w:hAnsi="Arial" w:cs="Arial"/>
          <w:sz w:val="24"/>
          <w:szCs w:val="24"/>
        </w:rPr>
      </w:pPr>
      <w:r w:rsidRPr="001F339B">
        <w:rPr>
          <w:rFonts w:ascii="Arial" w:hAnsi="Arial" w:cs="Arial"/>
          <w:sz w:val="24"/>
          <w:szCs w:val="24"/>
        </w:rPr>
        <w:t xml:space="preserve">Por lo anterior, insiste este despacho en que los argumentos utilizados para sustentar la excepción de inepta demanda se configuran en razones de defensa propias del estudio de legalidad del acto administrativo atacado, encontrándose dentro de la órbita del análisis de fondo que se efectúa al proferir sentencia de primera instancia y no en esta etapa preliminar. </w:t>
      </w:r>
    </w:p>
    <w:p w14:paraId="09D0FD46" w14:textId="77777777" w:rsidR="003E1ABB" w:rsidRPr="001F339B" w:rsidRDefault="003E1ABB" w:rsidP="003E1ABB">
      <w:pPr>
        <w:autoSpaceDE w:val="0"/>
        <w:autoSpaceDN w:val="0"/>
        <w:adjustRightInd w:val="0"/>
        <w:spacing w:after="0"/>
        <w:jc w:val="both"/>
        <w:rPr>
          <w:rFonts w:ascii="Arial" w:eastAsia="Times New Roman" w:hAnsi="Arial" w:cs="Arial"/>
          <w:i/>
          <w:sz w:val="24"/>
          <w:szCs w:val="24"/>
        </w:rPr>
      </w:pPr>
    </w:p>
    <w:p w14:paraId="31911C74" w14:textId="77777777" w:rsidR="003E1ABB" w:rsidRPr="001F339B" w:rsidRDefault="003E1ABB" w:rsidP="003E1ABB">
      <w:pPr>
        <w:autoSpaceDE w:val="0"/>
        <w:autoSpaceDN w:val="0"/>
        <w:adjustRightInd w:val="0"/>
        <w:spacing w:after="0"/>
        <w:jc w:val="both"/>
        <w:rPr>
          <w:rFonts w:ascii="Arial" w:hAnsi="Arial" w:cs="Arial"/>
          <w:color w:val="000000" w:themeColor="text1"/>
          <w:sz w:val="24"/>
          <w:szCs w:val="24"/>
        </w:rPr>
      </w:pPr>
      <w:r w:rsidRPr="001F339B">
        <w:rPr>
          <w:rFonts w:ascii="Arial" w:eastAsia="Times New Roman" w:hAnsi="Arial" w:cs="Arial"/>
          <w:sz w:val="24"/>
          <w:szCs w:val="24"/>
        </w:rPr>
        <w:t xml:space="preserve">Por lo anterior se </w:t>
      </w:r>
      <w:r w:rsidRPr="001F339B">
        <w:rPr>
          <w:rFonts w:ascii="Arial" w:hAnsi="Arial" w:cs="Arial"/>
          <w:color w:val="000000" w:themeColor="text1"/>
          <w:sz w:val="24"/>
          <w:szCs w:val="24"/>
          <w:lang w:val="es-ES"/>
        </w:rPr>
        <w:t xml:space="preserve">NEGARÁ la excepción de </w:t>
      </w:r>
      <w:r w:rsidRPr="001F339B">
        <w:rPr>
          <w:rFonts w:ascii="Arial" w:hAnsi="Arial" w:cs="Arial"/>
          <w:b/>
          <w:color w:val="000000" w:themeColor="text1"/>
          <w:sz w:val="24"/>
          <w:szCs w:val="24"/>
        </w:rPr>
        <w:t>INEPTA DEMANDA</w:t>
      </w:r>
      <w:r w:rsidRPr="001F339B">
        <w:rPr>
          <w:rFonts w:ascii="Arial" w:hAnsi="Arial" w:cs="Arial"/>
          <w:color w:val="000000" w:themeColor="text1"/>
          <w:sz w:val="24"/>
          <w:szCs w:val="24"/>
          <w:lang w:val="es-ES"/>
        </w:rPr>
        <w:t xml:space="preserve"> formulada por </w:t>
      </w:r>
      <w:r w:rsidRPr="001F339B">
        <w:rPr>
          <w:rFonts w:ascii="Arial" w:hAnsi="Arial" w:cs="Arial"/>
          <w:color w:val="000000" w:themeColor="text1"/>
          <w:sz w:val="24"/>
          <w:szCs w:val="24"/>
        </w:rPr>
        <w:t>EL MUNICIPIO DE CURITI - CONCEJO MUNIPAL DE CURITI – SANTANDER.</w:t>
      </w:r>
    </w:p>
    <w:p w14:paraId="26FD668F" w14:textId="77777777" w:rsidR="003E1ABB" w:rsidRPr="001F339B" w:rsidRDefault="003E1ABB" w:rsidP="003E1ABB">
      <w:pPr>
        <w:autoSpaceDE w:val="0"/>
        <w:autoSpaceDN w:val="0"/>
        <w:adjustRightInd w:val="0"/>
        <w:spacing w:after="0"/>
        <w:jc w:val="both"/>
        <w:rPr>
          <w:rFonts w:ascii="Arial" w:hAnsi="Arial" w:cs="Arial"/>
          <w:color w:val="000000" w:themeColor="text1"/>
          <w:sz w:val="24"/>
          <w:szCs w:val="24"/>
        </w:rPr>
      </w:pPr>
    </w:p>
    <w:p w14:paraId="62543C50" w14:textId="77777777" w:rsidR="003E1ABB" w:rsidRPr="001F339B" w:rsidRDefault="003E1ABB" w:rsidP="003E1ABB">
      <w:pPr>
        <w:pStyle w:val="Default"/>
        <w:spacing w:line="276" w:lineRule="auto"/>
        <w:jc w:val="both"/>
        <w:rPr>
          <w:rFonts w:ascii="Arial" w:hAnsi="Arial" w:cs="Arial"/>
          <w:color w:val="auto"/>
        </w:rPr>
      </w:pPr>
      <w:r w:rsidRPr="001F339B">
        <w:rPr>
          <w:rFonts w:ascii="Arial" w:hAnsi="Arial" w:cs="Arial"/>
          <w:color w:val="auto"/>
        </w:rPr>
        <w:t>Las demás excepciones constituyen argumentos de defensa por lo que serán examinadas en el fondo del asunto, previo análisis jurídico y factico de conformidad con el artículo 187 del CPACA.</w:t>
      </w:r>
    </w:p>
    <w:p w14:paraId="549AA406" w14:textId="77777777" w:rsidR="003E1ABB" w:rsidRPr="001F339B" w:rsidRDefault="003E1ABB" w:rsidP="003E1ABB">
      <w:pPr>
        <w:pStyle w:val="Default"/>
        <w:spacing w:line="276" w:lineRule="auto"/>
        <w:jc w:val="both"/>
        <w:rPr>
          <w:rFonts w:ascii="Arial" w:hAnsi="Arial" w:cs="Arial"/>
          <w:color w:val="auto"/>
        </w:rPr>
      </w:pPr>
    </w:p>
    <w:p w14:paraId="4B9367A6" w14:textId="77777777" w:rsidR="003E1ABB" w:rsidRPr="001F339B" w:rsidRDefault="003E1ABB" w:rsidP="003E1ABB">
      <w:pPr>
        <w:pStyle w:val="Default"/>
        <w:spacing w:line="276" w:lineRule="auto"/>
        <w:jc w:val="both"/>
        <w:rPr>
          <w:rFonts w:ascii="Arial" w:hAnsi="Arial" w:cs="Arial"/>
        </w:rPr>
      </w:pPr>
      <w:r w:rsidRPr="001F339B">
        <w:rPr>
          <w:rFonts w:ascii="Arial" w:hAnsi="Arial" w:cs="Arial"/>
        </w:rPr>
        <w:t xml:space="preserve">Por otra parte, se tiene que, de manera separada el señor ANDERSON FABIAN MANCILLA VALDERRAMA en su calidad de presidente del Concejo Municipal de </w:t>
      </w:r>
      <w:proofErr w:type="spellStart"/>
      <w:r w:rsidRPr="001F339B">
        <w:rPr>
          <w:rFonts w:ascii="Arial" w:hAnsi="Arial" w:cs="Arial"/>
        </w:rPr>
        <w:t>Curiti</w:t>
      </w:r>
      <w:proofErr w:type="spellEnd"/>
      <w:r w:rsidRPr="001F339B">
        <w:rPr>
          <w:rFonts w:ascii="Arial" w:hAnsi="Arial" w:cs="Arial"/>
        </w:rPr>
        <w:t xml:space="preserve"> – Santander, otorgó poder al abogado VICTOR MAURICIO BECERRA AVELLA, para que, en nombre de la corporación</w:t>
      </w:r>
      <w:r>
        <w:rPr>
          <w:rFonts w:ascii="Arial" w:hAnsi="Arial" w:cs="Arial"/>
        </w:rPr>
        <w:t xml:space="preserve"> </w:t>
      </w:r>
      <w:r w:rsidRPr="001F339B">
        <w:rPr>
          <w:rFonts w:ascii="Arial" w:hAnsi="Arial" w:cs="Arial"/>
        </w:rPr>
        <w:t xml:space="preserve">contestara la demanda, como en efecto ocurrió, en la cual propuso como excepciones las siguientes: </w:t>
      </w:r>
    </w:p>
    <w:p w14:paraId="70FC339A" w14:textId="77777777" w:rsidR="003E1ABB" w:rsidRPr="001F339B" w:rsidRDefault="003E1ABB" w:rsidP="003E1ABB">
      <w:pPr>
        <w:pStyle w:val="Default"/>
        <w:spacing w:line="276" w:lineRule="auto"/>
        <w:jc w:val="both"/>
        <w:rPr>
          <w:rFonts w:ascii="Arial" w:hAnsi="Arial" w:cs="Arial"/>
        </w:rPr>
      </w:pPr>
    </w:p>
    <w:p w14:paraId="16549528" w14:textId="77777777" w:rsidR="003E1ABB" w:rsidRPr="001F339B" w:rsidRDefault="003E1ABB" w:rsidP="003E1ABB">
      <w:pPr>
        <w:pStyle w:val="Default"/>
        <w:numPr>
          <w:ilvl w:val="0"/>
          <w:numId w:val="20"/>
        </w:numPr>
        <w:spacing w:line="276" w:lineRule="auto"/>
        <w:jc w:val="both"/>
        <w:rPr>
          <w:rFonts w:ascii="Arial" w:hAnsi="Arial" w:cs="Arial"/>
          <w:color w:val="auto"/>
        </w:rPr>
      </w:pPr>
      <w:r w:rsidRPr="001F339B">
        <w:rPr>
          <w:rFonts w:ascii="Arial" w:hAnsi="Arial" w:cs="Arial"/>
          <w:color w:val="auto"/>
        </w:rPr>
        <w:t xml:space="preserve">INEXISTENCIA CAUSAL DE NULIDAD </w:t>
      </w:r>
    </w:p>
    <w:p w14:paraId="45EADCE6" w14:textId="77777777" w:rsidR="003E1ABB" w:rsidRPr="001F339B" w:rsidRDefault="003E1ABB" w:rsidP="003E1ABB">
      <w:pPr>
        <w:pStyle w:val="Default"/>
        <w:numPr>
          <w:ilvl w:val="0"/>
          <w:numId w:val="20"/>
        </w:numPr>
        <w:spacing w:line="276" w:lineRule="auto"/>
        <w:jc w:val="both"/>
        <w:rPr>
          <w:rFonts w:ascii="Arial" w:hAnsi="Arial" w:cs="Arial"/>
          <w:color w:val="auto"/>
        </w:rPr>
      </w:pPr>
      <w:r w:rsidRPr="001F339B">
        <w:rPr>
          <w:rFonts w:ascii="Arial" w:hAnsi="Arial" w:cs="Arial"/>
          <w:color w:val="auto"/>
        </w:rPr>
        <w:t xml:space="preserve">INEPTA DEMANDA </w:t>
      </w:r>
    </w:p>
    <w:p w14:paraId="5E293453" w14:textId="77777777" w:rsidR="003E1ABB" w:rsidRPr="001F339B" w:rsidRDefault="003E1ABB" w:rsidP="003E1ABB">
      <w:pPr>
        <w:pStyle w:val="Default"/>
        <w:numPr>
          <w:ilvl w:val="0"/>
          <w:numId w:val="20"/>
        </w:numPr>
        <w:spacing w:line="276" w:lineRule="auto"/>
        <w:jc w:val="both"/>
        <w:rPr>
          <w:rFonts w:ascii="Arial" w:hAnsi="Arial" w:cs="Arial"/>
          <w:color w:val="auto"/>
        </w:rPr>
      </w:pPr>
      <w:r w:rsidRPr="001F339B">
        <w:rPr>
          <w:rFonts w:ascii="Arial" w:hAnsi="Arial" w:cs="Arial"/>
          <w:color w:val="auto"/>
        </w:rPr>
        <w:t xml:space="preserve">CARENCIA DE MATERIAL PROBATORIO </w:t>
      </w:r>
    </w:p>
    <w:p w14:paraId="6DC94D02" w14:textId="77777777" w:rsidR="003E1ABB" w:rsidRPr="001F339B" w:rsidRDefault="003E1ABB" w:rsidP="003E1ABB">
      <w:pPr>
        <w:pStyle w:val="Default"/>
        <w:numPr>
          <w:ilvl w:val="0"/>
          <w:numId w:val="20"/>
        </w:numPr>
        <w:spacing w:line="276" w:lineRule="auto"/>
        <w:jc w:val="both"/>
        <w:rPr>
          <w:rFonts w:ascii="Arial" w:hAnsi="Arial" w:cs="Arial"/>
          <w:color w:val="auto"/>
        </w:rPr>
      </w:pPr>
      <w:r w:rsidRPr="001F339B">
        <w:rPr>
          <w:rFonts w:ascii="Arial" w:hAnsi="Arial" w:cs="Arial"/>
          <w:color w:val="auto"/>
        </w:rPr>
        <w:t>INNOMINADA O GENERICA</w:t>
      </w:r>
    </w:p>
    <w:p w14:paraId="5E9C4567" w14:textId="77777777" w:rsidR="003E1ABB" w:rsidRPr="001F339B" w:rsidRDefault="003E1ABB" w:rsidP="003E1ABB">
      <w:pPr>
        <w:autoSpaceDE w:val="0"/>
        <w:autoSpaceDN w:val="0"/>
        <w:adjustRightInd w:val="0"/>
        <w:spacing w:after="0"/>
        <w:jc w:val="both"/>
        <w:rPr>
          <w:rFonts w:ascii="Arial" w:eastAsia="Times New Roman" w:hAnsi="Arial" w:cs="Arial"/>
          <w:i/>
          <w:sz w:val="24"/>
          <w:szCs w:val="24"/>
        </w:rPr>
      </w:pPr>
    </w:p>
    <w:p w14:paraId="2C1F6E0A" w14:textId="77777777" w:rsidR="003E1ABB" w:rsidRPr="001F339B" w:rsidRDefault="003E1ABB" w:rsidP="003E1ABB">
      <w:pPr>
        <w:autoSpaceDE w:val="0"/>
        <w:autoSpaceDN w:val="0"/>
        <w:adjustRightInd w:val="0"/>
        <w:spacing w:after="0"/>
        <w:jc w:val="both"/>
        <w:rPr>
          <w:rFonts w:ascii="Arial" w:eastAsia="Times New Roman" w:hAnsi="Arial" w:cs="Arial"/>
          <w:sz w:val="24"/>
          <w:szCs w:val="24"/>
        </w:rPr>
      </w:pPr>
      <w:r w:rsidRPr="001F339B">
        <w:rPr>
          <w:rFonts w:ascii="Arial" w:eastAsia="Times New Roman" w:hAnsi="Arial" w:cs="Arial"/>
          <w:sz w:val="24"/>
          <w:szCs w:val="24"/>
        </w:rPr>
        <w:lastRenderedPageBreak/>
        <w:t>De las excepciones propuestas</w:t>
      </w:r>
      <w:r>
        <w:rPr>
          <w:rFonts w:ascii="Arial" w:eastAsia="Times New Roman" w:hAnsi="Arial" w:cs="Arial"/>
          <w:sz w:val="24"/>
          <w:szCs w:val="24"/>
        </w:rPr>
        <w:t>, se observa</w:t>
      </w:r>
      <w:r w:rsidRPr="001F339B">
        <w:rPr>
          <w:rFonts w:ascii="Arial" w:eastAsia="Times New Roman" w:hAnsi="Arial" w:cs="Arial"/>
          <w:sz w:val="24"/>
          <w:szCs w:val="24"/>
        </w:rPr>
        <w:t xml:space="preserve"> que </w:t>
      </w:r>
      <w:r>
        <w:rPr>
          <w:rFonts w:ascii="Arial" w:eastAsia="Times New Roman" w:hAnsi="Arial" w:cs="Arial"/>
          <w:sz w:val="24"/>
          <w:szCs w:val="24"/>
        </w:rPr>
        <w:t>guardan exactitud con las</w:t>
      </w:r>
      <w:r w:rsidRPr="001F339B">
        <w:rPr>
          <w:rFonts w:ascii="Arial" w:eastAsia="Times New Roman" w:hAnsi="Arial" w:cs="Arial"/>
          <w:sz w:val="24"/>
          <w:szCs w:val="24"/>
        </w:rPr>
        <w:t xml:space="preserve"> propuestas por el ente territorial al igual que su sustento, por lo que se deben tener por reiterados los argumentos </w:t>
      </w:r>
      <w:r>
        <w:rPr>
          <w:rFonts w:ascii="Arial" w:eastAsia="Times New Roman" w:hAnsi="Arial" w:cs="Arial"/>
          <w:sz w:val="24"/>
          <w:szCs w:val="24"/>
        </w:rPr>
        <w:t xml:space="preserve">expuestos en precedencia </w:t>
      </w:r>
      <w:r w:rsidRPr="001F339B">
        <w:rPr>
          <w:rFonts w:ascii="Arial" w:eastAsia="Times New Roman" w:hAnsi="Arial" w:cs="Arial"/>
          <w:sz w:val="24"/>
          <w:szCs w:val="24"/>
        </w:rPr>
        <w:t>con los cuales el despacho resolvió sobre las excepciones previas.</w:t>
      </w:r>
    </w:p>
    <w:p w14:paraId="4CCD4582" w14:textId="77777777" w:rsidR="003E1ABB" w:rsidRPr="001F339B" w:rsidRDefault="003E1ABB" w:rsidP="003E1ABB">
      <w:pPr>
        <w:autoSpaceDE w:val="0"/>
        <w:autoSpaceDN w:val="0"/>
        <w:adjustRightInd w:val="0"/>
        <w:spacing w:after="0"/>
        <w:jc w:val="both"/>
        <w:rPr>
          <w:rFonts w:ascii="Arial" w:eastAsia="Times New Roman" w:hAnsi="Arial" w:cs="Arial"/>
          <w:sz w:val="24"/>
          <w:szCs w:val="24"/>
        </w:rPr>
      </w:pPr>
    </w:p>
    <w:p w14:paraId="79F057D3" w14:textId="77777777" w:rsidR="003E1ABB" w:rsidRPr="001F339B" w:rsidRDefault="003E1ABB" w:rsidP="003E1ABB">
      <w:pPr>
        <w:autoSpaceDE w:val="0"/>
        <w:autoSpaceDN w:val="0"/>
        <w:adjustRightInd w:val="0"/>
        <w:spacing w:after="0"/>
        <w:jc w:val="both"/>
        <w:rPr>
          <w:rFonts w:ascii="Arial" w:hAnsi="Arial" w:cs="Arial"/>
          <w:sz w:val="24"/>
          <w:szCs w:val="24"/>
        </w:rPr>
      </w:pPr>
      <w:r w:rsidRPr="001F339B">
        <w:rPr>
          <w:rFonts w:ascii="Arial" w:eastAsia="Times New Roman" w:hAnsi="Arial" w:cs="Arial"/>
          <w:sz w:val="24"/>
          <w:szCs w:val="24"/>
        </w:rPr>
        <w:t>Ahora bien, es preciso aclarar que, los</w:t>
      </w:r>
      <w:r w:rsidRPr="001F339B">
        <w:rPr>
          <w:rFonts w:ascii="Arial" w:hAnsi="Arial" w:cs="Arial"/>
          <w:sz w:val="24"/>
          <w:szCs w:val="24"/>
        </w:rPr>
        <w:t xml:space="preserve"> Concejos Municipales no cuentan con personería jurídica y en este sentido al carecer de ésta no cuenta con la capacidad para ser parte dentro del proceso judicial pues, aunque cuenta con autonomía administrativa, presupuestal y financiera en ningún caso puede tomarse como un ente independiente del municipio, no obstante, por encontrarnos ante la Acción de Nulidad, es procedente que cualquier persona actué como coadyuvante desde la admisión de la demanda y hasta la audiencia inicial, y en caso de ser aceptado, podrá efectuar todos los actos procesales permitidos por la Ley, siempre y cuando éstos no estén en oposición con la parte que ayuda.</w:t>
      </w:r>
    </w:p>
    <w:p w14:paraId="1466446C" w14:textId="77777777" w:rsidR="003E1ABB" w:rsidRPr="001F339B" w:rsidRDefault="003E1ABB" w:rsidP="003E1ABB">
      <w:pPr>
        <w:autoSpaceDE w:val="0"/>
        <w:autoSpaceDN w:val="0"/>
        <w:adjustRightInd w:val="0"/>
        <w:spacing w:after="0"/>
        <w:jc w:val="both"/>
        <w:rPr>
          <w:rFonts w:ascii="Arial" w:hAnsi="Arial" w:cs="Arial"/>
          <w:sz w:val="24"/>
          <w:szCs w:val="24"/>
        </w:rPr>
      </w:pPr>
    </w:p>
    <w:p w14:paraId="325BA5FF" w14:textId="77777777" w:rsidR="003E1ABB" w:rsidRPr="001F339B" w:rsidRDefault="003E1ABB" w:rsidP="003E1ABB">
      <w:pPr>
        <w:autoSpaceDE w:val="0"/>
        <w:autoSpaceDN w:val="0"/>
        <w:adjustRightInd w:val="0"/>
        <w:spacing w:after="0"/>
        <w:jc w:val="both"/>
        <w:rPr>
          <w:rFonts w:ascii="Arial" w:hAnsi="Arial" w:cs="Arial"/>
          <w:sz w:val="24"/>
          <w:szCs w:val="24"/>
        </w:rPr>
      </w:pPr>
      <w:r w:rsidRPr="001F339B">
        <w:rPr>
          <w:rFonts w:ascii="Arial" w:hAnsi="Arial" w:cs="Arial"/>
          <w:sz w:val="24"/>
          <w:szCs w:val="24"/>
        </w:rPr>
        <w:t>Al respecto, tratándose de demandas de acción de nulidad simple, la jurisprudencia de la sala plena del Consejo de Estado</w:t>
      </w:r>
      <w:r w:rsidRPr="001F339B">
        <w:rPr>
          <w:rStyle w:val="Refdenotaalpie"/>
          <w:rFonts w:ascii="Arial" w:hAnsi="Arial" w:cs="Arial"/>
          <w:sz w:val="24"/>
          <w:szCs w:val="24"/>
        </w:rPr>
        <w:footnoteReference w:id="2"/>
      </w:r>
      <w:r w:rsidRPr="001F339B">
        <w:rPr>
          <w:rFonts w:ascii="Arial" w:hAnsi="Arial" w:cs="Arial"/>
          <w:sz w:val="24"/>
          <w:szCs w:val="24"/>
        </w:rPr>
        <w:t>, ha aceptado que se analice la intervención de los terceros intervinientes, pero no como representantes de la Nación o de la entidad, sino “como tercero interesado en la defensa de la legalidad del acto acusado” por el interés público y general que caracteriza esas acciones.</w:t>
      </w:r>
    </w:p>
    <w:p w14:paraId="00FBFB69" w14:textId="77777777" w:rsidR="003E1ABB" w:rsidRPr="001F339B" w:rsidRDefault="003E1ABB" w:rsidP="003E1ABB">
      <w:pPr>
        <w:autoSpaceDE w:val="0"/>
        <w:autoSpaceDN w:val="0"/>
        <w:adjustRightInd w:val="0"/>
        <w:spacing w:after="0"/>
        <w:jc w:val="both"/>
        <w:rPr>
          <w:rFonts w:ascii="Arial" w:hAnsi="Arial" w:cs="Arial"/>
          <w:sz w:val="24"/>
          <w:szCs w:val="24"/>
        </w:rPr>
      </w:pPr>
    </w:p>
    <w:p w14:paraId="5DE8A177" w14:textId="77777777" w:rsidR="003E1ABB" w:rsidRPr="001F339B" w:rsidRDefault="003E1ABB" w:rsidP="003E1ABB">
      <w:pPr>
        <w:autoSpaceDE w:val="0"/>
        <w:autoSpaceDN w:val="0"/>
        <w:adjustRightInd w:val="0"/>
        <w:spacing w:after="0"/>
        <w:jc w:val="both"/>
        <w:rPr>
          <w:rFonts w:ascii="Arial" w:eastAsia="Times New Roman" w:hAnsi="Arial" w:cs="Arial"/>
          <w:sz w:val="24"/>
          <w:szCs w:val="24"/>
        </w:rPr>
      </w:pPr>
      <w:r w:rsidRPr="001F339B">
        <w:rPr>
          <w:rFonts w:ascii="Arial" w:hAnsi="Arial" w:cs="Arial"/>
          <w:sz w:val="24"/>
          <w:szCs w:val="24"/>
        </w:rPr>
        <w:t xml:space="preserve">Así las cosas, revisado el escrito allegado el día 06 de octubre de 2020, por parte del presidente del Concejo Municipal de </w:t>
      </w:r>
      <w:proofErr w:type="spellStart"/>
      <w:r w:rsidRPr="001F339B">
        <w:rPr>
          <w:rFonts w:ascii="Arial" w:hAnsi="Arial" w:cs="Arial"/>
          <w:sz w:val="24"/>
          <w:szCs w:val="24"/>
        </w:rPr>
        <w:t>Curiti</w:t>
      </w:r>
      <w:proofErr w:type="spellEnd"/>
      <w:r w:rsidRPr="001F339B">
        <w:rPr>
          <w:rFonts w:ascii="Arial" w:hAnsi="Arial" w:cs="Arial"/>
          <w:sz w:val="24"/>
          <w:szCs w:val="24"/>
        </w:rPr>
        <w:t>, ANDERSON FABIAN MANCILLA VALDERRAMA, a través de apoderado, se observa que el mismo se orienta a la defensa de la legalidad del acto acusado, es decir a apoyar y reforzar los argumentos expuestos por la parte demandada, sin que exista oposición entre ellos, en consecuencia el juzgado admitirá al señor  ANDERSON FABIAN MANCILLA VALDERRAMA, como coadyuvante de la parte demandada, dentro del presente medio de control.</w:t>
      </w:r>
    </w:p>
    <w:p w14:paraId="40874685" w14:textId="77777777" w:rsidR="003E1ABB" w:rsidRPr="001F339B" w:rsidRDefault="003E1ABB" w:rsidP="003E1ABB">
      <w:pPr>
        <w:autoSpaceDE w:val="0"/>
        <w:autoSpaceDN w:val="0"/>
        <w:adjustRightInd w:val="0"/>
        <w:spacing w:after="0"/>
        <w:jc w:val="both"/>
        <w:rPr>
          <w:rFonts w:ascii="Arial" w:eastAsia="Times New Roman" w:hAnsi="Arial" w:cs="Arial"/>
          <w:i/>
          <w:sz w:val="24"/>
          <w:szCs w:val="24"/>
        </w:rPr>
      </w:pPr>
    </w:p>
    <w:p w14:paraId="20A93E06" w14:textId="77777777" w:rsidR="003E1ABB" w:rsidRPr="001F339B" w:rsidRDefault="003E1ABB" w:rsidP="003E1ABB">
      <w:pPr>
        <w:pStyle w:val="Default"/>
        <w:jc w:val="both"/>
        <w:rPr>
          <w:rFonts w:ascii="Arial" w:hAnsi="Arial" w:cs="Arial"/>
          <w:b/>
          <w:color w:val="auto"/>
        </w:rPr>
      </w:pPr>
      <w:r w:rsidRPr="001F339B">
        <w:rPr>
          <w:rFonts w:ascii="Arial" w:hAnsi="Arial" w:cs="Arial"/>
          <w:b/>
          <w:color w:val="auto"/>
        </w:rPr>
        <w:t>De las solicitudes probatorias.</w:t>
      </w:r>
    </w:p>
    <w:p w14:paraId="17BD40A0" w14:textId="77777777" w:rsidR="003E1ABB" w:rsidRPr="001F339B" w:rsidRDefault="003E1ABB" w:rsidP="003E1ABB">
      <w:pPr>
        <w:pStyle w:val="Default"/>
        <w:jc w:val="both"/>
        <w:rPr>
          <w:rFonts w:ascii="Arial" w:hAnsi="Arial" w:cs="Arial"/>
          <w:color w:val="auto"/>
        </w:rPr>
      </w:pPr>
    </w:p>
    <w:p w14:paraId="526508CD" w14:textId="77777777" w:rsidR="003E1ABB" w:rsidRPr="001F339B" w:rsidRDefault="003E1ABB" w:rsidP="003E1ABB">
      <w:pPr>
        <w:pStyle w:val="Default"/>
        <w:spacing w:line="276" w:lineRule="auto"/>
        <w:jc w:val="both"/>
        <w:rPr>
          <w:rFonts w:ascii="Arial" w:hAnsi="Arial" w:cs="Arial"/>
          <w:color w:val="auto"/>
        </w:rPr>
      </w:pPr>
      <w:r w:rsidRPr="001F339B">
        <w:rPr>
          <w:rFonts w:ascii="Arial" w:hAnsi="Arial" w:cs="Arial"/>
          <w:color w:val="auto"/>
        </w:rPr>
        <w:t xml:space="preserve">El despacho al estudiar la demanda observa que la parte demandante como la parte demandada presentaron únicamente pruebas </w:t>
      </w:r>
      <w:r w:rsidRPr="001F339B">
        <w:rPr>
          <w:rFonts w:ascii="Arial" w:hAnsi="Arial" w:cs="Arial"/>
          <w:color w:val="auto"/>
        </w:rPr>
        <w:lastRenderedPageBreak/>
        <w:t>documentales, las cuales serán valoradas al momento de proferir sentencia.</w:t>
      </w:r>
    </w:p>
    <w:p w14:paraId="090F6FAD" w14:textId="77777777" w:rsidR="003E1ABB" w:rsidRPr="001F339B" w:rsidRDefault="003E1ABB" w:rsidP="003E1ABB">
      <w:pPr>
        <w:pStyle w:val="Default"/>
        <w:spacing w:line="276" w:lineRule="auto"/>
        <w:jc w:val="both"/>
        <w:rPr>
          <w:rFonts w:ascii="Arial" w:hAnsi="Arial" w:cs="Arial"/>
          <w:color w:val="auto"/>
        </w:rPr>
      </w:pPr>
    </w:p>
    <w:p w14:paraId="303BF31A" w14:textId="77777777" w:rsidR="003E1ABB" w:rsidRPr="001F339B" w:rsidRDefault="003E1ABB" w:rsidP="003E1ABB">
      <w:pPr>
        <w:pStyle w:val="Default"/>
        <w:spacing w:line="276" w:lineRule="auto"/>
        <w:jc w:val="both"/>
        <w:rPr>
          <w:rFonts w:ascii="Arial" w:hAnsi="Arial" w:cs="Arial"/>
          <w:color w:val="auto"/>
        </w:rPr>
      </w:pPr>
      <w:r w:rsidRPr="001F339B">
        <w:rPr>
          <w:rFonts w:ascii="Arial" w:hAnsi="Arial" w:cs="Arial"/>
          <w:color w:val="auto"/>
        </w:rPr>
        <w:t>Adicional a lo anterior, considera este despacho luego de un estudio al material probatorio allegado al plenario que, con las pruebas obrantes es suficiente para realizar un pronunciamiento de fondo, máxime cuando el presente es un asunto de pleno derecho y existe las pruebas suficientes para establecer la legalidad o no del acto acusado.</w:t>
      </w:r>
    </w:p>
    <w:p w14:paraId="06E9E937" w14:textId="77777777" w:rsidR="003E1ABB" w:rsidRPr="001F339B" w:rsidRDefault="003E1ABB" w:rsidP="003E1ABB">
      <w:pPr>
        <w:pStyle w:val="Default"/>
        <w:ind w:right="283"/>
        <w:jc w:val="both"/>
        <w:rPr>
          <w:rFonts w:ascii="Arial" w:hAnsi="Arial" w:cs="Arial"/>
          <w:color w:val="auto"/>
        </w:rPr>
      </w:pPr>
    </w:p>
    <w:p w14:paraId="56A4A25E" w14:textId="77777777" w:rsidR="003E1ABB" w:rsidRPr="001F339B" w:rsidRDefault="003E1ABB" w:rsidP="003E1ABB">
      <w:pPr>
        <w:pStyle w:val="Default"/>
        <w:jc w:val="both"/>
        <w:rPr>
          <w:rFonts w:ascii="Arial" w:hAnsi="Arial" w:cs="Arial"/>
          <w:color w:val="auto"/>
        </w:rPr>
      </w:pPr>
      <w:r w:rsidRPr="001F339B">
        <w:rPr>
          <w:rFonts w:ascii="Arial" w:hAnsi="Arial" w:cs="Arial"/>
          <w:color w:val="auto"/>
        </w:rPr>
        <w:t>Así las cosas, el despacho DECLARARÁ que en el presente asunto no se hace necesario la práctica de prueba alguna, de conformidad a lo expuesto.</w:t>
      </w:r>
    </w:p>
    <w:p w14:paraId="04F5E39E" w14:textId="77777777" w:rsidR="003E1ABB" w:rsidRPr="001F339B" w:rsidRDefault="003E1ABB" w:rsidP="003E1ABB">
      <w:pPr>
        <w:pStyle w:val="Default"/>
        <w:spacing w:line="276" w:lineRule="auto"/>
        <w:jc w:val="both"/>
        <w:rPr>
          <w:rFonts w:ascii="Arial" w:hAnsi="Arial" w:cs="Arial"/>
          <w:b/>
          <w:color w:val="auto"/>
        </w:rPr>
      </w:pPr>
    </w:p>
    <w:p w14:paraId="6829D45A" w14:textId="77777777" w:rsidR="003E1ABB" w:rsidRPr="001F339B" w:rsidRDefault="003E1ABB" w:rsidP="003E1ABB">
      <w:pPr>
        <w:pStyle w:val="Default"/>
        <w:jc w:val="both"/>
        <w:rPr>
          <w:rFonts w:ascii="Arial" w:hAnsi="Arial" w:cs="Arial"/>
          <w:b/>
          <w:color w:val="auto"/>
        </w:rPr>
      </w:pPr>
      <w:r w:rsidRPr="001F339B">
        <w:rPr>
          <w:rFonts w:ascii="Arial" w:hAnsi="Arial" w:cs="Arial"/>
          <w:b/>
          <w:color w:val="auto"/>
        </w:rPr>
        <w:t>- Fijación del litigio u objeto de la controversia.</w:t>
      </w:r>
    </w:p>
    <w:p w14:paraId="27C46421" w14:textId="77777777" w:rsidR="003E1ABB" w:rsidRPr="001F339B" w:rsidRDefault="003E1ABB" w:rsidP="003E1ABB">
      <w:pPr>
        <w:pStyle w:val="Default"/>
        <w:jc w:val="both"/>
        <w:rPr>
          <w:rFonts w:ascii="Arial" w:hAnsi="Arial" w:cs="Arial"/>
          <w:color w:val="auto"/>
        </w:rPr>
      </w:pPr>
    </w:p>
    <w:p w14:paraId="3441FAE4" w14:textId="77777777" w:rsidR="003E1ABB" w:rsidRPr="001F339B" w:rsidRDefault="003E1ABB" w:rsidP="003E1ABB">
      <w:pPr>
        <w:pStyle w:val="Default"/>
        <w:jc w:val="both"/>
        <w:rPr>
          <w:rFonts w:ascii="Arial" w:hAnsi="Arial" w:cs="Arial"/>
          <w:color w:val="auto"/>
        </w:rPr>
      </w:pPr>
      <w:r w:rsidRPr="001F339B">
        <w:rPr>
          <w:rFonts w:ascii="Arial" w:hAnsi="Arial" w:cs="Arial"/>
          <w:color w:val="auto"/>
        </w:rPr>
        <w:t>De conformidad con los hechos, pretensiones y los cargos de nulidad de la demanda, así como la oposición que respecto a los mismos presenta la parte accionada, el Despacho señala como problema jurídico a resolver el siguiente:</w:t>
      </w:r>
    </w:p>
    <w:p w14:paraId="6242B971" w14:textId="77777777" w:rsidR="003E1ABB" w:rsidRPr="001F339B" w:rsidRDefault="003E1ABB" w:rsidP="003E1ABB">
      <w:pPr>
        <w:pStyle w:val="Default"/>
        <w:jc w:val="both"/>
        <w:rPr>
          <w:rFonts w:ascii="Arial" w:hAnsi="Arial" w:cs="Arial"/>
          <w:color w:val="auto"/>
        </w:rPr>
      </w:pPr>
    </w:p>
    <w:p w14:paraId="34D1223B" w14:textId="77777777" w:rsidR="003E1ABB" w:rsidRPr="001F339B" w:rsidRDefault="003E1ABB" w:rsidP="003E1ABB">
      <w:pPr>
        <w:pStyle w:val="Default"/>
        <w:spacing w:line="276" w:lineRule="auto"/>
        <w:ind w:left="283" w:right="283"/>
        <w:jc w:val="both"/>
        <w:rPr>
          <w:rFonts w:ascii="Arial" w:hAnsi="Arial" w:cs="Arial"/>
          <w:color w:val="auto"/>
        </w:rPr>
      </w:pPr>
      <w:r w:rsidRPr="001F339B">
        <w:rPr>
          <w:rFonts w:ascii="Arial" w:hAnsi="Arial" w:cs="Arial"/>
          <w:color w:val="auto"/>
        </w:rPr>
        <w:t>Determinar si el acto administrativo “</w:t>
      </w:r>
      <w:r w:rsidRPr="001F339B">
        <w:rPr>
          <w:rFonts w:ascii="Arial" w:hAnsi="Arial" w:cs="Arial"/>
        </w:rPr>
        <w:t xml:space="preserve">Acuerdo 007 del 30 de mayo de 2020, emanado del Concejo Municipal del Municipio de </w:t>
      </w:r>
      <w:proofErr w:type="spellStart"/>
      <w:r w:rsidRPr="001F339B">
        <w:rPr>
          <w:rFonts w:ascii="Arial" w:hAnsi="Arial" w:cs="Arial"/>
        </w:rPr>
        <w:t>Curiti</w:t>
      </w:r>
      <w:proofErr w:type="spellEnd"/>
      <w:r w:rsidRPr="001F339B">
        <w:rPr>
          <w:rFonts w:ascii="Arial" w:hAnsi="Arial" w:cs="Arial"/>
        </w:rPr>
        <w:t xml:space="preserve">, sancionado por El Señor Alcalde el día Dos (2) de Junio de 2020, - POR MEDIO DEL CUAL SE ADOPTA EL PLAN DE DESARROLLO DEL MUNICIPIO DE CURITI PARA EL PERIODO 2020 – 2023” </w:t>
      </w:r>
      <w:r w:rsidRPr="001F339B">
        <w:rPr>
          <w:rFonts w:ascii="Arial" w:hAnsi="Arial" w:cs="Arial"/>
          <w:color w:val="auto"/>
        </w:rPr>
        <w:t xml:space="preserve">se encuentra viciado de nulidad, por la presunta omisión de no haberse tramitado de  conformidad  con  las  normas  sustantivas  y procesales reguladores de la materia careciendo de los soportes legales pertinentes, o por el contrario el referido acto se ajusta a derecho. </w:t>
      </w:r>
    </w:p>
    <w:p w14:paraId="561B06C7" w14:textId="77777777" w:rsidR="003E1ABB" w:rsidRPr="001F339B" w:rsidRDefault="003E1ABB" w:rsidP="003E1ABB">
      <w:pPr>
        <w:pStyle w:val="Default"/>
        <w:spacing w:line="276" w:lineRule="auto"/>
        <w:ind w:right="283"/>
        <w:jc w:val="both"/>
        <w:rPr>
          <w:rFonts w:ascii="Arial" w:hAnsi="Arial" w:cs="Arial"/>
        </w:rPr>
      </w:pPr>
    </w:p>
    <w:p w14:paraId="65DFD5DC" w14:textId="77777777" w:rsidR="003E1ABB" w:rsidRPr="001F339B" w:rsidRDefault="003E1ABB" w:rsidP="003E1ABB">
      <w:pPr>
        <w:pStyle w:val="Default"/>
        <w:jc w:val="both"/>
        <w:rPr>
          <w:rFonts w:ascii="Arial" w:hAnsi="Arial" w:cs="Arial"/>
          <w:b/>
          <w:color w:val="auto"/>
        </w:rPr>
      </w:pPr>
      <w:r w:rsidRPr="001F339B">
        <w:rPr>
          <w:rFonts w:ascii="Arial" w:hAnsi="Arial" w:cs="Arial"/>
          <w:b/>
          <w:color w:val="auto"/>
        </w:rPr>
        <w:t>- Traslado para presentar alegatos de conclusión y concepto de fondo</w:t>
      </w:r>
    </w:p>
    <w:p w14:paraId="571C4365" w14:textId="77777777" w:rsidR="003E1ABB" w:rsidRPr="001F339B" w:rsidRDefault="003E1ABB" w:rsidP="003E1ABB">
      <w:pPr>
        <w:pStyle w:val="Default"/>
        <w:jc w:val="both"/>
        <w:rPr>
          <w:rFonts w:ascii="Arial" w:hAnsi="Arial" w:cs="Arial"/>
          <w:color w:val="auto"/>
        </w:rPr>
      </w:pPr>
    </w:p>
    <w:p w14:paraId="725257CC" w14:textId="77777777" w:rsidR="003E1ABB" w:rsidRPr="001F339B" w:rsidRDefault="003E1ABB" w:rsidP="003E1ABB">
      <w:pPr>
        <w:pStyle w:val="Default"/>
        <w:jc w:val="both"/>
        <w:rPr>
          <w:rFonts w:ascii="Arial" w:hAnsi="Arial" w:cs="Arial"/>
          <w:color w:val="auto"/>
        </w:rPr>
      </w:pPr>
      <w:r w:rsidRPr="001F339B">
        <w:rPr>
          <w:rFonts w:ascii="Arial" w:hAnsi="Arial" w:cs="Arial"/>
          <w:color w:val="auto"/>
        </w:rPr>
        <w:t>Luego, en uso de dichas facultades y advirtiendo que en el presente caso se cumplen los presupuestos contemplados en el artículo 182 A numeral 1 literales a y b, para proferir sentencia anticipada, es decir, el presente asunto es de puro derecho, y no es necesaria la práctica de pruebas; el Despacho correrá traslado a las partes y Ministerio Público para presentar por escrito, en medio digital, los alegatos de conclusión o concepto de fondo, por el término de diez (10) días.</w:t>
      </w:r>
    </w:p>
    <w:p w14:paraId="5BFF32B5" w14:textId="77777777" w:rsidR="003E1ABB" w:rsidRPr="001F339B" w:rsidRDefault="003E1ABB" w:rsidP="003E1ABB">
      <w:pPr>
        <w:pStyle w:val="Default"/>
        <w:jc w:val="both"/>
        <w:rPr>
          <w:rFonts w:ascii="Arial" w:hAnsi="Arial" w:cs="Arial"/>
          <w:color w:val="auto"/>
        </w:rPr>
      </w:pPr>
    </w:p>
    <w:p w14:paraId="68491E7F" w14:textId="77777777" w:rsidR="003E1ABB" w:rsidRPr="001F339B" w:rsidRDefault="003E1ABB" w:rsidP="003E1ABB">
      <w:pPr>
        <w:pStyle w:val="Default"/>
        <w:spacing w:line="276" w:lineRule="auto"/>
        <w:jc w:val="both"/>
        <w:rPr>
          <w:rFonts w:ascii="Arial" w:hAnsi="Arial" w:cs="Arial"/>
          <w:color w:val="auto"/>
        </w:rPr>
      </w:pPr>
      <w:r w:rsidRPr="001F339B">
        <w:rPr>
          <w:rFonts w:ascii="Arial" w:hAnsi="Arial" w:cs="Arial"/>
          <w:color w:val="auto"/>
        </w:rPr>
        <w:lastRenderedPageBreak/>
        <w:t>Una vez cumplido el término para alegar y presentar concepto de fondo, el proceso reingresará al Despacho para proferir sentencia anticipada.</w:t>
      </w:r>
    </w:p>
    <w:p w14:paraId="5823D8AF" w14:textId="77777777" w:rsidR="003E1ABB" w:rsidRPr="001F339B" w:rsidRDefault="003E1ABB" w:rsidP="003E1ABB">
      <w:pPr>
        <w:pStyle w:val="Default"/>
        <w:spacing w:line="276" w:lineRule="auto"/>
        <w:jc w:val="both"/>
        <w:rPr>
          <w:rFonts w:ascii="Arial" w:hAnsi="Arial" w:cs="Arial"/>
          <w:color w:val="auto"/>
        </w:rPr>
      </w:pPr>
    </w:p>
    <w:p w14:paraId="723C96A6" w14:textId="77777777" w:rsidR="003E1ABB" w:rsidRDefault="003E1ABB" w:rsidP="003E1ABB">
      <w:pPr>
        <w:pStyle w:val="Default"/>
        <w:spacing w:line="276" w:lineRule="auto"/>
        <w:jc w:val="both"/>
        <w:rPr>
          <w:rFonts w:ascii="Arial" w:hAnsi="Arial" w:cs="Arial"/>
          <w:color w:val="auto"/>
        </w:rPr>
      </w:pPr>
      <w:r w:rsidRPr="001F339B">
        <w:rPr>
          <w:rFonts w:ascii="Arial" w:hAnsi="Arial" w:cs="Arial"/>
          <w:color w:val="auto"/>
        </w:rPr>
        <w:t>En consecuencia, se,</w:t>
      </w:r>
    </w:p>
    <w:p w14:paraId="196C5FC9" w14:textId="77777777" w:rsidR="003E1ABB" w:rsidRPr="001F339B" w:rsidRDefault="003E1ABB" w:rsidP="003E1ABB">
      <w:pPr>
        <w:pStyle w:val="Default"/>
        <w:spacing w:line="276" w:lineRule="auto"/>
        <w:jc w:val="both"/>
        <w:rPr>
          <w:rFonts w:ascii="Arial" w:hAnsi="Arial" w:cs="Arial"/>
          <w:color w:val="auto"/>
        </w:rPr>
      </w:pPr>
    </w:p>
    <w:p w14:paraId="6DA350B3" w14:textId="77777777" w:rsidR="003E1ABB" w:rsidRPr="001F339B" w:rsidRDefault="003E1ABB" w:rsidP="003E1ABB">
      <w:pPr>
        <w:spacing w:after="0"/>
        <w:jc w:val="center"/>
        <w:rPr>
          <w:rFonts w:ascii="Arial" w:hAnsi="Arial" w:cs="Arial"/>
          <w:b/>
          <w:sz w:val="24"/>
          <w:szCs w:val="24"/>
        </w:rPr>
      </w:pPr>
      <w:r w:rsidRPr="001F339B">
        <w:rPr>
          <w:rFonts w:ascii="Arial" w:hAnsi="Arial" w:cs="Arial"/>
          <w:b/>
          <w:sz w:val="24"/>
          <w:szCs w:val="24"/>
        </w:rPr>
        <w:t>DISPONE:</w:t>
      </w:r>
    </w:p>
    <w:p w14:paraId="2D5BC316" w14:textId="77777777" w:rsidR="003E1ABB" w:rsidRPr="001F339B" w:rsidRDefault="003E1ABB" w:rsidP="003E1ABB">
      <w:pPr>
        <w:spacing w:after="0"/>
        <w:jc w:val="center"/>
        <w:rPr>
          <w:rFonts w:ascii="Arial" w:hAnsi="Arial" w:cs="Arial"/>
          <w:b/>
          <w:sz w:val="24"/>
          <w:szCs w:val="24"/>
        </w:rPr>
      </w:pPr>
    </w:p>
    <w:p w14:paraId="3457F7BD" w14:textId="77777777" w:rsidR="003E1ABB" w:rsidRPr="001F339B" w:rsidRDefault="003E1ABB" w:rsidP="003E1ABB">
      <w:pPr>
        <w:pStyle w:val="Default"/>
        <w:spacing w:line="276" w:lineRule="auto"/>
        <w:jc w:val="both"/>
        <w:rPr>
          <w:rFonts w:ascii="Arial" w:hAnsi="Arial" w:cs="Arial"/>
          <w:b/>
          <w:color w:val="auto"/>
        </w:rPr>
      </w:pPr>
      <w:r w:rsidRPr="001F339B">
        <w:rPr>
          <w:rFonts w:ascii="Arial" w:hAnsi="Arial" w:cs="Arial"/>
          <w:b/>
        </w:rPr>
        <w:t xml:space="preserve">PRIMERO: </w:t>
      </w:r>
      <w:r w:rsidRPr="001F339B">
        <w:rPr>
          <w:rFonts w:ascii="Arial" w:hAnsi="Arial" w:cs="Arial"/>
          <w:b/>
          <w:color w:val="auto"/>
        </w:rPr>
        <w:t xml:space="preserve">DECLARAR </w:t>
      </w:r>
      <w:r w:rsidRPr="001F339B">
        <w:rPr>
          <w:rFonts w:ascii="Arial" w:hAnsi="Arial" w:cs="Arial"/>
          <w:color w:val="auto"/>
        </w:rPr>
        <w:t>no probada la excepción de</w:t>
      </w:r>
      <w:r w:rsidRPr="001F339B">
        <w:rPr>
          <w:rFonts w:ascii="Arial" w:hAnsi="Arial" w:cs="Arial"/>
          <w:b/>
          <w:color w:val="auto"/>
        </w:rPr>
        <w:t xml:space="preserve"> </w:t>
      </w:r>
      <w:r w:rsidRPr="001F339B">
        <w:rPr>
          <w:rFonts w:ascii="Arial" w:hAnsi="Arial" w:cs="Arial"/>
          <w:color w:val="auto"/>
        </w:rPr>
        <w:t>INEPTA DEMANDA, conforme a lo expuesto.</w:t>
      </w:r>
    </w:p>
    <w:p w14:paraId="2DC7D1D9" w14:textId="77777777" w:rsidR="003E1ABB" w:rsidRPr="001F339B" w:rsidRDefault="003E1ABB" w:rsidP="003E1ABB">
      <w:pPr>
        <w:spacing w:after="0"/>
        <w:jc w:val="both"/>
        <w:rPr>
          <w:rFonts w:ascii="Arial" w:hAnsi="Arial" w:cs="Arial"/>
          <w:b/>
          <w:sz w:val="24"/>
          <w:szCs w:val="24"/>
        </w:rPr>
      </w:pPr>
    </w:p>
    <w:p w14:paraId="65CA308C" w14:textId="77777777" w:rsidR="003E1ABB" w:rsidRPr="001F339B" w:rsidRDefault="003E1ABB" w:rsidP="003E1ABB">
      <w:pPr>
        <w:spacing w:after="0"/>
        <w:jc w:val="both"/>
        <w:rPr>
          <w:rFonts w:ascii="Arial" w:hAnsi="Arial" w:cs="Arial"/>
          <w:b/>
          <w:sz w:val="24"/>
          <w:szCs w:val="24"/>
        </w:rPr>
      </w:pPr>
      <w:r w:rsidRPr="001F339B">
        <w:rPr>
          <w:rFonts w:ascii="Arial" w:hAnsi="Arial" w:cs="Arial"/>
          <w:b/>
          <w:sz w:val="24"/>
          <w:szCs w:val="24"/>
        </w:rPr>
        <w:t xml:space="preserve">SEGUNDO: ACEPTAR </w:t>
      </w:r>
      <w:r w:rsidRPr="001F339B">
        <w:rPr>
          <w:rFonts w:ascii="Arial" w:hAnsi="Arial" w:cs="Arial"/>
          <w:sz w:val="24"/>
          <w:szCs w:val="24"/>
        </w:rPr>
        <w:t>la intervención de tercero interesado en la legalidad del acto acusado, como COADYUVANTE de la parte demandada a ANDERSON FABIAN MANCILLA VALDERRAMA, conforme a lo expuesto.</w:t>
      </w:r>
    </w:p>
    <w:p w14:paraId="18B545FA" w14:textId="77777777" w:rsidR="003E1ABB" w:rsidRPr="001F339B" w:rsidRDefault="003E1ABB" w:rsidP="003E1ABB">
      <w:pPr>
        <w:spacing w:after="0"/>
        <w:jc w:val="both"/>
        <w:rPr>
          <w:rFonts w:ascii="Arial" w:hAnsi="Arial" w:cs="Arial"/>
          <w:b/>
          <w:sz w:val="24"/>
          <w:szCs w:val="24"/>
        </w:rPr>
      </w:pPr>
    </w:p>
    <w:p w14:paraId="7D4A367F" w14:textId="77777777" w:rsidR="003E1ABB" w:rsidRPr="001F339B" w:rsidRDefault="003E1ABB" w:rsidP="003E1ABB">
      <w:pPr>
        <w:spacing w:after="0"/>
        <w:jc w:val="both"/>
        <w:rPr>
          <w:rFonts w:ascii="Arial" w:hAnsi="Arial" w:cs="Arial"/>
          <w:b/>
          <w:sz w:val="24"/>
          <w:szCs w:val="24"/>
        </w:rPr>
      </w:pPr>
      <w:r w:rsidRPr="001F339B">
        <w:rPr>
          <w:rFonts w:ascii="Arial" w:hAnsi="Arial" w:cs="Arial"/>
          <w:b/>
          <w:sz w:val="24"/>
          <w:szCs w:val="24"/>
        </w:rPr>
        <w:t xml:space="preserve">TERCERO: DECLARAR </w:t>
      </w:r>
      <w:r w:rsidRPr="001F339B">
        <w:rPr>
          <w:rFonts w:ascii="Arial" w:hAnsi="Arial" w:cs="Arial"/>
          <w:sz w:val="24"/>
          <w:szCs w:val="24"/>
        </w:rPr>
        <w:t>que en el presente asunto no se considera necesaria práctica de pruebas, de conformidad con las razones señaladas en la parte motiva de la presente providencia.</w:t>
      </w:r>
    </w:p>
    <w:p w14:paraId="2319AC8F" w14:textId="77777777" w:rsidR="003E1ABB" w:rsidRPr="001F339B" w:rsidRDefault="003E1ABB" w:rsidP="003E1ABB">
      <w:pPr>
        <w:spacing w:after="0"/>
        <w:jc w:val="both"/>
        <w:rPr>
          <w:rFonts w:ascii="Arial" w:hAnsi="Arial" w:cs="Arial"/>
          <w:b/>
          <w:sz w:val="24"/>
          <w:szCs w:val="24"/>
        </w:rPr>
      </w:pPr>
    </w:p>
    <w:p w14:paraId="2AFDBEB2" w14:textId="77777777" w:rsidR="003E1ABB" w:rsidRPr="001F339B" w:rsidRDefault="003E1ABB" w:rsidP="003E1ABB">
      <w:pPr>
        <w:pStyle w:val="Default"/>
        <w:rPr>
          <w:rFonts w:ascii="Arial" w:hAnsi="Arial" w:cs="Arial"/>
          <w:color w:val="auto"/>
        </w:rPr>
      </w:pPr>
      <w:r w:rsidRPr="001F339B">
        <w:rPr>
          <w:rFonts w:ascii="Arial" w:hAnsi="Arial" w:cs="Arial"/>
          <w:b/>
          <w:color w:val="auto"/>
        </w:rPr>
        <w:t xml:space="preserve">CUARTO: FIJAR </w:t>
      </w:r>
      <w:r w:rsidRPr="001F339B">
        <w:rPr>
          <w:rFonts w:ascii="Arial" w:hAnsi="Arial" w:cs="Arial"/>
          <w:color w:val="auto"/>
        </w:rPr>
        <w:t>el objeto del litigio en el presente asunto el cual consiste en:</w:t>
      </w:r>
    </w:p>
    <w:p w14:paraId="638976D9" w14:textId="77777777" w:rsidR="003E1ABB" w:rsidRPr="001F339B" w:rsidRDefault="003E1ABB" w:rsidP="003E1ABB">
      <w:pPr>
        <w:pStyle w:val="Default"/>
        <w:spacing w:line="276" w:lineRule="auto"/>
        <w:rPr>
          <w:rFonts w:ascii="Arial" w:hAnsi="Arial" w:cs="Arial"/>
          <w:color w:val="auto"/>
        </w:rPr>
      </w:pPr>
    </w:p>
    <w:p w14:paraId="2BA147E9" w14:textId="77777777" w:rsidR="003E1ABB" w:rsidRPr="001F339B" w:rsidRDefault="003E1ABB" w:rsidP="003E1ABB">
      <w:pPr>
        <w:pStyle w:val="Default"/>
        <w:spacing w:line="276" w:lineRule="auto"/>
        <w:ind w:left="283" w:right="283"/>
        <w:jc w:val="both"/>
        <w:rPr>
          <w:rFonts w:ascii="Arial" w:hAnsi="Arial" w:cs="Arial"/>
          <w:color w:val="auto"/>
        </w:rPr>
      </w:pPr>
      <w:r w:rsidRPr="001F339B">
        <w:rPr>
          <w:rFonts w:ascii="Arial" w:hAnsi="Arial" w:cs="Arial"/>
          <w:color w:val="auto"/>
        </w:rPr>
        <w:t>Determinar si el acto administrativo “</w:t>
      </w:r>
      <w:r w:rsidRPr="001F339B">
        <w:rPr>
          <w:rFonts w:ascii="Arial" w:hAnsi="Arial" w:cs="Arial"/>
        </w:rPr>
        <w:t xml:space="preserve">Acuerdo 007 del 30 de mayo de 2020, emanado del Concejo Municipal del Municipio de </w:t>
      </w:r>
      <w:proofErr w:type="spellStart"/>
      <w:r w:rsidRPr="001F339B">
        <w:rPr>
          <w:rFonts w:ascii="Arial" w:hAnsi="Arial" w:cs="Arial"/>
        </w:rPr>
        <w:t>Curiti</w:t>
      </w:r>
      <w:proofErr w:type="spellEnd"/>
      <w:r w:rsidRPr="001F339B">
        <w:rPr>
          <w:rFonts w:ascii="Arial" w:hAnsi="Arial" w:cs="Arial"/>
        </w:rPr>
        <w:t xml:space="preserve">, sancionado por El Señor Alcalde el día Dos (2) de Junio de 2020, - POR MEDIO DEL CUAL SE ADOPTA EL PLAN DE DESARROLLO DEL MUNICIPIO DE CURITI PARA EL PERIODO 2020 – 2023” </w:t>
      </w:r>
      <w:r w:rsidRPr="001F339B">
        <w:rPr>
          <w:rFonts w:ascii="Arial" w:hAnsi="Arial" w:cs="Arial"/>
          <w:color w:val="auto"/>
        </w:rPr>
        <w:t xml:space="preserve">se encuentra viciado de nulidad, por la presunta omisión de no haberse tramitado de  conformidad  con  las  normas  sustantivas  y procesales reguladores de la materia careciendo de los soportes legales pertinentes, o por el contrario el referido acto se ajusta a derecho. </w:t>
      </w:r>
    </w:p>
    <w:p w14:paraId="655090C1" w14:textId="77777777" w:rsidR="003E1ABB" w:rsidRPr="001F339B" w:rsidRDefault="003E1ABB" w:rsidP="003E1ABB">
      <w:pPr>
        <w:pStyle w:val="Default"/>
        <w:spacing w:line="276" w:lineRule="auto"/>
        <w:ind w:right="283"/>
        <w:jc w:val="both"/>
        <w:rPr>
          <w:rFonts w:ascii="Arial" w:hAnsi="Arial" w:cs="Arial"/>
          <w:color w:val="auto"/>
        </w:rPr>
      </w:pPr>
      <w:r w:rsidRPr="001F339B">
        <w:rPr>
          <w:rFonts w:ascii="Arial" w:hAnsi="Arial" w:cs="Arial"/>
          <w:color w:val="auto"/>
        </w:rPr>
        <w:t xml:space="preserve"> </w:t>
      </w:r>
    </w:p>
    <w:p w14:paraId="5ECE3785" w14:textId="77777777" w:rsidR="003E1ABB" w:rsidRPr="001F339B" w:rsidRDefault="003E1ABB" w:rsidP="003E1ABB">
      <w:pPr>
        <w:spacing w:after="0"/>
        <w:jc w:val="both"/>
        <w:rPr>
          <w:rFonts w:ascii="Arial" w:hAnsi="Arial" w:cs="Arial"/>
          <w:b/>
          <w:bCs/>
          <w:sz w:val="24"/>
          <w:szCs w:val="24"/>
        </w:rPr>
      </w:pPr>
      <w:r w:rsidRPr="001F339B">
        <w:rPr>
          <w:rFonts w:ascii="Arial" w:hAnsi="Arial" w:cs="Arial"/>
          <w:b/>
          <w:bCs/>
          <w:sz w:val="24"/>
          <w:szCs w:val="24"/>
        </w:rPr>
        <w:t xml:space="preserve">QUINTO: CORRER TRASLADO </w:t>
      </w:r>
      <w:r w:rsidRPr="001F339B">
        <w:rPr>
          <w:rFonts w:ascii="Arial" w:hAnsi="Arial" w:cs="Arial"/>
          <w:bCs/>
          <w:sz w:val="24"/>
          <w:szCs w:val="24"/>
        </w:rPr>
        <w:t>a las partes y al Ministerio Público, por el término de diez (10) días para presentar alegatos de conclusión y concepto de fondo respectivamente, de conformidad con lo señalado en la parte motiva de la presente providencia.</w:t>
      </w:r>
    </w:p>
    <w:p w14:paraId="2834C960" w14:textId="77777777" w:rsidR="003E1ABB" w:rsidRPr="001F339B" w:rsidRDefault="003E1ABB" w:rsidP="003E1ABB">
      <w:pPr>
        <w:spacing w:after="0"/>
        <w:jc w:val="both"/>
        <w:rPr>
          <w:rFonts w:ascii="Arial" w:hAnsi="Arial" w:cs="Arial"/>
          <w:b/>
          <w:bCs/>
          <w:sz w:val="24"/>
          <w:szCs w:val="24"/>
        </w:rPr>
      </w:pPr>
    </w:p>
    <w:p w14:paraId="0C1E3C79" w14:textId="77777777" w:rsidR="003E1ABB" w:rsidRPr="001F339B" w:rsidRDefault="003E1ABB" w:rsidP="003E1ABB">
      <w:pPr>
        <w:spacing w:after="0"/>
        <w:jc w:val="both"/>
        <w:rPr>
          <w:rFonts w:ascii="Arial" w:hAnsi="Arial" w:cs="Arial"/>
          <w:b/>
          <w:bCs/>
          <w:sz w:val="24"/>
          <w:szCs w:val="24"/>
        </w:rPr>
      </w:pPr>
      <w:r w:rsidRPr="001F339B">
        <w:rPr>
          <w:rFonts w:ascii="Arial" w:hAnsi="Arial" w:cs="Arial"/>
          <w:b/>
          <w:bCs/>
          <w:sz w:val="24"/>
          <w:szCs w:val="24"/>
        </w:rPr>
        <w:lastRenderedPageBreak/>
        <w:t xml:space="preserve">SEXTO: </w:t>
      </w:r>
      <w:r w:rsidRPr="001F339B">
        <w:rPr>
          <w:rFonts w:ascii="Arial" w:hAnsi="Arial" w:cs="Arial"/>
          <w:bCs/>
          <w:sz w:val="24"/>
          <w:szCs w:val="24"/>
        </w:rPr>
        <w:t>Una vez cumplido el término para alegar y presentar concepto de fondo, INGRESAR el expediente al Despacho para proferir sentencia anticipada.</w:t>
      </w:r>
    </w:p>
    <w:p w14:paraId="7F02A434" w14:textId="77777777" w:rsidR="003E1ABB" w:rsidRPr="001F339B" w:rsidRDefault="003E1ABB" w:rsidP="003E1ABB">
      <w:pPr>
        <w:spacing w:after="0"/>
        <w:jc w:val="both"/>
        <w:rPr>
          <w:rFonts w:ascii="Arial" w:eastAsia="Calibri" w:hAnsi="Arial" w:cs="Arial"/>
          <w:b/>
          <w:sz w:val="24"/>
          <w:szCs w:val="24"/>
        </w:rPr>
      </w:pPr>
    </w:p>
    <w:p w14:paraId="23624C37" w14:textId="77777777" w:rsidR="003E1ABB" w:rsidRPr="001F339B" w:rsidRDefault="003E1ABB" w:rsidP="003E1ABB">
      <w:pPr>
        <w:spacing w:after="0"/>
        <w:jc w:val="both"/>
        <w:rPr>
          <w:rFonts w:ascii="Arial" w:eastAsia="Calibri" w:hAnsi="Arial" w:cs="Arial"/>
          <w:sz w:val="24"/>
          <w:szCs w:val="24"/>
        </w:rPr>
      </w:pPr>
      <w:r w:rsidRPr="001F339B">
        <w:rPr>
          <w:rFonts w:ascii="Arial" w:eastAsia="Calibri" w:hAnsi="Arial" w:cs="Arial"/>
          <w:b/>
          <w:sz w:val="24"/>
          <w:szCs w:val="24"/>
        </w:rPr>
        <w:t xml:space="preserve">SÉPTIIMO: INDICAR </w:t>
      </w:r>
      <w:r w:rsidRPr="001F339B">
        <w:rPr>
          <w:rFonts w:ascii="Arial" w:eastAsia="Calibri" w:hAnsi="Arial" w:cs="Arial"/>
          <w:sz w:val="24"/>
          <w:szCs w:val="24"/>
        </w:rPr>
        <w:t>a</w:t>
      </w:r>
      <w:r w:rsidRPr="001F339B">
        <w:rPr>
          <w:rFonts w:ascii="Arial" w:eastAsia="Calibri" w:hAnsi="Arial" w:cs="Arial"/>
          <w:b/>
          <w:sz w:val="24"/>
          <w:szCs w:val="24"/>
        </w:rPr>
        <w:t xml:space="preserve"> </w:t>
      </w:r>
      <w:r w:rsidRPr="001F339B">
        <w:rPr>
          <w:rFonts w:ascii="Arial" w:eastAsia="Calibri" w:hAnsi="Arial" w:cs="Arial"/>
          <w:sz w:val="24"/>
          <w:szCs w:val="24"/>
        </w:rPr>
        <w:t xml:space="preserve">las partes y al Ministerio Público que los alegatos de conclusión o concepto de fondo deberán presentarse por escrito al correo electrónico </w:t>
      </w:r>
      <w:hyperlink r:id="rId14" w:history="1">
        <w:r w:rsidRPr="001F339B">
          <w:rPr>
            <w:rStyle w:val="Hipervnculo"/>
            <w:rFonts w:ascii="Arial" w:eastAsia="Calibri" w:hAnsi="Arial" w:cs="Arial"/>
            <w:sz w:val="24"/>
            <w:szCs w:val="24"/>
          </w:rPr>
          <w:t>adm02sgil@cendoj.ramajudicial.gov.co</w:t>
        </w:r>
      </w:hyperlink>
      <w:r w:rsidRPr="001F339B">
        <w:rPr>
          <w:rFonts w:ascii="Arial" w:eastAsia="Calibri" w:hAnsi="Arial" w:cs="Arial"/>
          <w:sz w:val="24"/>
          <w:szCs w:val="24"/>
        </w:rPr>
        <w:t xml:space="preserve">. </w:t>
      </w:r>
    </w:p>
    <w:p w14:paraId="0D128E0F" w14:textId="77777777" w:rsidR="003E1ABB" w:rsidRPr="001F339B" w:rsidRDefault="003E1ABB" w:rsidP="003E1ABB">
      <w:pPr>
        <w:pStyle w:val="Default"/>
        <w:spacing w:line="276" w:lineRule="auto"/>
        <w:jc w:val="both"/>
        <w:rPr>
          <w:rFonts w:ascii="Arial" w:hAnsi="Arial" w:cs="Arial"/>
          <w:color w:val="auto"/>
        </w:rPr>
      </w:pPr>
    </w:p>
    <w:p w14:paraId="1BE09225" w14:textId="77777777" w:rsidR="003E1ABB" w:rsidRPr="001F339B" w:rsidRDefault="003E1ABB" w:rsidP="003E1ABB">
      <w:pPr>
        <w:pStyle w:val="Default"/>
        <w:spacing w:line="276" w:lineRule="auto"/>
        <w:jc w:val="both"/>
        <w:rPr>
          <w:rFonts w:ascii="Arial" w:hAnsi="Arial" w:cs="Arial"/>
          <w:color w:val="auto"/>
        </w:rPr>
      </w:pPr>
      <w:r w:rsidRPr="001F339B">
        <w:rPr>
          <w:rFonts w:ascii="Arial" w:hAnsi="Arial" w:cs="Arial"/>
          <w:b/>
          <w:color w:val="auto"/>
        </w:rPr>
        <w:t>OCTAVO:</w:t>
      </w:r>
      <w:r w:rsidRPr="001F339B">
        <w:rPr>
          <w:rFonts w:ascii="Arial" w:hAnsi="Arial" w:cs="Arial"/>
          <w:color w:val="auto"/>
        </w:rPr>
        <w:t xml:space="preserve"> </w:t>
      </w:r>
      <w:r w:rsidRPr="001F339B">
        <w:rPr>
          <w:rFonts w:ascii="Arial" w:hAnsi="Arial" w:cs="Arial"/>
          <w:b/>
        </w:rPr>
        <w:t>RECONOCER</w:t>
      </w:r>
      <w:r w:rsidRPr="001F339B">
        <w:rPr>
          <w:rFonts w:ascii="Arial" w:hAnsi="Arial" w:cs="Arial"/>
        </w:rPr>
        <w:t xml:space="preserve"> personería para actuar </w:t>
      </w:r>
      <w:r w:rsidRPr="001F339B">
        <w:rPr>
          <w:rFonts w:ascii="Arial" w:hAnsi="Arial" w:cs="Arial"/>
          <w:color w:val="auto"/>
        </w:rPr>
        <w:t xml:space="preserve">al abogado MAURICIO ALBERTO FRANCO HERNANDEZ identificado con la C.C 91.350.407 de Piedecuesta, y T.P 130.581 del C.S.J como apoderado del Municipio de </w:t>
      </w:r>
      <w:proofErr w:type="spellStart"/>
      <w:r w:rsidRPr="001F339B">
        <w:rPr>
          <w:rFonts w:ascii="Arial" w:hAnsi="Arial" w:cs="Arial"/>
          <w:color w:val="auto"/>
        </w:rPr>
        <w:t>Curiti</w:t>
      </w:r>
      <w:proofErr w:type="spellEnd"/>
      <w:r w:rsidRPr="001F339B">
        <w:rPr>
          <w:rFonts w:ascii="Arial" w:hAnsi="Arial" w:cs="Arial"/>
          <w:color w:val="auto"/>
        </w:rPr>
        <w:t>, de conformidad con el poder allegado al expediente.</w:t>
      </w:r>
    </w:p>
    <w:p w14:paraId="11534DDE" w14:textId="77777777" w:rsidR="003E1ABB" w:rsidRPr="001F339B" w:rsidRDefault="003E1ABB" w:rsidP="003E1ABB">
      <w:pPr>
        <w:pStyle w:val="Default"/>
        <w:spacing w:line="276" w:lineRule="auto"/>
        <w:jc w:val="both"/>
        <w:rPr>
          <w:rFonts w:ascii="Arial" w:hAnsi="Arial" w:cs="Arial"/>
          <w:color w:val="auto"/>
        </w:rPr>
      </w:pPr>
    </w:p>
    <w:p w14:paraId="43DEE882" w14:textId="77777777" w:rsidR="003E1ABB" w:rsidRPr="001F339B" w:rsidRDefault="003E1ABB" w:rsidP="003E1ABB">
      <w:pPr>
        <w:pStyle w:val="Default"/>
        <w:spacing w:line="276" w:lineRule="auto"/>
        <w:jc w:val="both"/>
        <w:rPr>
          <w:rFonts w:ascii="Arial" w:hAnsi="Arial" w:cs="Arial"/>
          <w:color w:val="auto"/>
        </w:rPr>
      </w:pPr>
      <w:r w:rsidRPr="001F339B">
        <w:rPr>
          <w:rFonts w:ascii="Arial" w:eastAsia="Calibri" w:hAnsi="Arial" w:cs="Arial"/>
          <w:b/>
        </w:rPr>
        <w:t>NOVENO:</w:t>
      </w:r>
      <w:r w:rsidRPr="001F339B">
        <w:rPr>
          <w:rFonts w:ascii="Arial" w:eastAsia="Calibri" w:hAnsi="Arial" w:cs="Arial"/>
        </w:rPr>
        <w:t xml:space="preserve"> </w:t>
      </w:r>
      <w:r w:rsidRPr="001F339B">
        <w:rPr>
          <w:rFonts w:ascii="Arial" w:hAnsi="Arial" w:cs="Arial"/>
          <w:b/>
        </w:rPr>
        <w:t>RECONOCER</w:t>
      </w:r>
      <w:r w:rsidRPr="001F339B">
        <w:rPr>
          <w:rFonts w:ascii="Arial" w:hAnsi="Arial" w:cs="Arial"/>
        </w:rPr>
        <w:t xml:space="preserve"> personería para actuar </w:t>
      </w:r>
      <w:r w:rsidRPr="001F339B">
        <w:rPr>
          <w:rFonts w:ascii="Arial" w:hAnsi="Arial" w:cs="Arial"/>
          <w:color w:val="auto"/>
        </w:rPr>
        <w:t xml:space="preserve">al abogado </w:t>
      </w:r>
      <w:r w:rsidRPr="001F339B">
        <w:rPr>
          <w:rFonts w:ascii="Arial" w:eastAsia="Calibri" w:hAnsi="Arial" w:cs="Arial"/>
        </w:rPr>
        <w:t xml:space="preserve">VICTOR MAURICIO BECERRA AVELLA </w:t>
      </w:r>
      <w:r w:rsidRPr="001F339B">
        <w:rPr>
          <w:rFonts w:ascii="Arial" w:hAnsi="Arial" w:cs="Arial"/>
          <w:color w:val="auto"/>
        </w:rPr>
        <w:t xml:space="preserve">identificado con la C.C </w:t>
      </w:r>
      <w:r w:rsidRPr="001F339B">
        <w:rPr>
          <w:rFonts w:ascii="Arial" w:eastAsia="Calibri" w:hAnsi="Arial" w:cs="Arial"/>
        </w:rPr>
        <w:t>79 .472.159 de</w:t>
      </w:r>
      <w:r w:rsidRPr="001F339B">
        <w:rPr>
          <w:rFonts w:ascii="Arial" w:hAnsi="Arial" w:cs="Arial"/>
          <w:color w:val="auto"/>
        </w:rPr>
        <w:t xml:space="preserve"> Bogotá, y T.P </w:t>
      </w:r>
      <w:r w:rsidRPr="001F339B">
        <w:rPr>
          <w:rFonts w:ascii="Arial" w:eastAsia="Calibri" w:hAnsi="Arial" w:cs="Arial"/>
        </w:rPr>
        <w:t xml:space="preserve">214086 </w:t>
      </w:r>
      <w:r w:rsidRPr="001F339B">
        <w:rPr>
          <w:rFonts w:ascii="Arial" w:hAnsi="Arial" w:cs="Arial"/>
          <w:color w:val="auto"/>
        </w:rPr>
        <w:t xml:space="preserve">del C.S.J como apoderado de </w:t>
      </w:r>
      <w:r w:rsidRPr="001F339B">
        <w:rPr>
          <w:rFonts w:ascii="Arial" w:hAnsi="Arial" w:cs="Arial"/>
        </w:rPr>
        <w:t>ANDERSON FABIAN MANCILLA VALDERRAMA</w:t>
      </w:r>
      <w:r w:rsidRPr="001F339B">
        <w:rPr>
          <w:rFonts w:ascii="Arial" w:hAnsi="Arial" w:cs="Arial"/>
          <w:color w:val="auto"/>
        </w:rPr>
        <w:t>, de conformidad con el poder allegado al expediente.</w:t>
      </w:r>
    </w:p>
    <w:p w14:paraId="598A992B" w14:textId="77777777" w:rsidR="003E1ABB" w:rsidRPr="001F339B" w:rsidRDefault="003E1ABB" w:rsidP="003E1ABB">
      <w:pPr>
        <w:pStyle w:val="Default"/>
        <w:spacing w:line="276" w:lineRule="auto"/>
        <w:jc w:val="both"/>
        <w:rPr>
          <w:rFonts w:ascii="Arial" w:hAnsi="Arial" w:cs="Arial"/>
          <w:color w:val="auto"/>
        </w:rPr>
      </w:pPr>
    </w:p>
    <w:p w14:paraId="3522ED93" w14:textId="77777777" w:rsidR="003E1ABB" w:rsidRPr="001F339B" w:rsidRDefault="003E1ABB" w:rsidP="003E1ABB">
      <w:pPr>
        <w:spacing w:after="0"/>
        <w:jc w:val="both"/>
        <w:rPr>
          <w:rFonts w:ascii="Arial" w:eastAsia="Calibri" w:hAnsi="Arial" w:cs="Arial"/>
          <w:b/>
          <w:sz w:val="24"/>
          <w:szCs w:val="24"/>
        </w:rPr>
      </w:pPr>
    </w:p>
    <w:p w14:paraId="1800E9E9" w14:textId="77777777" w:rsidR="003E1ABB" w:rsidRPr="001F339B" w:rsidRDefault="003E1ABB" w:rsidP="003E1ABB">
      <w:pPr>
        <w:spacing w:after="0"/>
        <w:jc w:val="both"/>
        <w:rPr>
          <w:rFonts w:ascii="Arial" w:eastAsia="Calibri" w:hAnsi="Arial" w:cs="Arial"/>
          <w:b/>
          <w:sz w:val="24"/>
          <w:szCs w:val="24"/>
        </w:rPr>
      </w:pPr>
    </w:p>
    <w:p w14:paraId="761A4A63" w14:textId="77777777" w:rsidR="003E1ABB" w:rsidRPr="001F339B" w:rsidRDefault="003E1ABB" w:rsidP="003E1ABB">
      <w:pPr>
        <w:spacing w:after="0"/>
        <w:jc w:val="center"/>
        <w:rPr>
          <w:rFonts w:ascii="Arial" w:eastAsia="Calibri" w:hAnsi="Arial" w:cs="Arial"/>
          <w:b/>
          <w:sz w:val="24"/>
          <w:szCs w:val="24"/>
        </w:rPr>
      </w:pPr>
      <w:r w:rsidRPr="001F339B">
        <w:rPr>
          <w:rFonts w:ascii="Arial" w:eastAsia="Calibri" w:hAnsi="Arial" w:cs="Arial"/>
          <w:b/>
          <w:sz w:val="24"/>
          <w:szCs w:val="24"/>
        </w:rPr>
        <w:t>NOTIFÍQUESE Y CÚMPLASE</w:t>
      </w:r>
    </w:p>
    <w:p w14:paraId="69A4A163" w14:textId="77777777" w:rsidR="003E1ABB" w:rsidRPr="001F339B" w:rsidRDefault="003E1ABB" w:rsidP="003E1ABB">
      <w:pPr>
        <w:spacing w:after="0"/>
        <w:jc w:val="center"/>
        <w:rPr>
          <w:rFonts w:ascii="Arial" w:eastAsia="Calibri" w:hAnsi="Arial" w:cs="Arial"/>
          <w:sz w:val="24"/>
          <w:szCs w:val="24"/>
        </w:rPr>
      </w:pPr>
    </w:p>
    <w:p w14:paraId="6BD042AE" w14:textId="77777777" w:rsidR="003E1ABB" w:rsidRPr="001F339B" w:rsidRDefault="003E1ABB" w:rsidP="003E1ABB">
      <w:pPr>
        <w:spacing w:after="0"/>
        <w:jc w:val="center"/>
        <w:rPr>
          <w:rFonts w:ascii="Arial" w:eastAsia="Calibri" w:hAnsi="Arial" w:cs="Arial"/>
          <w:sz w:val="24"/>
          <w:szCs w:val="24"/>
        </w:rPr>
      </w:pPr>
    </w:p>
    <w:p w14:paraId="2F9B06BF" w14:textId="77777777" w:rsidR="003E1ABB" w:rsidRPr="001F339B" w:rsidRDefault="003E1ABB" w:rsidP="003E1ABB">
      <w:pPr>
        <w:spacing w:after="0"/>
        <w:jc w:val="center"/>
        <w:rPr>
          <w:rFonts w:ascii="Arial" w:eastAsia="Calibri" w:hAnsi="Arial" w:cs="Arial"/>
          <w:sz w:val="24"/>
          <w:szCs w:val="24"/>
        </w:rPr>
      </w:pPr>
    </w:p>
    <w:p w14:paraId="695E98D6" w14:textId="77777777" w:rsidR="003E1ABB" w:rsidRPr="001F339B" w:rsidRDefault="003E1ABB" w:rsidP="003E1ABB">
      <w:pPr>
        <w:spacing w:after="0"/>
        <w:jc w:val="center"/>
        <w:rPr>
          <w:rFonts w:ascii="Arial" w:eastAsia="Calibri" w:hAnsi="Arial" w:cs="Arial"/>
          <w:b/>
          <w:sz w:val="24"/>
          <w:szCs w:val="24"/>
        </w:rPr>
      </w:pPr>
      <w:r>
        <w:rPr>
          <w:rFonts w:ascii="Arial" w:eastAsia="Calibri" w:hAnsi="Arial" w:cs="Arial"/>
          <w:sz w:val="24"/>
          <w:szCs w:val="24"/>
        </w:rPr>
        <w:t>____________________________</w:t>
      </w:r>
    </w:p>
    <w:p w14:paraId="6D1A4692" w14:textId="77777777" w:rsidR="003E1ABB" w:rsidRPr="001F339B" w:rsidRDefault="003E1ABB" w:rsidP="003E1ABB">
      <w:pPr>
        <w:spacing w:after="0"/>
        <w:jc w:val="center"/>
        <w:rPr>
          <w:rFonts w:ascii="Arial" w:eastAsia="Times New Roman" w:hAnsi="Arial" w:cs="Arial"/>
          <w:i/>
          <w:sz w:val="24"/>
          <w:szCs w:val="24"/>
        </w:rPr>
      </w:pPr>
      <w:r w:rsidRPr="001F339B">
        <w:rPr>
          <w:rFonts w:ascii="Arial" w:eastAsia="Calibri" w:hAnsi="Arial" w:cs="Arial"/>
          <w:b/>
          <w:sz w:val="24"/>
          <w:szCs w:val="24"/>
        </w:rPr>
        <w:t>JUEZ</w:t>
      </w:r>
    </w:p>
    <w:p w14:paraId="24124068" w14:textId="77777777" w:rsidR="003E1ABB" w:rsidRPr="001F339B" w:rsidRDefault="003E1ABB" w:rsidP="003E1ABB">
      <w:pPr>
        <w:autoSpaceDE w:val="0"/>
        <w:autoSpaceDN w:val="0"/>
        <w:adjustRightInd w:val="0"/>
        <w:spacing w:after="0"/>
        <w:jc w:val="both"/>
        <w:rPr>
          <w:rFonts w:ascii="Arial" w:eastAsia="Times New Roman" w:hAnsi="Arial" w:cs="Arial"/>
          <w:i/>
          <w:sz w:val="24"/>
          <w:szCs w:val="24"/>
        </w:rPr>
      </w:pPr>
    </w:p>
    <w:p w14:paraId="1E19CF2F" w14:textId="77777777" w:rsidR="003E1ABB" w:rsidRPr="001F2D25" w:rsidRDefault="003E1ABB">
      <w:pPr>
        <w:rPr>
          <w:rFonts w:ascii="Arial" w:hAnsi="Arial" w:cs="Arial"/>
        </w:rPr>
      </w:pPr>
    </w:p>
    <w:sectPr w:rsidR="003E1ABB" w:rsidRPr="001F2D25" w:rsidSect="00B737D7">
      <w:footerReference w:type="default" r:id="rId15"/>
      <w:footerReference w:type="first" r:id="rId16"/>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B6EBE" w14:textId="77777777" w:rsidR="00E03626" w:rsidRDefault="00E03626">
      <w:pPr>
        <w:spacing w:after="0" w:line="240" w:lineRule="auto"/>
      </w:pPr>
      <w:r>
        <w:separator/>
      </w:r>
    </w:p>
  </w:endnote>
  <w:endnote w:type="continuationSeparator" w:id="0">
    <w:p w14:paraId="52B6DEFF" w14:textId="77777777" w:rsidR="00E03626" w:rsidRDefault="00E0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00C7A498" w:rsidR="00224C42" w:rsidRDefault="00F57547">
        <w:pPr>
          <w:pStyle w:val="Piedepgina"/>
          <w:jc w:val="right"/>
        </w:pPr>
        <w:r>
          <w:fldChar w:fldCharType="begin"/>
        </w:r>
        <w:r>
          <w:instrText>PAGE   \* MERGEFORMAT</w:instrText>
        </w:r>
        <w:r>
          <w:fldChar w:fldCharType="separate"/>
        </w:r>
        <w:r w:rsidR="00277745" w:rsidRPr="00277745">
          <w:rPr>
            <w:noProof/>
            <w:lang w:val="es-ES"/>
          </w:rPr>
          <w:t>3</w:t>
        </w:r>
        <w:r>
          <w:fldChar w:fldCharType="end"/>
        </w:r>
      </w:p>
    </w:sdtContent>
  </w:sdt>
  <w:p w14:paraId="2521E8EB" w14:textId="77777777" w:rsidR="00224C42" w:rsidRDefault="003E1A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502B3BD7" w:rsidR="00224C42" w:rsidRDefault="00F57547">
        <w:pPr>
          <w:pStyle w:val="Piedepgina"/>
          <w:jc w:val="right"/>
        </w:pPr>
        <w:r>
          <w:fldChar w:fldCharType="begin"/>
        </w:r>
        <w:r>
          <w:instrText>PAGE   \* MERGEFORMAT</w:instrText>
        </w:r>
        <w:r>
          <w:fldChar w:fldCharType="separate"/>
        </w:r>
        <w:r w:rsidR="00277745" w:rsidRPr="00277745">
          <w:rPr>
            <w:noProof/>
            <w:lang w:val="es-ES"/>
          </w:rPr>
          <w:t>1</w:t>
        </w:r>
        <w:r>
          <w:fldChar w:fldCharType="end"/>
        </w:r>
      </w:p>
    </w:sdtContent>
  </w:sdt>
  <w:p w14:paraId="60134C65" w14:textId="77777777" w:rsidR="00224C42" w:rsidRDefault="003E1A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1100D" w14:textId="77777777" w:rsidR="00E03626" w:rsidRDefault="00E03626">
      <w:pPr>
        <w:spacing w:after="0" w:line="240" w:lineRule="auto"/>
      </w:pPr>
      <w:r>
        <w:separator/>
      </w:r>
    </w:p>
  </w:footnote>
  <w:footnote w:type="continuationSeparator" w:id="0">
    <w:p w14:paraId="4009B6A8" w14:textId="77777777" w:rsidR="00E03626" w:rsidRDefault="00E03626">
      <w:pPr>
        <w:spacing w:after="0" w:line="240" w:lineRule="auto"/>
      </w:pPr>
      <w:r>
        <w:continuationSeparator/>
      </w:r>
    </w:p>
  </w:footnote>
  <w:footnote w:id="1">
    <w:p w14:paraId="6B3DA8E0" w14:textId="77777777" w:rsidR="003E1ABB" w:rsidRDefault="003E1ABB" w:rsidP="003E1ABB">
      <w:pPr>
        <w:pStyle w:val="Textonotapie"/>
      </w:pPr>
      <w:r>
        <w:rPr>
          <w:rStyle w:val="Refdenotaalpie"/>
        </w:rPr>
        <w:footnoteRef/>
      </w:r>
      <w:r>
        <w:t xml:space="preserve"> </w:t>
      </w:r>
      <w:proofErr w:type="spellStart"/>
      <w:r>
        <w:t>Pdf</w:t>
      </w:r>
      <w:proofErr w:type="spellEnd"/>
      <w:r>
        <w:t xml:space="preserve"> Nº23 del Expediente.</w:t>
      </w:r>
    </w:p>
  </w:footnote>
  <w:footnote w:id="2">
    <w:p w14:paraId="37848413" w14:textId="77777777" w:rsidR="003E1ABB" w:rsidRPr="00797A0D" w:rsidRDefault="003E1ABB" w:rsidP="003E1ABB">
      <w:pPr>
        <w:pStyle w:val="Textonotapie"/>
        <w:rPr>
          <w:rFonts w:ascii="Arial" w:hAnsi="Arial" w:cs="Arial"/>
          <w:sz w:val="16"/>
          <w:szCs w:val="16"/>
        </w:rPr>
      </w:pPr>
      <w:r w:rsidRPr="00797A0D">
        <w:rPr>
          <w:rStyle w:val="Refdenotaalpie"/>
          <w:rFonts w:ascii="Arial" w:hAnsi="Arial" w:cs="Arial"/>
          <w:sz w:val="16"/>
          <w:szCs w:val="16"/>
        </w:rPr>
        <w:footnoteRef/>
      </w:r>
      <w:r w:rsidRPr="00797A0D">
        <w:rPr>
          <w:rFonts w:ascii="Arial" w:hAnsi="Arial" w:cs="Arial"/>
          <w:sz w:val="16"/>
          <w:szCs w:val="16"/>
        </w:rPr>
        <w:t xml:space="preserve"> </w:t>
      </w:r>
      <w:r w:rsidRPr="00797A0D">
        <w:rPr>
          <w:rFonts w:ascii="Arial" w:hAnsi="Arial" w:cs="Arial"/>
          <w:sz w:val="16"/>
          <w:szCs w:val="16"/>
        </w:rPr>
        <w:t xml:space="preserve">CONSEJO DE ESTADO. SALA PLENA DE LO CONTENCIOSOS ADMINISTRATIVO, Consejero ponente JUAN ANGEL PALACIO HINCAPIE, Bogotá D.C agosto 12 de 2003.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1414C"/>
    <w:multiLevelType w:val="hybridMultilevel"/>
    <w:tmpl w:val="6712A8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10BB7EF3"/>
    <w:multiLevelType w:val="hybridMultilevel"/>
    <w:tmpl w:val="1BF83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22556"/>
    <w:multiLevelType w:val="hybridMultilevel"/>
    <w:tmpl w:val="07AE00D0"/>
    <w:lvl w:ilvl="0" w:tplc="54828F8A">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3"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1C75B38"/>
    <w:multiLevelType w:val="hybridMultilevel"/>
    <w:tmpl w:val="67884562"/>
    <w:lvl w:ilvl="0" w:tplc="484AC14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8"/>
  </w:num>
  <w:num w:numId="4">
    <w:abstractNumId w:val="4"/>
  </w:num>
  <w:num w:numId="5">
    <w:abstractNumId w:val="10"/>
  </w:num>
  <w:num w:numId="6">
    <w:abstractNumId w:val="11"/>
  </w:num>
  <w:num w:numId="7">
    <w:abstractNumId w:val="6"/>
  </w:num>
  <w:num w:numId="8">
    <w:abstractNumId w:val="16"/>
  </w:num>
  <w:num w:numId="9">
    <w:abstractNumId w:val="17"/>
  </w:num>
  <w:num w:numId="10">
    <w:abstractNumId w:val="5"/>
  </w:num>
  <w:num w:numId="11">
    <w:abstractNumId w:val="2"/>
  </w:num>
  <w:num w:numId="12">
    <w:abstractNumId w:val="19"/>
  </w:num>
  <w:num w:numId="13">
    <w:abstractNumId w:val="7"/>
  </w:num>
  <w:num w:numId="14">
    <w:abstractNumId w:val="13"/>
  </w:num>
  <w:num w:numId="15">
    <w:abstractNumId w:val="9"/>
  </w:num>
  <w:num w:numId="16">
    <w:abstractNumId w:val="14"/>
  </w:num>
  <w:num w:numId="17">
    <w:abstractNumId w:val="12"/>
  </w:num>
  <w:num w:numId="18">
    <w:abstractNumId w:val="15"/>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77745"/>
    <w:rsid w:val="002971BC"/>
    <w:rsid w:val="002E526E"/>
    <w:rsid w:val="002F0071"/>
    <w:rsid w:val="002F6A16"/>
    <w:rsid w:val="002F7D1D"/>
    <w:rsid w:val="00306339"/>
    <w:rsid w:val="00341FFF"/>
    <w:rsid w:val="003A0FA3"/>
    <w:rsid w:val="003B379B"/>
    <w:rsid w:val="003E1AB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aliases w:val="Footnote Text Char Char Char Char Char Char1 Car,Footnote Text Char Char Char Char Char Char Char1 Car"/>
    <w:basedOn w:val="Fuentedeprrafopredeter"/>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character" w:styleId="Refdenotaalpie">
    <w:name w:val="footnote reference"/>
    <w:aliases w:val="Ref. de nota al pie 2,Pie de Página,FC,Texto de nota al pie,Texto de nota al pi,Appel note de bas de page,Footnotes refss,Footnote number,referencia nota al pie,BVI fnr,f,4_G,16 Point,Superscript 6 Point,Texto nota al pie,Pie de Pàgi"/>
    <w:basedOn w:val="Fuentedeprrafopredeter"/>
    <w:link w:val="4GChar"/>
    <w:unhideWhenUsed/>
    <w:qFormat/>
    <w:rsid w:val="003E1AB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3E1ABB"/>
    <w:pPr>
      <w:spacing w:after="0" w:line="240" w:lineRule="auto"/>
      <w:jc w:val="both"/>
    </w:pPr>
    <w:rPr>
      <w:rFonts w:eastAsiaTheme="minorHAnsi"/>
      <w:vertAlign w:val="superscript"/>
      <w:lang w:val="en-US" w:eastAsia="en-US"/>
    </w:rPr>
  </w:style>
  <w:style w:type="character" w:styleId="Hipervnculo">
    <w:name w:val="Hyperlink"/>
    <w:basedOn w:val="Fuentedeprrafopredeter"/>
    <w:uiPriority w:val="99"/>
    <w:unhideWhenUsed/>
    <w:rsid w:val="003E1ABB"/>
    <w:rPr>
      <w:color w:val="0563C1" w:themeColor="hyperlink"/>
      <w:u w:val="single"/>
    </w:rPr>
  </w:style>
  <w:style w:type="paragraph" w:customStyle="1" w:styleId="Default">
    <w:name w:val="Default"/>
    <w:rsid w:val="003E1ABB"/>
    <w:pPr>
      <w:autoSpaceDE w:val="0"/>
      <w:autoSpaceDN w:val="0"/>
      <w:adjustRightInd w:val="0"/>
      <w:spacing w:after="0" w:line="240" w:lineRule="auto"/>
    </w:pPr>
    <w:rPr>
      <w:rFonts w:ascii="Century Gothic" w:hAnsi="Century Gothic" w:cs="Century Gothic"/>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torres@procuraduria.gov.c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cmao21@hot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consultoriasyasesorias@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ontactenos@curiti-santander.gov.co" TargetMode="External"/><Relationship Id="rId4" Type="http://schemas.openxmlformats.org/officeDocument/2006/relationships/settings" Target="settings.xml"/><Relationship Id="rId9" Type="http://schemas.openxmlformats.org/officeDocument/2006/relationships/hyperlink" Target="mailto:corjudicialgerencia@gmail.com" TargetMode="External"/><Relationship Id="rId14" Type="http://schemas.openxmlformats.org/officeDocument/2006/relationships/hyperlink" Target="mailto:adm02sgil@cendoj.ramajudicial.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83302-F7F2-4B9C-8188-6114C9B3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3285</Words>
  <Characters>18069</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Jhon Garcia</cp:lastModifiedBy>
  <cp:revision>4</cp:revision>
  <dcterms:created xsi:type="dcterms:W3CDTF">2021-08-18T17:27:00Z</dcterms:created>
  <dcterms:modified xsi:type="dcterms:W3CDTF">2021-09-06T03:41:00Z</dcterms:modified>
</cp:coreProperties>
</file>