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1AFA7DD3"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2730E1">
        <w:rPr>
          <w:rFonts w:ascii="Arial" w:eastAsia="Calibri" w:hAnsi="Arial" w:cs="Arial"/>
          <w:lang w:val="es-MX"/>
        </w:rPr>
        <w:t xml:space="preserve"> Leidy Johana Olaya Castañeda</w:t>
      </w:r>
    </w:p>
    <w:p w14:paraId="5F7DBDD4" w14:textId="59E8D7EF"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2730E1">
        <w:rPr>
          <w:rFonts w:ascii="Arial" w:hAnsi="Arial" w:cs="Arial"/>
          <w:lang w:val="es-MX"/>
        </w:rPr>
        <w:t>5 de septiembre de 2021</w:t>
      </w:r>
    </w:p>
    <w:p w14:paraId="75E84AC6" w14:textId="4D543858"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2730E1">
        <w:rPr>
          <w:rFonts w:ascii="Arial" w:hAnsi="Arial" w:cs="Arial"/>
          <w:lang w:val="es-MX"/>
        </w:rPr>
        <w:t>Nulidad y Restablecimiento del Derecho</w:t>
      </w:r>
    </w:p>
    <w:p w14:paraId="6B89892F" w14:textId="6441320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2730E1">
        <w:rPr>
          <w:rFonts w:ascii="Arial" w:hAnsi="Arial" w:cs="Arial"/>
          <w:lang w:val="es-MX"/>
        </w:rPr>
        <w:t xml:space="preserve"> MARIA VILMA BONILLA CORTES</w:t>
      </w:r>
    </w:p>
    <w:p w14:paraId="1660C8A3" w14:textId="104C0190"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2730E1">
        <w:rPr>
          <w:rFonts w:ascii="Arial" w:hAnsi="Arial" w:cs="Arial"/>
          <w:lang w:val="es-MX"/>
        </w:rPr>
        <w:t xml:space="preserve"> ADMINISTRADORA COLOMBIANA DE PENSIONES- COLPENSIONES</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757E1CC6">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a:solidFill>
                                <a:schemeClr val="bg1">
                                  <a:lumMod val="6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CC3A9"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" fillcolor="#a5a5a5 [2092]"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30AF9757">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a:solidFill>
                                <a:schemeClr val="bg1">
                                  <a:lumMod val="75000"/>
                                </a:schemeClr>
                              </a:solid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6B46B4"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" fillcolor="#bfbfbf [2412]"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1BC9FDA2" w:rsidR="002F7D1D" w:rsidRDefault="002F7D1D">
      <w:pPr>
        <w:rPr>
          <w:rFonts w:ascii="Arial" w:hAnsi="Arial" w:cs="Arial"/>
        </w:rPr>
      </w:pPr>
    </w:p>
    <w:p w14:paraId="2F13EA5F" w14:textId="4F6BBF4D" w:rsidR="002730E1" w:rsidRDefault="002730E1">
      <w:pPr>
        <w:rPr>
          <w:rFonts w:ascii="Arial" w:hAnsi="Arial" w:cs="Arial"/>
        </w:rPr>
      </w:pPr>
    </w:p>
    <w:p w14:paraId="7396C6F5" w14:textId="077A3E26" w:rsidR="002730E1" w:rsidRDefault="002730E1">
      <w:pPr>
        <w:rPr>
          <w:rFonts w:ascii="Arial" w:hAnsi="Arial" w:cs="Arial"/>
        </w:rPr>
      </w:pPr>
    </w:p>
    <w:p w14:paraId="77AEDD1E" w14:textId="316BBD8E" w:rsidR="002730E1" w:rsidRDefault="002730E1">
      <w:pPr>
        <w:rPr>
          <w:rFonts w:ascii="Arial" w:hAnsi="Arial" w:cs="Arial"/>
        </w:rPr>
      </w:pPr>
    </w:p>
    <w:p w14:paraId="0C77E6AC" w14:textId="77777777" w:rsidR="002730E1" w:rsidRPr="00D54DDD" w:rsidRDefault="002730E1" w:rsidP="002730E1">
      <w:pPr>
        <w:spacing w:after="0" w:line="240" w:lineRule="auto"/>
        <w:rPr>
          <w:rFonts w:ascii="Arial" w:hAnsi="Arial" w:cs="Arial"/>
          <w:b/>
          <w:iCs/>
        </w:rPr>
      </w:pPr>
      <w:r w:rsidRPr="00D54DDD">
        <w:rPr>
          <w:rFonts w:ascii="Arial" w:hAnsi="Arial" w:cs="Arial"/>
          <w:noProof/>
        </w:rPr>
        <w:lastRenderedPageBreak/>
        <w:drawing>
          <wp:inline distT="0" distB="0" distL="0" distR="0" wp14:anchorId="3D4E19D2" wp14:editId="78415E6F">
            <wp:extent cx="2643548" cy="839973"/>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4622" cy="846669"/>
                    </a:xfrm>
                    <a:prstGeom prst="rect">
                      <a:avLst/>
                    </a:prstGeom>
                    <a:noFill/>
                    <a:ln>
                      <a:noFill/>
                    </a:ln>
                  </pic:spPr>
                </pic:pic>
              </a:graphicData>
            </a:graphic>
          </wp:inline>
        </w:drawing>
      </w:r>
    </w:p>
    <w:p w14:paraId="6ED911A0" w14:textId="72FE0462" w:rsidR="002730E1" w:rsidRDefault="002730E1" w:rsidP="002730E1">
      <w:pPr>
        <w:pStyle w:val="paragraph"/>
        <w:spacing w:before="0" w:beforeAutospacing="0" w:after="0" w:afterAutospacing="0"/>
        <w:jc w:val="center"/>
        <w:textAlignment w:val="baseline"/>
        <w:rPr>
          <w:rStyle w:val="eop"/>
          <w:rFonts w:ascii="Arial" w:hAnsi="Arial" w:cs="Arial"/>
          <w:sz w:val="22"/>
          <w:szCs w:val="22"/>
        </w:rPr>
      </w:pPr>
      <w:r w:rsidRPr="00D54DDD">
        <w:rPr>
          <w:rStyle w:val="normaltextrun"/>
          <w:rFonts w:ascii="Arial" w:hAnsi="Arial" w:cs="Arial"/>
          <w:b/>
          <w:bCs/>
          <w:sz w:val="22"/>
          <w:szCs w:val="22"/>
          <w:lang w:val="es-ES"/>
        </w:rPr>
        <w:t>JUZGADO SEGUNDO</w:t>
      </w:r>
      <w:r>
        <w:rPr>
          <w:rStyle w:val="normaltextrun"/>
          <w:rFonts w:ascii="Arial" w:hAnsi="Arial" w:cs="Arial"/>
          <w:b/>
          <w:bCs/>
          <w:sz w:val="22"/>
          <w:szCs w:val="22"/>
          <w:lang w:val="es-ES"/>
        </w:rPr>
        <w:t xml:space="preserve"> (2º)</w:t>
      </w:r>
      <w:r w:rsidRPr="00D54DDD">
        <w:rPr>
          <w:rStyle w:val="normaltextrun"/>
          <w:rFonts w:ascii="Arial" w:hAnsi="Arial" w:cs="Arial"/>
          <w:b/>
          <w:bCs/>
          <w:sz w:val="22"/>
          <w:szCs w:val="22"/>
          <w:lang w:val="es-ES"/>
        </w:rPr>
        <w:t xml:space="preserve"> ADMINISTRATIVO ORAL DEL CIRCUITO DE IBAGUÉ</w:t>
      </w:r>
      <w:r w:rsidRPr="00D54DDD">
        <w:rPr>
          <w:rStyle w:val="eop"/>
          <w:rFonts w:ascii="Arial" w:hAnsi="Arial" w:cs="Arial"/>
          <w:sz w:val="22"/>
          <w:szCs w:val="22"/>
        </w:rPr>
        <w:t> </w:t>
      </w:r>
    </w:p>
    <w:p w14:paraId="15FB22AF" w14:textId="77777777" w:rsidR="002730E1" w:rsidRPr="00D54DDD" w:rsidRDefault="002730E1" w:rsidP="002730E1">
      <w:pPr>
        <w:pStyle w:val="paragraph"/>
        <w:spacing w:before="0" w:beforeAutospacing="0" w:after="0" w:afterAutospacing="0"/>
        <w:jc w:val="center"/>
        <w:textAlignment w:val="baseline"/>
        <w:rPr>
          <w:rFonts w:ascii="Arial" w:hAnsi="Arial" w:cs="Arial"/>
          <w:sz w:val="22"/>
          <w:szCs w:val="22"/>
        </w:rPr>
      </w:pPr>
      <w:bookmarkStart w:id="0" w:name="_GoBack"/>
      <w:bookmarkEnd w:id="0"/>
    </w:p>
    <w:p w14:paraId="1886095C" w14:textId="77777777" w:rsidR="002730E1" w:rsidRPr="00D54DDD" w:rsidRDefault="002730E1" w:rsidP="002730E1">
      <w:pPr>
        <w:pStyle w:val="paragraph"/>
        <w:spacing w:before="0" w:beforeAutospacing="0" w:after="0" w:afterAutospacing="0"/>
        <w:jc w:val="center"/>
        <w:textAlignment w:val="baseline"/>
        <w:rPr>
          <w:rFonts w:ascii="Arial" w:hAnsi="Arial" w:cs="Arial"/>
          <w:sz w:val="22"/>
          <w:szCs w:val="22"/>
        </w:rPr>
      </w:pPr>
      <w:r w:rsidRPr="00D54DDD">
        <w:rPr>
          <w:rStyle w:val="normaltextrun"/>
          <w:rFonts w:ascii="Arial" w:hAnsi="Arial" w:cs="Arial"/>
          <w:sz w:val="22"/>
          <w:szCs w:val="22"/>
          <w:lang w:val="es-MX"/>
        </w:rPr>
        <w:t>Ibagué,</w:t>
      </w:r>
      <w:r>
        <w:rPr>
          <w:rStyle w:val="normaltextrun"/>
          <w:rFonts w:ascii="Arial" w:hAnsi="Arial" w:cs="Arial"/>
          <w:sz w:val="22"/>
          <w:szCs w:val="22"/>
          <w:lang w:val="es-MX"/>
        </w:rPr>
        <w:t xml:space="preserve"> tres (3)</w:t>
      </w:r>
      <w:r w:rsidRPr="00D54DDD">
        <w:rPr>
          <w:rStyle w:val="normaltextrun"/>
          <w:rFonts w:ascii="Arial" w:hAnsi="Arial" w:cs="Arial"/>
          <w:sz w:val="22"/>
          <w:szCs w:val="22"/>
          <w:lang w:val="es-MX"/>
        </w:rPr>
        <w:t xml:space="preserve"> de </w:t>
      </w:r>
      <w:r>
        <w:rPr>
          <w:rStyle w:val="normaltextrun"/>
          <w:rFonts w:ascii="Arial" w:hAnsi="Arial" w:cs="Arial"/>
          <w:sz w:val="22"/>
          <w:szCs w:val="22"/>
          <w:lang w:val="es-MX"/>
        </w:rPr>
        <w:t xml:space="preserve">septiembre </w:t>
      </w:r>
      <w:r w:rsidRPr="00D54DDD">
        <w:rPr>
          <w:rStyle w:val="normaltextrun"/>
          <w:rFonts w:ascii="Arial" w:hAnsi="Arial" w:cs="Arial"/>
          <w:sz w:val="22"/>
          <w:szCs w:val="22"/>
          <w:lang w:val="es-MX"/>
        </w:rPr>
        <w:t>de dos mil veintiuno (2021).</w:t>
      </w:r>
      <w:r w:rsidRPr="00D54DDD">
        <w:rPr>
          <w:rStyle w:val="eop"/>
          <w:rFonts w:ascii="Arial" w:hAnsi="Arial" w:cs="Arial"/>
          <w:sz w:val="22"/>
          <w:szCs w:val="22"/>
        </w:rPr>
        <w:t> </w:t>
      </w:r>
    </w:p>
    <w:p w14:paraId="6921C6FE" w14:textId="77777777" w:rsidR="002730E1" w:rsidRPr="00D54DDD" w:rsidRDefault="002730E1" w:rsidP="002730E1">
      <w:pPr>
        <w:pStyle w:val="paragraph"/>
        <w:spacing w:before="0" w:beforeAutospacing="0" w:after="0" w:afterAutospacing="0"/>
        <w:jc w:val="both"/>
        <w:textAlignment w:val="baseline"/>
        <w:rPr>
          <w:rFonts w:ascii="Arial" w:hAnsi="Arial" w:cs="Arial"/>
          <w:sz w:val="22"/>
          <w:szCs w:val="22"/>
        </w:rPr>
      </w:pPr>
      <w:r w:rsidRPr="00D54DDD">
        <w:rPr>
          <w:rStyle w:val="eop"/>
          <w:rFonts w:ascii="Arial" w:hAnsi="Arial" w:cs="Arial"/>
          <w:sz w:val="22"/>
          <w:szCs w:val="22"/>
        </w:rPr>
        <w:t> </w:t>
      </w:r>
    </w:p>
    <w:p w14:paraId="4FDBDD6F" w14:textId="77777777" w:rsidR="002730E1" w:rsidRPr="00D54DDD" w:rsidRDefault="002730E1" w:rsidP="002730E1">
      <w:pPr>
        <w:pStyle w:val="paragraph"/>
        <w:spacing w:before="0" w:beforeAutospacing="0" w:after="0" w:afterAutospacing="0"/>
        <w:jc w:val="both"/>
        <w:textAlignment w:val="baseline"/>
        <w:rPr>
          <w:rFonts w:ascii="Arial" w:hAnsi="Arial" w:cs="Arial"/>
          <w:sz w:val="22"/>
          <w:szCs w:val="22"/>
        </w:rPr>
      </w:pPr>
      <w:r w:rsidRPr="00D54DDD">
        <w:rPr>
          <w:rStyle w:val="eop"/>
          <w:rFonts w:ascii="Arial" w:hAnsi="Arial" w:cs="Arial"/>
          <w:sz w:val="22"/>
          <w:szCs w:val="22"/>
        </w:rPr>
        <w:t> </w:t>
      </w:r>
    </w:p>
    <w:p w14:paraId="40CAB906" w14:textId="77777777" w:rsidR="002730E1" w:rsidRPr="00D54DDD" w:rsidRDefault="002730E1" w:rsidP="002730E1">
      <w:pPr>
        <w:pStyle w:val="paragraph"/>
        <w:spacing w:before="0" w:beforeAutospacing="0" w:after="0" w:afterAutospacing="0"/>
        <w:ind w:left="840" w:firstLine="576"/>
        <w:jc w:val="both"/>
        <w:textAlignment w:val="baseline"/>
        <w:rPr>
          <w:rFonts w:ascii="Arial" w:hAnsi="Arial" w:cs="Arial"/>
          <w:b/>
          <w:sz w:val="22"/>
          <w:szCs w:val="22"/>
        </w:rPr>
      </w:pPr>
      <w:r w:rsidRPr="00D54DDD">
        <w:rPr>
          <w:rStyle w:val="normaltextrun"/>
          <w:rFonts w:ascii="Arial" w:hAnsi="Arial" w:cs="Arial"/>
          <w:b/>
          <w:bCs/>
          <w:sz w:val="22"/>
          <w:szCs w:val="22"/>
          <w:lang w:val="es-MX"/>
        </w:rPr>
        <w:t>RADICACIÓN:</w:t>
      </w:r>
      <w:r>
        <w:rPr>
          <w:rStyle w:val="normaltextrun"/>
          <w:rFonts w:ascii="Arial" w:hAnsi="Arial" w:cs="Arial"/>
          <w:b/>
          <w:bCs/>
          <w:sz w:val="22"/>
          <w:szCs w:val="22"/>
          <w:lang w:val="es-MX"/>
        </w:rPr>
        <w:tab/>
      </w:r>
      <w:r>
        <w:rPr>
          <w:rStyle w:val="normaltextrun"/>
          <w:rFonts w:ascii="Arial" w:hAnsi="Arial" w:cs="Arial"/>
          <w:b/>
          <w:bCs/>
          <w:sz w:val="22"/>
          <w:szCs w:val="22"/>
          <w:lang w:val="es-MX"/>
        </w:rPr>
        <w:tab/>
      </w:r>
      <w:r w:rsidRPr="00D54DDD">
        <w:rPr>
          <w:rStyle w:val="normaltextrun"/>
          <w:rFonts w:ascii="Arial" w:hAnsi="Arial" w:cs="Arial"/>
          <w:sz w:val="22"/>
          <w:szCs w:val="22"/>
          <w:lang w:val="es-MX"/>
        </w:rPr>
        <w:t>73001-33-33-002-</w:t>
      </w:r>
      <w:r>
        <w:rPr>
          <w:rStyle w:val="normaltextrun"/>
          <w:rFonts w:ascii="Arial" w:hAnsi="Arial" w:cs="Arial"/>
          <w:b/>
          <w:sz w:val="22"/>
          <w:szCs w:val="22"/>
          <w:lang w:val="es-MX"/>
        </w:rPr>
        <w:t>2021-00039</w:t>
      </w:r>
      <w:r w:rsidRPr="00D54DDD">
        <w:rPr>
          <w:rStyle w:val="normaltextrun"/>
          <w:rFonts w:ascii="Arial" w:hAnsi="Arial" w:cs="Arial"/>
          <w:sz w:val="22"/>
          <w:szCs w:val="22"/>
          <w:lang w:val="es-MX"/>
        </w:rPr>
        <w:t>-00</w:t>
      </w:r>
      <w:r w:rsidRPr="00D54DDD">
        <w:rPr>
          <w:rStyle w:val="eop"/>
          <w:rFonts w:ascii="Arial" w:hAnsi="Arial" w:cs="Arial"/>
          <w:sz w:val="22"/>
          <w:szCs w:val="22"/>
        </w:rPr>
        <w:t> </w:t>
      </w:r>
    </w:p>
    <w:p w14:paraId="3C2902E2" w14:textId="77777777" w:rsidR="002730E1" w:rsidRPr="00D54DDD" w:rsidRDefault="002730E1" w:rsidP="002730E1">
      <w:pPr>
        <w:pStyle w:val="paragraph"/>
        <w:spacing w:before="0" w:beforeAutospacing="0" w:after="0" w:afterAutospacing="0"/>
        <w:ind w:left="4248" w:hanging="2832"/>
        <w:jc w:val="both"/>
        <w:textAlignment w:val="baseline"/>
        <w:rPr>
          <w:rFonts w:ascii="Arial" w:hAnsi="Arial" w:cs="Arial"/>
          <w:sz w:val="22"/>
          <w:szCs w:val="22"/>
        </w:rPr>
      </w:pPr>
      <w:r w:rsidRPr="00D54DDD">
        <w:rPr>
          <w:rStyle w:val="normaltextrun"/>
          <w:rFonts w:ascii="Arial" w:hAnsi="Arial" w:cs="Arial"/>
          <w:b/>
          <w:bCs/>
          <w:sz w:val="22"/>
          <w:szCs w:val="22"/>
          <w:lang w:val="es-MX"/>
        </w:rPr>
        <w:t>MEDIO DE CONTROL:</w:t>
      </w:r>
      <w:r>
        <w:rPr>
          <w:rStyle w:val="normaltextrun"/>
          <w:rFonts w:ascii="Arial" w:hAnsi="Arial" w:cs="Arial"/>
          <w:b/>
          <w:bCs/>
          <w:sz w:val="22"/>
          <w:szCs w:val="22"/>
          <w:lang w:val="es-MX"/>
        </w:rPr>
        <w:tab/>
      </w:r>
      <w:r>
        <w:rPr>
          <w:rStyle w:val="normaltextrun"/>
          <w:rFonts w:ascii="Arial" w:hAnsi="Arial" w:cs="Arial"/>
          <w:sz w:val="22"/>
          <w:szCs w:val="22"/>
          <w:lang w:val="es-MX"/>
        </w:rPr>
        <w:t>NULIDAD Y RESTABLECIMIENTO DEL DERECHO</w:t>
      </w:r>
      <w:r w:rsidRPr="00D54DDD">
        <w:rPr>
          <w:rStyle w:val="normaltextrun"/>
          <w:rFonts w:ascii="Arial" w:hAnsi="Arial" w:cs="Arial"/>
          <w:sz w:val="22"/>
          <w:szCs w:val="22"/>
          <w:lang w:val="es-MX"/>
        </w:rPr>
        <w:t>.</w:t>
      </w:r>
      <w:r w:rsidRPr="00D54DDD">
        <w:rPr>
          <w:rStyle w:val="eop"/>
          <w:rFonts w:ascii="Arial" w:hAnsi="Arial" w:cs="Arial"/>
          <w:sz w:val="22"/>
          <w:szCs w:val="22"/>
        </w:rPr>
        <w:t> </w:t>
      </w:r>
    </w:p>
    <w:p w14:paraId="0C605A91" w14:textId="77777777" w:rsidR="002730E1" w:rsidRPr="00D54DDD" w:rsidRDefault="002730E1" w:rsidP="002730E1">
      <w:pPr>
        <w:pStyle w:val="paragraph"/>
        <w:spacing w:before="0" w:beforeAutospacing="0" w:after="0" w:afterAutospacing="0"/>
        <w:ind w:left="840" w:firstLine="576"/>
        <w:jc w:val="both"/>
        <w:textAlignment w:val="baseline"/>
        <w:rPr>
          <w:rFonts w:ascii="Arial" w:hAnsi="Arial" w:cs="Arial"/>
          <w:sz w:val="22"/>
          <w:szCs w:val="22"/>
        </w:rPr>
      </w:pPr>
      <w:r w:rsidRPr="00D54DDD">
        <w:rPr>
          <w:rStyle w:val="normaltextrun"/>
          <w:rFonts w:ascii="Arial" w:hAnsi="Arial" w:cs="Arial"/>
          <w:b/>
          <w:bCs/>
          <w:sz w:val="22"/>
          <w:szCs w:val="22"/>
          <w:lang w:val="es-MX"/>
        </w:rPr>
        <w:t>DEMANDANTE:</w:t>
      </w:r>
      <w:r>
        <w:rPr>
          <w:rStyle w:val="tabchar"/>
          <w:rFonts w:ascii="Arial" w:eastAsiaTheme="minorEastAsia" w:hAnsi="Arial" w:cs="Arial"/>
          <w:sz w:val="22"/>
          <w:szCs w:val="22"/>
        </w:rPr>
        <w:tab/>
      </w:r>
      <w:r>
        <w:rPr>
          <w:rStyle w:val="tabchar"/>
          <w:rFonts w:ascii="Arial" w:eastAsiaTheme="minorEastAsia" w:hAnsi="Arial" w:cs="Arial"/>
          <w:sz w:val="22"/>
          <w:szCs w:val="22"/>
        </w:rPr>
        <w:tab/>
      </w:r>
      <w:r>
        <w:rPr>
          <w:rFonts w:ascii="Arial" w:hAnsi="Arial" w:cs="Arial"/>
          <w:sz w:val="22"/>
          <w:szCs w:val="22"/>
        </w:rPr>
        <w:t>MARIA VILMA BONILLA CORTÉS</w:t>
      </w:r>
    </w:p>
    <w:p w14:paraId="677F2492" w14:textId="77777777" w:rsidR="002730E1" w:rsidRPr="00D54DDD" w:rsidRDefault="002730E1" w:rsidP="002730E1">
      <w:pPr>
        <w:pStyle w:val="paragraph"/>
        <w:spacing w:before="0" w:beforeAutospacing="0" w:after="0" w:afterAutospacing="0"/>
        <w:ind w:left="4248" w:hanging="2832"/>
        <w:jc w:val="both"/>
        <w:textAlignment w:val="baseline"/>
        <w:rPr>
          <w:rFonts w:ascii="Arial" w:hAnsi="Arial" w:cs="Arial"/>
          <w:sz w:val="22"/>
          <w:szCs w:val="22"/>
        </w:rPr>
      </w:pPr>
      <w:r w:rsidRPr="00D54DDD">
        <w:rPr>
          <w:rStyle w:val="normaltextrun"/>
          <w:rFonts w:ascii="Arial" w:hAnsi="Arial" w:cs="Arial"/>
          <w:b/>
          <w:bCs/>
          <w:sz w:val="22"/>
          <w:szCs w:val="22"/>
          <w:lang w:val="es-MX"/>
        </w:rPr>
        <w:t>DEMANDADO:</w:t>
      </w:r>
      <w:r>
        <w:rPr>
          <w:rFonts w:ascii="Arial" w:hAnsi="Arial" w:cs="Arial"/>
          <w:sz w:val="22"/>
          <w:szCs w:val="22"/>
        </w:rPr>
        <w:tab/>
        <w:t>ADMINISTRADORA COLOMBIANA DE PENSIONES-COLPENSIONES</w:t>
      </w:r>
    </w:p>
    <w:p w14:paraId="13AAE236" w14:textId="77777777" w:rsidR="002730E1" w:rsidRPr="00D54DDD" w:rsidRDefault="002730E1" w:rsidP="002730E1">
      <w:pPr>
        <w:pStyle w:val="paragraph"/>
        <w:spacing w:before="0" w:beforeAutospacing="0" w:after="0" w:afterAutospacing="0"/>
        <w:ind w:left="3540" w:hanging="2124"/>
        <w:jc w:val="both"/>
        <w:textAlignment w:val="baseline"/>
        <w:rPr>
          <w:rFonts w:ascii="Arial" w:hAnsi="Arial" w:cs="Arial"/>
          <w:sz w:val="22"/>
          <w:szCs w:val="22"/>
        </w:rPr>
      </w:pPr>
      <w:r w:rsidRPr="00D54DDD">
        <w:rPr>
          <w:rStyle w:val="normaltextrun"/>
          <w:rFonts w:ascii="Arial" w:hAnsi="Arial" w:cs="Arial"/>
          <w:b/>
          <w:bCs/>
          <w:sz w:val="22"/>
          <w:szCs w:val="22"/>
          <w:lang w:val="es-MX"/>
        </w:rPr>
        <w:t>ASUNTO</w:t>
      </w:r>
      <w:r w:rsidRPr="00B571E7">
        <w:rPr>
          <w:rStyle w:val="normaltextrun"/>
          <w:rFonts w:ascii="Arial" w:hAnsi="Arial" w:cs="Arial"/>
          <w:b/>
          <w:sz w:val="22"/>
          <w:szCs w:val="22"/>
          <w:lang w:val="es-MX"/>
        </w:rPr>
        <w:t>:</w:t>
      </w:r>
      <w:r>
        <w:rPr>
          <w:rStyle w:val="normaltextrun"/>
          <w:rFonts w:ascii="Arial" w:hAnsi="Arial" w:cs="Arial"/>
          <w:sz w:val="22"/>
          <w:szCs w:val="22"/>
          <w:lang w:val="es-MX"/>
        </w:rPr>
        <w:tab/>
      </w:r>
      <w:r>
        <w:rPr>
          <w:rStyle w:val="normaltextrun"/>
          <w:rFonts w:ascii="Arial" w:hAnsi="Arial" w:cs="Arial"/>
          <w:sz w:val="22"/>
          <w:szCs w:val="22"/>
          <w:lang w:val="es-MX"/>
        </w:rPr>
        <w:tab/>
      </w:r>
      <w:r>
        <w:rPr>
          <w:rFonts w:ascii="Arial" w:hAnsi="Arial" w:cs="Arial"/>
          <w:sz w:val="22"/>
          <w:szCs w:val="22"/>
        </w:rPr>
        <w:t xml:space="preserve">Trámite </w:t>
      </w:r>
      <w:r>
        <w:rPr>
          <w:rStyle w:val="normaltextrun"/>
          <w:rFonts w:ascii="Arial" w:hAnsi="Arial" w:cs="Arial"/>
          <w:sz w:val="22"/>
          <w:szCs w:val="22"/>
          <w:lang w:val="es-MX"/>
        </w:rPr>
        <w:t>previo sentencia anticipada.</w:t>
      </w:r>
    </w:p>
    <w:p w14:paraId="1DB4FE0C" w14:textId="77777777" w:rsidR="002730E1" w:rsidRPr="00D54DDD" w:rsidRDefault="002730E1" w:rsidP="002730E1">
      <w:pPr>
        <w:pStyle w:val="paragraph"/>
        <w:spacing w:before="0" w:beforeAutospacing="0" w:after="0" w:afterAutospacing="0"/>
        <w:ind w:firstLine="5160"/>
        <w:jc w:val="both"/>
        <w:textAlignment w:val="baseline"/>
        <w:rPr>
          <w:rFonts w:ascii="Arial" w:hAnsi="Arial" w:cs="Arial"/>
          <w:sz w:val="22"/>
          <w:szCs w:val="22"/>
        </w:rPr>
      </w:pPr>
      <w:r w:rsidRPr="00D54DDD">
        <w:rPr>
          <w:rStyle w:val="eop"/>
          <w:rFonts w:ascii="Arial" w:hAnsi="Arial" w:cs="Arial"/>
          <w:sz w:val="22"/>
          <w:szCs w:val="22"/>
        </w:rPr>
        <w:t> </w:t>
      </w:r>
    </w:p>
    <w:p w14:paraId="4382D053" w14:textId="77777777" w:rsidR="002730E1" w:rsidRDefault="002730E1" w:rsidP="002730E1">
      <w:pPr>
        <w:spacing w:after="0" w:line="240" w:lineRule="auto"/>
        <w:ind w:left="-5" w:hanging="10"/>
        <w:jc w:val="both"/>
        <w:rPr>
          <w:rFonts w:ascii="Arial" w:eastAsia="Arial" w:hAnsi="Arial" w:cs="Arial"/>
          <w:color w:val="000000" w:themeColor="text1"/>
        </w:rPr>
      </w:pPr>
    </w:p>
    <w:p w14:paraId="0C7EE250" w14:textId="77777777" w:rsidR="002730E1" w:rsidRDefault="002730E1" w:rsidP="002730E1">
      <w:pPr>
        <w:spacing w:after="0" w:line="240" w:lineRule="auto"/>
        <w:ind w:left="-5" w:hanging="10"/>
        <w:jc w:val="both"/>
        <w:rPr>
          <w:rFonts w:ascii="Arial" w:eastAsia="Arial" w:hAnsi="Arial" w:cs="Arial"/>
          <w:color w:val="000000" w:themeColor="text1"/>
        </w:rPr>
      </w:pPr>
      <w:r>
        <w:rPr>
          <w:rFonts w:ascii="Arial" w:eastAsia="Arial" w:hAnsi="Arial" w:cs="Arial"/>
          <w:color w:val="000000" w:themeColor="text1"/>
        </w:rPr>
        <w:t xml:space="preserve">Procede el Despacho a examinar las excepciones propuestas por la parte demandada, </w:t>
      </w:r>
      <w:r w:rsidRPr="00D54DDD">
        <w:rPr>
          <w:rFonts w:ascii="Arial" w:eastAsia="Arial" w:hAnsi="Arial" w:cs="Arial"/>
          <w:color w:val="000000" w:themeColor="text1"/>
        </w:rPr>
        <w:t>de conformidad con lo establecido en el artículo 38 de la Ley 2080 de 2021 que modificó el parágrafo 2° del artículo 175 de la Ley 1437 de 2011</w:t>
      </w:r>
      <w:r>
        <w:rPr>
          <w:rFonts w:ascii="Arial" w:eastAsia="Arial" w:hAnsi="Arial" w:cs="Arial"/>
          <w:color w:val="000000" w:themeColor="text1"/>
        </w:rPr>
        <w:t>.</w:t>
      </w:r>
    </w:p>
    <w:p w14:paraId="7ABCC896" w14:textId="77777777" w:rsidR="002730E1" w:rsidRPr="00D54DDD" w:rsidRDefault="002730E1" w:rsidP="002730E1">
      <w:pPr>
        <w:spacing w:after="0" w:line="240" w:lineRule="auto"/>
        <w:ind w:left="-5" w:hanging="10"/>
        <w:jc w:val="both"/>
        <w:rPr>
          <w:rFonts w:ascii="Arial" w:eastAsia="Arial" w:hAnsi="Arial" w:cs="Arial"/>
          <w:color w:val="000000" w:themeColor="text1"/>
        </w:rPr>
      </w:pPr>
    </w:p>
    <w:p w14:paraId="3768252B" w14:textId="77777777" w:rsidR="002730E1" w:rsidRPr="00D54DDD" w:rsidRDefault="002730E1" w:rsidP="002730E1">
      <w:pPr>
        <w:pStyle w:val="Prrafodelista"/>
        <w:numPr>
          <w:ilvl w:val="0"/>
          <w:numId w:val="18"/>
        </w:numPr>
        <w:spacing w:after="0" w:line="240" w:lineRule="auto"/>
        <w:ind w:left="851"/>
        <w:jc w:val="both"/>
        <w:rPr>
          <w:rFonts w:ascii="Arial" w:hAnsi="Arial" w:cs="Arial"/>
          <w:b/>
          <w:bCs/>
          <w:color w:val="000000" w:themeColor="text1"/>
        </w:rPr>
      </w:pPr>
      <w:r w:rsidRPr="006B3640">
        <w:rPr>
          <w:rFonts w:ascii="Arial" w:eastAsia="Arial" w:hAnsi="Arial" w:cs="Arial"/>
          <w:b/>
          <w:bCs/>
          <w:i/>
          <w:color w:val="000000" w:themeColor="text1"/>
        </w:rPr>
        <w:t>Excepciones Propuestas</w:t>
      </w:r>
      <w:r w:rsidRPr="00D54DDD">
        <w:rPr>
          <w:rFonts w:ascii="Arial" w:eastAsia="Arial" w:hAnsi="Arial" w:cs="Arial"/>
          <w:b/>
          <w:bCs/>
          <w:color w:val="000000" w:themeColor="text1"/>
        </w:rPr>
        <w:t>.</w:t>
      </w:r>
    </w:p>
    <w:p w14:paraId="3166B412" w14:textId="77777777" w:rsidR="002730E1" w:rsidRPr="00571E4A" w:rsidRDefault="002730E1" w:rsidP="002730E1">
      <w:pPr>
        <w:spacing w:after="0" w:line="240" w:lineRule="auto"/>
        <w:ind w:hanging="10"/>
        <w:rPr>
          <w:rFonts w:ascii="Arial" w:eastAsia="Arial" w:hAnsi="Arial" w:cs="Arial"/>
        </w:rPr>
      </w:pPr>
    </w:p>
    <w:p w14:paraId="4C16DB06" w14:textId="77777777" w:rsidR="002730E1" w:rsidRPr="00C320DC" w:rsidRDefault="002730E1" w:rsidP="002730E1">
      <w:pPr>
        <w:pStyle w:val="Sinespaciado"/>
        <w:jc w:val="both"/>
        <w:rPr>
          <w:rFonts w:ascii="Arial" w:hAnsi="Arial" w:cs="Arial"/>
          <w:i/>
          <w:shd w:val="clear" w:color="auto" w:fill="FAF9F8"/>
        </w:rPr>
      </w:pPr>
      <w:r w:rsidRPr="00C320DC">
        <w:rPr>
          <w:rFonts w:ascii="Arial" w:eastAsia="Arial" w:hAnsi="Arial" w:cs="Arial"/>
        </w:rPr>
        <w:t>En el caso bajo análisis se observa, que la ADMINISTRADORA COLOMBIANA DE PENSIONES</w:t>
      </w:r>
      <w:r>
        <w:rPr>
          <w:rFonts w:ascii="Arial" w:eastAsia="Arial" w:hAnsi="Arial" w:cs="Arial"/>
        </w:rPr>
        <w:t xml:space="preserve"> “</w:t>
      </w:r>
      <w:r w:rsidRPr="00C320DC">
        <w:rPr>
          <w:rFonts w:ascii="Arial" w:eastAsia="Arial" w:hAnsi="Arial" w:cs="Arial"/>
        </w:rPr>
        <w:t>COLPENSIONES</w:t>
      </w:r>
      <w:r>
        <w:rPr>
          <w:rFonts w:ascii="Arial" w:eastAsia="Arial" w:hAnsi="Arial" w:cs="Arial"/>
        </w:rPr>
        <w:t>”</w:t>
      </w:r>
      <w:r w:rsidRPr="00C320DC">
        <w:rPr>
          <w:rFonts w:ascii="Arial" w:eastAsia="Arial" w:hAnsi="Arial" w:cs="Arial"/>
        </w:rPr>
        <w:t xml:space="preserve"> en su contestación de la demanda, propuso cuatro excepciones que denominó</w:t>
      </w:r>
      <w:r w:rsidRPr="00C320DC">
        <w:rPr>
          <w:rStyle w:val="Refdenotaalpie"/>
          <w:rFonts w:ascii="Arial" w:eastAsia="Arial" w:hAnsi="Arial" w:cs="Arial"/>
        </w:rPr>
        <w:footnoteReference w:id="1"/>
      </w:r>
      <w:r w:rsidRPr="00C320DC">
        <w:rPr>
          <w:rFonts w:ascii="Arial" w:eastAsia="Arial" w:hAnsi="Arial" w:cs="Arial"/>
        </w:rPr>
        <w:t xml:space="preserve">: </w:t>
      </w:r>
      <w:r w:rsidRPr="00C320DC">
        <w:rPr>
          <w:rFonts w:ascii="Arial" w:eastAsia="Arial" w:hAnsi="Arial" w:cs="Arial"/>
          <w:i/>
        </w:rPr>
        <w:t>“</w:t>
      </w:r>
      <w:r w:rsidRPr="00C320DC">
        <w:rPr>
          <w:rFonts w:ascii="Arial" w:hAnsi="Arial" w:cs="Arial"/>
          <w:i/>
          <w:shd w:val="clear" w:color="auto" w:fill="FAF9F8"/>
        </w:rPr>
        <w:t>INEXISTENCIA DE LA OBLIGACIÓN, PRESCRIPCIÓN, BUENA FE Y EXCEPCIÓN GÉNERICA”.</w:t>
      </w:r>
    </w:p>
    <w:p w14:paraId="23DD4FC5" w14:textId="77777777" w:rsidR="002730E1" w:rsidRPr="00BD7254" w:rsidRDefault="002730E1" w:rsidP="002730E1">
      <w:pPr>
        <w:spacing w:after="0" w:line="240" w:lineRule="auto"/>
        <w:ind w:left="10" w:hanging="10"/>
        <w:jc w:val="both"/>
        <w:rPr>
          <w:rFonts w:ascii="Arial" w:hAnsi="Arial" w:cs="Arial"/>
          <w:i/>
          <w:iCs/>
        </w:rPr>
      </w:pPr>
    </w:p>
    <w:p w14:paraId="7C4A0331" w14:textId="77777777" w:rsidR="002730E1" w:rsidRPr="00BD7254" w:rsidRDefault="002730E1" w:rsidP="002730E1">
      <w:pPr>
        <w:pStyle w:val="Prrafodelista"/>
        <w:numPr>
          <w:ilvl w:val="0"/>
          <w:numId w:val="20"/>
        </w:numPr>
        <w:spacing w:after="0" w:line="240" w:lineRule="auto"/>
        <w:ind w:right="3"/>
        <w:jc w:val="both"/>
        <w:rPr>
          <w:rFonts w:ascii="Arial" w:hAnsi="Arial" w:cs="Arial"/>
          <w:b/>
          <w:bCs/>
        </w:rPr>
      </w:pPr>
      <w:r w:rsidRPr="00BD7254">
        <w:rPr>
          <w:rFonts w:ascii="Arial" w:eastAsia="Arial" w:hAnsi="Arial" w:cs="Arial"/>
          <w:b/>
          <w:bCs/>
        </w:rPr>
        <w:t>TRASLADO DE LAS EXCEPCIONES.</w:t>
      </w:r>
    </w:p>
    <w:p w14:paraId="3E696BB5" w14:textId="77777777" w:rsidR="002730E1" w:rsidRPr="00BD7254" w:rsidRDefault="002730E1" w:rsidP="002730E1">
      <w:pPr>
        <w:spacing w:after="0" w:line="240" w:lineRule="auto"/>
        <w:ind w:left="10" w:right="3" w:hanging="10"/>
        <w:jc w:val="both"/>
        <w:rPr>
          <w:rFonts w:ascii="Arial" w:eastAsia="Arial" w:hAnsi="Arial" w:cs="Arial"/>
        </w:rPr>
      </w:pPr>
    </w:p>
    <w:p w14:paraId="6D55D0CC" w14:textId="77777777" w:rsidR="002730E1" w:rsidRPr="00BD7254" w:rsidRDefault="002730E1" w:rsidP="002730E1">
      <w:pPr>
        <w:spacing w:after="0" w:line="240" w:lineRule="auto"/>
        <w:ind w:left="10" w:right="3" w:hanging="10"/>
        <w:jc w:val="both"/>
        <w:rPr>
          <w:rFonts w:ascii="Arial" w:eastAsia="Arial" w:hAnsi="Arial" w:cs="Arial"/>
        </w:rPr>
      </w:pPr>
      <w:r w:rsidRPr="00BD7254">
        <w:rPr>
          <w:rFonts w:ascii="Arial" w:eastAsia="Arial" w:hAnsi="Arial" w:cs="Arial"/>
        </w:rPr>
        <w:t xml:space="preserve">Dentro del término del traslado de las excepciones, el apoderado de la parte demandante </w:t>
      </w:r>
      <w:r>
        <w:rPr>
          <w:rFonts w:ascii="Arial" w:eastAsia="Arial" w:hAnsi="Arial" w:cs="Arial"/>
        </w:rPr>
        <w:t>guardó silencio.</w:t>
      </w:r>
      <w:r>
        <w:rPr>
          <w:rStyle w:val="Refdenotaalpie"/>
          <w:rFonts w:ascii="Arial" w:eastAsia="Arial" w:hAnsi="Arial" w:cs="Arial"/>
        </w:rPr>
        <w:footnoteReference w:id="2"/>
      </w:r>
    </w:p>
    <w:p w14:paraId="10381E58" w14:textId="77777777" w:rsidR="002730E1" w:rsidRPr="00BD7254" w:rsidRDefault="002730E1" w:rsidP="002730E1">
      <w:pPr>
        <w:pStyle w:val="paragraph"/>
        <w:spacing w:before="0" w:beforeAutospacing="0" w:after="0" w:afterAutospacing="0"/>
        <w:jc w:val="both"/>
        <w:textAlignment w:val="baseline"/>
        <w:rPr>
          <w:rStyle w:val="normaltextrun"/>
          <w:rFonts w:ascii="Arial" w:hAnsi="Arial" w:cs="Arial"/>
          <w:sz w:val="22"/>
          <w:szCs w:val="22"/>
          <w:lang w:val="es-MX"/>
        </w:rPr>
      </w:pPr>
    </w:p>
    <w:p w14:paraId="53F0CFBD" w14:textId="77777777" w:rsidR="002730E1" w:rsidRPr="00BD7254" w:rsidRDefault="002730E1" w:rsidP="002730E1">
      <w:pPr>
        <w:pStyle w:val="Prrafodelista"/>
        <w:numPr>
          <w:ilvl w:val="0"/>
          <w:numId w:val="19"/>
        </w:numPr>
        <w:spacing w:after="0" w:line="240" w:lineRule="auto"/>
        <w:jc w:val="both"/>
        <w:rPr>
          <w:rFonts w:ascii="Arial" w:hAnsi="Arial" w:cs="Arial"/>
          <w:b/>
          <w:bCs/>
          <w:lang w:val="es-MX"/>
        </w:rPr>
      </w:pPr>
      <w:r w:rsidRPr="00BD7254">
        <w:rPr>
          <w:rFonts w:ascii="Arial" w:eastAsia="Arial" w:hAnsi="Arial" w:cs="Arial"/>
          <w:b/>
          <w:bCs/>
        </w:rPr>
        <w:t>PRONUNCIAMIENTO DEL DESPACHO.</w:t>
      </w:r>
    </w:p>
    <w:p w14:paraId="585E6139" w14:textId="77777777" w:rsidR="002730E1" w:rsidRPr="00BD7254" w:rsidRDefault="002730E1" w:rsidP="002730E1">
      <w:pPr>
        <w:spacing w:after="0" w:line="240" w:lineRule="auto"/>
        <w:ind w:hanging="10"/>
        <w:jc w:val="both"/>
        <w:rPr>
          <w:rFonts w:ascii="Arial" w:eastAsia="Arial" w:hAnsi="Arial" w:cs="Arial"/>
          <w:lang w:val="es-MX"/>
        </w:rPr>
      </w:pPr>
    </w:p>
    <w:p w14:paraId="37C4A033" w14:textId="77777777" w:rsidR="002730E1" w:rsidRPr="00BD7254" w:rsidRDefault="002730E1" w:rsidP="002730E1">
      <w:pPr>
        <w:spacing w:after="0" w:line="240" w:lineRule="auto"/>
        <w:ind w:hanging="10"/>
        <w:jc w:val="both"/>
        <w:rPr>
          <w:rFonts w:ascii="Arial" w:eastAsia="Arial" w:hAnsi="Arial" w:cs="Arial"/>
          <w:b/>
          <w:bCs/>
          <w:i/>
          <w:iCs/>
        </w:rPr>
      </w:pPr>
      <w:r>
        <w:rPr>
          <w:rFonts w:ascii="Arial" w:eastAsia="Arial" w:hAnsi="Arial" w:cs="Arial"/>
          <w:b/>
          <w:bCs/>
          <w:i/>
          <w:iCs/>
        </w:rPr>
        <w:t xml:space="preserve">I. DE LA EXCEPCIONES </w:t>
      </w:r>
      <w:r w:rsidRPr="00C320DC">
        <w:rPr>
          <w:rFonts w:ascii="Arial" w:eastAsia="Arial" w:hAnsi="Arial" w:cs="Arial"/>
          <w:b/>
          <w:bCs/>
          <w:i/>
          <w:iCs/>
        </w:rPr>
        <w:t>DENOMINADAS</w:t>
      </w:r>
      <w:r>
        <w:rPr>
          <w:rFonts w:ascii="Arial" w:eastAsia="Arial" w:hAnsi="Arial" w:cs="Arial"/>
          <w:b/>
          <w:bCs/>
          <w:i/>
          <w:iCs/>
        </w:rPr>
        <w:t>:</w:t>
      </w:r>
      <w:r w:rsidRPr="00C320DC">
        <w:rPr>
          <w:rFonts w:ascii="Arial" w:eastAsia="Arial" w:hAnsi="Arial" w:cs="Arial"/>
          <w:b/>
          <w:bCs/>
          <w:i/>
          <w:iCs/>
        </w:rPr>
        <w:t xml:space="preserve"> </w:t>
      </w:r>
      <w:r w:rsidRPr="00C320DC">
        <w:rPr>
          <w:rFonts w:ascii="Arial" w:hAnsi="Arial" w:cs="Arial"/>
          <w:b/>
          <w:i/>
          <w:shd w:val="clear" w:color="auto" w:fill="FAF9F8"/>
        </w:rPr>
        <w:t>INEXISTENCIA DE LA OBLIGACIÓN, PRESCRIPCIÓN, BUENA FE Y EXCEPCIÓN GÉNERICA</w:t>
      </w:r>
      <w:r w:rsidRPr="00C320DC">
        <w:rPr>
          <w:rFonts w:ascii="Arial" w:eastAsia="Arial" w:hAnsi="Arial" w:cs="Arial"/>
          <w:b/>
          <w:bCs/>
          <w:i/>
          <w:iCs/>
        </w:rPr>
        <w:t>.</w:t>
      </w:r>
    </w:p>
    <w:p w14:paraId="0D428BDD" w14:textId="77777777" w:rsidR="002730E1" w:rsidRPr="00BD7254" w:rsidRDefault="002730E1" w:rsidP="002730E1">
      <w:pPr>
        <w:spacing w:after="0" w:line="240" w:lineRule="auto"/>
        <w:ind w:hanging="10"/>
        <w:jc w:val="both"/>
        <w:rPr>
          <w:rFonts w:ascii="Arial" w:eastAsia="Arial" w:hAnsi="Arial" w:cs="Arial"/>
          <w:b/>
          <w:bCs/>
          <w:i/>
          <w:iCs/>
        </w:rPr>
      </w:pPr>
    </w:p>
    <w:p w14:paraId="4CFC4DC3" w14:textId="77777777" w:rsidR="002730E1" w:rsidRDefault="002730E1" w:rsidP="002730E1">
      <w:pPr>
        <w:spacing w:after="0" w:line="240" w:lineRule="auto"/>
        <w:ind w:hanging="10"/>
        <w:jc w:val="both"/>
        <w:rPr>
          <w:rFonts w:ascii="Arial" w:hAnsi="Arial" w:cs="Arial"/>
          <w:shd w:val="clear" w:color="auto" w:fill="FFFFFF"/>
          <w:lang w:val="es-ES"/>
        </w:rPr>
      </w:pPr>
      <w:r>
        <w:rPr>
          <w:rFonts w:ascii="Arial" w:eastAsia="Arial" w:hAnsi="Arial" w:cs="Arial"/>
        </w:rPr>
        <w:t xml:space="preserve">Estos medios exceptivos propuestos por </w:t>
      </w:r>
      <w:r w:rsidRPr="00BD7254">
        <w:rPr>
          <w:rFonts w:ascii="Arial" w:eastAsia="Arial" w:hAnsi="Arial" w:cs="Arial"/>
        </w:rPr>
        <w:t xml:space="preserve">la </w:t>
      </w:r>
      <w:r>
        <w:rPr>
          <w:rFonts w:ascii="Arial" w:eastAsia="Arial" w:hAnsi="Arial" w:cs="Arial"/>
        </w:rPr>
        <w:t>ADMINISTRADORA COLOMBIANA DE PENSIONES – COLPENSIONES</w:t>
      </w:r>
      <w:r w:rsidRPr="00BD7254">
        <w:rPr>
          <w:rFonts w:ascii="Arial" w:eastAsia="Arial" w:hAnsi="Arial" w:cs="Arial"/>
        </w:rPr>
        <w:t xml:space="preserve">, </w:t>
      </w:r>
      <w:r>
        <w:rPr>
          <w:rFonts w:ascii="Arial" w:eastAsia="Arial" w:hAnsi="Arial" w:cs="Arial"/>
        </w:rPr>
        <w:t xml:space="preserve">a la luz de las modificaciones impartidas por el artículo 38 de la Ley 2080 de 2021, no están instituidas como excepciones previas de las que trata el artículo 100 del C. G. del P. para ser objeto de pronunciamiento en esta etapa procesal, en la medida que </w:t>
      </w:r>
      <w:r w:rsidRPr="00BD7254">
        <w:rPr>
          <w:rFonts w:ascii="Arial" w:hAnsi="Arial" w:cs="Arial"/>
          <w:shd w:val="clear" w:color="auto" w:fill="FFFFFF"/>
          <w:lang w:val="es-ES"/>
        </w:rPr>
        <w:t>tiene</w:t>
      </w:r>
      <w:r>
        <w:rPr>
          <w:rFonts w:ascii="Arial" w:hAnsi="Arial" w:cs="Arial"/>
          <w:shd w:val="clear" w:color="auto" w:fill="FFFFFF"/>
          <w:lang w:val="es-ES"/>
        </w:rPr>
        <w:t>n</w:t>
      </w:r>
      <w:r w:rsidRPr="00BD7254">
        <w:rPr>
          <w:rFonts w:ascii="Arial" w:hAnsi="Arial" w:cs="Arial"/>
          <w:shd w:val="clear" w:color="auto" w:fill="FFFFFF"/>
          <w:lang w:val="es-ES"/>
        </w:rPr>
        <w:t xml:space="preserve"> l</w:t>
      </w:r>
      <w:r>
        <w:rPr>
          <w:rFonts w:ascii="Arial" w:hAnsi="Arial" w:cs="Arial"/>
          <w:shd w:val="clear" w:color="auto" w:fill="FFFFFF"/>
          <w:lang w:val="es-ES"/>
        </w:rPr>
        <w:t xml:space="preserve">a connotación </w:t>
      </w:r>
      <w:r>
        <w:rPr>
          <w:rFonts w:ascii="Arial" w:hAnsi="Arial" w:cs="Arial"/>
          <w:shd w:val="clear" w:color="auto" w:fill="FFFFFF"/>
          <w:lang w:val="es-ES"/>
        </w:rPr>
        <w:lastRenderedPageBreak/>
        <w:t xml:space="preserve">de ser </w:t>
      </w:r>
      <w:r w:rsidRPr="00BD7254">
        <w:rPr>
          <w:rFonts w:ascii="Arial" w:hAnsi="Arial" w:cs="Arial"/>
          <w:shd w:val="clear" w:color="auto" w:fill="FFFFFF"/>
          <w:lang w:val="es-ES"/>
        </w:rPr>
        <w:t>excepcion</w:t>
      </w:r>
      <w:r>
        <w:rPr>
          <w:rFonts w:ascii="Arial" w:hAnsi="Arial" w:cs="Arial"/>
          <w:shd w:val="clear" w:color="auto" w:fill="FFFFFF"/>
          <w:lang w:val="es-ES"/>
        </w:rPr>
        <w:t>es</w:t>
      </w:r>
      <w:r w:rsidRPr="00BD7254">
        <w:rPr>
          <w:rFonts w:ascii="Arial" w:hAnsi="Arial" w:cs="Arial"/>
          <w:shd w:val="clear" w:color="auto" w:fill="FFFFFF"/>
          <w:lang w:val="es-ES"/>
        </w:rPr>
        <w:t xml:space="preserve"> perentoria</w:t>
      </w:r>
      <w:r>
        <w:rPr>
          <w:rFonts w:ascii="Arial" w:hAnsi="Arial" w:cs="Arial"/>
          <w:shd w:val="clear" w:color="auto" w:fill="FFFFFF"/>
          <w:lang w:val="es-ES"/>
        </w:rPr>
        <w:t>s</w:t>
      </w:r>
      <w:r w:rsidRPr="00BD7254">
        <w:rPr>
          <w:rFonts w:ascii="Arial" w:hAnsi="Arial" w:cs="Arial"/>
          <w:shd w:val="clear" w:color="auto" w:fill="FFFFFF"/>
          <w:lang w:val="es-ES"/>
        </w:rPr>
        <w:t xml:space="preserve"> que busca</w:t>
      </w:r>
      <w:r>
        <w:rPr>
          <w:rFonts w:ascii="Arial" w:hAnsi="Arial" w:cs="Arial"/>
          <w:shd w:val="clear" w:color="auto" w:fill="FFFFFF"/>
          <w:lang w:val="es-ES"/>
        </w:rPr>
        <w:t>n</w:t>
      </w:r>
      <w:r w:rsidRPr="00BD7254">
        <w:rPr>
          <w:rFonts w:ascii="Arial" w:hAnsi="Arial" w:cs="Arial"/>
          <w:shd w:val="clear" w:color="auto" w:fill="FFFFFF"/>
          <w:lang w:val="es-ES"/>
        </w:rPr>
        <w:t xml:space="preserve"> atacar el fondo del asunto, </w:t>
      </w:r>
      <w:r>
        <w:rPr>
          <w:rFonts w:ascii="Arial" w:hAnsi="Arial" w:cs="Arial"/>
          <w:shd w:val="clear" w:color="auto" w:fill="FFFFFF"/>
          <w:lang w:val="es-ES"/>
        </w:rPr>
        <w:t>motivo por el cual, su estudio será diferido al momento de proferir sentencia.</w:t>
      </w:r>
    </w:p>
    <w:p w14:paraId="06401FB0" w14:textId="77777777" w:rsidR="002730E1" w:rsidRPr="00D54DDD" w:rsidRDefault="002730E1" w:rsidP="002730E1">
      <w:pPr>
        <w:spacing w:after="0" w:line="240" w:lineRule="auto"/>
        <w:jc w:val="both"/>
        <w:rPr>
          <w:rFonts w:ascii="Arial" w:eastAsia="Arial" w:hAnsi="Arial" w:cs="Arial"/>
          <w:color w:val="000000" w:themeColor="text1"/>
        </w:rPr>
      </w:pPr>
    </w:p>
    <w:p w14:paraId="650C615A" w14:textId="77777777" w:rsidR="002730E1" w:rsidRPr="006B3640" w:rsidRDefault="002730E1" w:rsidP="002730E1">
      <w:pPr>
        <w:pStyle w:val="Prrafodelista"/>
        <w:numPr>
          <w:ilvl w:val="0"/>
          <w:numId w:val="18"/>
        </w:numPr>
        <w:spacing w:after="0" w:line="240" w:lineRule="auto"/>
        <w:jc w:val="both"/>
        <w:rPr>
          <w:rFonts w:ascii="Arial" w:hAnsi="Arial" w:cs="Arial"/>
          <w:b/>
          <w:bCs/>
          <w:i/>
          <w:color w:val="000000" w:themeColor="text1"/>
          <w:lang w:val="es-MX"/>
        </w:rPr>
      </w:pPr>
      <w:r>
        <w:rPr>
          <w:rFonts w:ascii="Arial" w:eastAsia="Arial" w:hAnsi="Arial" w:cs="Arial"/>
          <w:b/>
          <w:bCs/>
          <w:i/>
          <w:color w:val="000000" w:themeColor="text1"/>
          <w:lang w:val="es-MX"/>
        </w:rPr>
        <w:t>Posibilidad de dictar s</w:t>
      </w:r>
      <w:r w:rsidRPr="006B3640">
        <w:rPr>
          <w:rFonts w:ascii="Arial" w:eastAsia="Arial" w:hAnsi="Arial" w:cs="Arial"/>
          <w:b/>
          <w:bCs/>
          <w:i/>
          <w:color w:val="000000" w:themeColor="text1"/>
          <w:lang w:val="es-MX"/>
        </w:rPr>
        <w:t>entencia anticipada</w:t>
      </w:r>
      <w:r>
        <w:rPr>
          <w:rFonts w:ascii="Arial" w:eastAsia="Arial" w:hAnsi="Arial" w:cs="Arial"/>
          <w:b/>
          <w:bCs/>
          <w:i/>
          <w:color w:val="000000" w:themeColor="text1"/>
          <w:lang w:val="es-MX"/>
        </w:rPr>
        <w:t>.</w:t>
      </w:r>
      <w:r w:rsidRPr="006B3640">
        <w:rPr>
          <w:rFonts w:ascii="Arial" w:eastAsia="Arial" w:hAnsi="Arial" w:cs="Arial"/>
          <w:b/>
          <w:bCs/>
          <w:i/>
          <w:color w:val="000000" w:themeColor="text1"/>
          <w:lang w:val="es-MX"/>
        </w:rPr>
        <w:t xml:space="preserve"> </w:t>
      </w:r>
    </w:p>
    <w:p w14:paraId="26FF9F4D" w14:textId="77777777" w:rsidR="002730E1" w:rsidRPr="00D54DDD" w:rsidRDefault="002730E1" w:rsidP="002730E1">
      <w:pPr>
        <w:spacing w:after="0" w:line="240" w:lineRule="auto"/>
        <w:jc w:val="both"/>
        <w:rPr>
          <w:rFonts w:ascii="Arial" w:eastAsia="Arial" w:hAnsi="Arial" w:cs="Arial"/>
          <w:b/>
          <w:bCs/>
          <w:color w:val="000000" w:themeColor="text1"/>
          <w:lang w:val="es-MX"/>
        </w:rPr>
      </w:pPr>
    </w:p>
    <w:p w14:paraId="378F0C23" w14:textId="77777777" w:rsidR="002730E1" w:rsidRDefault="002730E1" w:rsidP="002730E1">
      <w:pPr>
        <w:spacing w:after="0" w:line="240" w:lineRule="auto"/>
        <w:jc w:val="both"/>
        <w:rPr>
          <w:rStyle w:val="normaltextrun"/>
          <w:rFonts w:ascii="Arial" w:eastAsia="Arial" w:hAnsi="Arial" w:cs="Arial"/>
          <w:color w:val="000000" w:themeColor="text1"/>
        </w:rPr>
      </w:pPr>
      <w:r>
        <w:rPr>
          <w:rStyle w:val="normaltextrun"/>
          <w:rFonts w:ascii="Arial" w:eastAsia="Arial" w:hAnsi="Arial" w:cs="Arial"/>
          <w:color w:val="000000" w:themeColor="text1"/>
        </w:rPr>
        <w:t>E</w:t>
      </w:r>
      <w:r w:rsidRPr="00D54DDD">
        <w:rPr>
          <w:rStyle w:val="normaltextrun"/>
          <w:rFonts w:ascii="Arial" w:eastAsia="Arial" w:hAnsi="Arial" w:cs="Arial"/>
          <w:color w:val="000000" w:themeColor="text1"/>
        </w:rPr>
        <w:t xml:space="preserve">n concordancia con los postulados del artículo 42 de la Ley 2080 de 2021, por medio del cual se adiciona el artículo 182A de la Ley 1437 de 2011, se estableció la posibilidad de dictar sentencia anticipada en algunos procesos tramitados ante </w:t>
      </w:r>
      <w:r>
        <w:rPr>
          <w:rStyle w:val="normaltextrun"/>
          <w:rFonts w:ascii="Arial" w:eastAsia="Arial" w:hAnsi="Arial" w:cs="Arial"/>
          <w:color w:val="000000" w:themeColor="text1"/>
        </w:rPr>
        <w:t>e</w:t>
      </w:r>
      <w:r w:rsidRPr="00D54DDD">
        <w:rPr>
          <w:rStyle w:val="normaltextrun"/>
          <w:rFonts w:ascii="Arial" w:eastAsia="Arial" w:hAnsi="Arial" w:cs="Arial"/>
          <w:color w:val="000000" w:themeColor="text1"/>
        </w:rPr>
        <w:t>sta jurisdicción,</w:t>
      </w:r>
      <w:r>
        <w:rPr>
          <w:rStyle w:val="normaltextrun"/>
          <w:rFonts w:ascii="Arial" w:eastAsia="Arial" w:hAnsi="Arial" w:cs="Arial"/>
          <w:color w:val="000000" w:themeColor="text1"/>
        </w:rPr>
        <w:t xml:space="preserve"> cuando sean </w:t>
      </w:r>
      <w:r w:rsidRPr="00D54DDD">
        <w:rPr>
          <w:rStyle w:val="normaltextrun"/>
          <w:rFonts w:ascii="Arial" w:eastAsia="Arial" w:hAnsi="Arial" w:cs="Arial"/>
          <w:color w:val="000000" w:themeColor="text1"/>
        </w:rPr>
        <w:t>asunto</w:t>
      </w:r>
      <w:r>
        <w:rPr>
          <w:rStyle w:val="normaltextrun"/>
          <w:rFonts w:ascii="Arial" w:eastAsia="Arial" w:hAnsi="Arial" w:cs="Arial"/>
          <w:color w:val="000000" w:themeColor="text1"/>
        </w:rPr>
        <w:t xml:space="preserve">s </w:t>
      </w:r>
      <w:r w:rsidRPr="00D54DDD">
        <w:rPr>
          <w:rStyle w:val="normaltextrun"/>
          <w:rFonts w:ascii="Arial" w:eastAsia="Arial" w:hAnsi="Arial" w:cs="Arial"/>
          <w:color w:val="000000" w:themeColor="text1"/>
        </w:rPr>
        <w:t xml:space="preserve">de puro derecho, cuando no haya que practicar pruebas, </w:t>
      </w:r>
      <w:r>
        <w:rPr>
          <w:rStyle w:val="normaltextrun"/>
          <w:rFonts w:ascii="Arial" w:eastAsia="Arial" w:hAnsi="Arial" w:cs="Arial"/>
          <w:color w:val="000000" w:themeColor="text1"/>
        </w:rPr>
        <w:t xml:space="preserve">o </w:t>
      </w:r>
      <w:r w:rsidRPr="00D54DDD">
        <w:rPr>
          <w:rStyle w:val="normaltextrun"/>
          <w:rFonts w:ascii="Arial" w:eastAsia="Arial" w:hAnsi="Arial" w:cs="Arial"/>
          <w:color w:val="000000" w:themeColor="text1"/>
        </w:rPr>
        <w:t xml:space="preserve">cuando </w:t>
      </w:r>
      <w:r>
        <w:rPr>
          <w:rStyle w:val="normaltextrun"/>
          <w:rFonts w:ascii="Arial" w:eastAsia="Arial" w:hAnsi="Arial" w:cs="Arial"/>
          <w:color w:val="000000" w:themeColor="text1"/>
        </w:rPr>
        <w:t xml:space="preserve">solo se solicite tener como tales </w:t>
      </w:r>
      <w:r w:rsidRPr="00D54DDD">
        <w:rPr>
          <w:rStyle w:val="normaltextrun"/>
          <w:rFonts w:ascii="Arial" w:eastAsia="Arial" w:hAnsi="Arial" w:cs="Arial"/>
          <w:color w:val="000000" w:themeColor="text1"/>
        </w:rPr>
        <w:t>las aportadas con la demanda y contestación</w:t>
      </w:r>
      <w:r>
        <w:rPr>
          <w:rStyle w:val="normaltextrun"/>
          <w:rFonts w:ascii="Arial" w:eastAsia="Arial" w:hAnsi="Arial" w:cs="Arial"/>
          <w:color w:val="000000" w:themeColor="text1"/>
        </w:rPr>
        <w:t>,</w:t>
      </w:r>
      <w:r w:rsidRPr="00D54DDD">
        <w:rPr>
          <w:rStyle w:val="normaltextrun"/>
          <w:rFonts w:ascii="Arial" w:eastAsia="Arial" w:hAnsi="Arial" w:cs="Arial"/>
          <w:color w:val="000000" w:themeColor="text1"/>
        </w:rPr>
        <w:t xml:space="preserve"> </w:t>
      </w:r>
      <w:r>
        <w:rPr>
          <w:rStyle w:val="normaltextrun"/>
          <w:rFonts w:ascii="Arial" w:eastAsia="Arial" w:hAnsi="Arial" w:cs="Arial"/>
          <w:color w:val="000000" w:themeColor="text1"/>
        </w:rPr>
        <w:t>y sobre ellas no se hubiese formulado tacha o desconocimiento. Bajo estos presupuestos, el legislador revistió de atribuciones</w:t>
      </w:r>
      <w:r w:rsidRPr="00D54DDD">
        <w:rPr>
          <w:rStyle w:val="normaltextrun"/>
          <w:rFonts w:ascii="Arial" w:eastAsia="Arial" w:hAnsi="Arial" w:cs="Arial"/>
          <w:color w:val="000000" w:themeColor="text1"/>
        </w:rPr>
        <w:t xml:space="preserve"> </w:t>
      </w:r>
      <w:r>
        <w:rPr>
          <w:rStyle w:val="normaltextrun"/>
          <w:rFonts w:ascii="Arial" w:eastAsia="Arial" w:hAnsi="Arial" w:cs="Arial"/>
          <w:color w:val="000000" w:themeColor="text1"/>
        </w:rPr>
        <w:t>a</w:t>
      </w:r>
      <w:r w:rsidRPr="00D54DDD">
        <w:rPr>
          <w:rStyle w:val="normaltextrun"/>
          <w:rFonts w:ascii="Arial" w:eastAsia="Arial" w:hAnsi="Arial" w:cs="Arial"/>
          <w:color w:val="000000" w:themeColor="text1"/>
        </w:rPr>
        <w:t>l Juez</w:t>
      </w:r>
      <w:r>
        <w:rPr>
          <w:rStyle w:val="normaltextrun"/>
          <w:rFonts w:ascii="Arial" w:eastAsia="Arial" w:hAnsi="Arial" w:cs="Arial"/>
          <w:color w:val="000000" w:themeColor="text1"/>
        </w:rPr>
        <w:t xml:space="preserve">, para que, </w:t>
      </w:r>
      <w:r w:rsidRPr="00D54DDD">
        <w:rPr>
          <w:rStyle w:val="normaltextrun"/>
          <w:rFonts w:ascii="Arial" w:eastAsia="Arial" w:hAnsi="Arial" w:cs="Arial"/>
          <w:color w:val="000000" w:themeColor="text1"/>
        </w:rPr>
        <w:t>mediante auto se pronunci</w:t>
      </w:r>
      <w:r>
        <w:rPr>
          <w:rStyle w:val="normaltextrun"/>
          <w:rFonts w:ascii="Arial" w:eastAsia="Arial" w:hAnsi="Arial" w:cs="Arial"/>
          <w:color w:val="000000" w:themeColor="text1"/>
        </w:rPr>
        <w:t>e</w:t>
      </w:r>
      <w:r w:rsidRPr="00D54DDD">
        <w:rPr>
          <w:rStyle w:val="normaltextrun"/>
          <w:rFonts w:ascii="Arial" w:eastAsia="Arial" w:hAnsi="Arial" w:cs="Arial"/>
          <w:color w:val="000000" w:themeColor="text1"/>
        </w:rPr>
        <w:t xml:space="preserve"> sobre las pruebas y fija</w:t>
      </w:r>
      <w:r>
        <w:rPr>
          <w:rStyle w:val="normaltextrun"/>
          <w:rFonts w:ascii="Arial" w:eastAsia="Arial" w:hAnsi="Arial" w:cs="Arial"/>
          <w:color w:val="000000" w:themeColor="text1"/>
        </w:rPr>
        <w:t>ción</w:t>
      </w:r>
      <w:r w:rsidRPr="00D54DDD">
        <w:rPr>
          <w:rStyle w:val="normaltextrun"/>
          <w:rFonts w:ascii="Arial" w:eastAsia="Arial" w:hAnsi="Arial" w:cs="Arial"/>
          <w:color w:val="000000" w:themeColor="text1"/>
        </w:rPr>
        <w:t xml:space="preserve"> </w:t>
      </w:r>
      <w:r>
        <w:rPr>
          <w:rStyle w:val="normaltextrun"/>
          <w:rFonts w:ascii="Arial" w:eastAsia="Arial" w:hAnsi="Arial" w:cs="Arial"/>
          <w:color w:val="000000" w:themeColor="text1"/>
        </w:rPr>
        <w:t>d</w:t>
      </w:r>
      <w:r w:rsidRPr="00D54DDD">
        <w:rPr>
          <w:rStyle w:val="normaltextrun"/>
          <w:rFonts w:ascii="Arial" w:eastAsia="Arial" w:hAnsi="Arial" w:cs="Arial"/>
          <w:color w:val="000000" w:themeColor="text1"/>
        </w:rPr>
        <w:t>el litigio. Cumplido lo anterior, se correrá traslado común a las partes para alegar de conclusión.</w:t>
      </w:r>
      <w:r>
        <w:rPr>
          <w:rStyle w:val="normaltextrun"/>
          <w:rFonts w:ascii="Arial" w:eastAsia="Arial" w:hAnsi="Arial" w:cs="Arial"/>
          <w:color w:val="000000" w:themeColor="text1"/>
        </w:rPr>
        <w:t xml:space="preserve"> </w:t>
      </w:r>
    </w:p>
    <w:p w14:paraId="05D17947" w14:textId="77777777" w:rsidR="002730E1" w:rsidRDefault="002730E1" w:rsidP="002730E1">
      <w:pPr>
        <w:spacing w:after="0" w:line="240" w:lineRule="auto"/>
        <w:jc w:val="both"/>
        <w:rPr>
          <w:rStyle w:val="normaltextrun"/>
          <w:rFonts w:ascii="Arial" w:eastAsia="Arial" w:hAnsi="Arial" w:cs="Arial"/>
          <w:color w:val="000000" w:themeColor="text1"/>
        </w:rPr>
      </w:pPr>
    </w:p>
    <w:p w14:paraId="5026551C" w14:textId="77777777" w:rsidR="002730E1" w:rsidRPr="00D54DDD" w:rsidRDefault="002730E1" w:rsidP="002730E1">
      <w:pPr>
        <w:spacing w:after="0" w:line="240" w:lineRule="auto"/>
        <w:jc w:val="both"/>
        <w:rPr>
          <w:rFonts w:ascii="Arial" w:hAnsi="Arial" w:cs="Arial"/>
        </w:rPr>
      </w:pPr>
      <w:r>
        <w:rPr>
          <w:rStyle w:val="normaltextrun"/>
          <w:rFonts w:ascii="Arial" w:eastAsia="Arial" w:hAnsi="Arial" w:cs="Arial"/>
          <w:color w:val="000000" w:themeColor="text1"/>
        </w:rPr>
        <w:t xml:space="preserve">Así las cosas y como quiera que el presente caso se configuran las causales contempladas en los literal b) y c) del numeral 1º del artículo 182A </w:t>
      </w:r>
      <w:r w:rsidRPr="009140FA">
        <w:rPr>
          <w:rStyle w:val="normaltextrun"/>
          <w:rFonts w:ascii="Arial" w:eastAsia="Arial" w:hAnsi="Arial" w:cs="Arial"/>
          <w:i/>
          <w:color w:val="000000" w:themeColor="text1"/>
        </w:rPr>
        <w:t>ibidem</w:t>
      </w:r>
      <w:r>
        <w:rPr>
          <w:rStyle w:val="normaltextrun"/>
          <w:rFonts w:ascii="Arial" w:eastAsia="Arial" w:hAnsi="Arial" w:cs="Arial"/>
          <w:color w:val="000000" w:themeColor="text1"/>
        </w:rPr>
        <w:t>, esto es, c</w:t>
      </w:r>
      <w:r w:rsidRPr="00E02D63">
        <w:rPr>
          <w:rStyle w:val="normaltextrun"/>
          <w:rFonts w:ascii="Arial" w:eastAsia="Arial" w:hAnsi="Arial" w:cs="Arial"/>
          <w:color w:val="000000" w:themeColor="text1"/>
        </w:rPr>
        <w:t xml:space="preserve">uando no haya que practicar pruebas </w:t>
      </w:r>
      <w:r>
        <w:rPr>
          <w:rStyle w:val="normaltextrun"/>
          <w:rFonts w:ascii="Arial" w:eastAsia="Arial" w:hAnsi="Arial" w:cs="Arial"/>
          <w:color w:val="000000" w:themeColor="text1"/>
        </w:rPr>
        <w:t>y c</w:t>
      </w:r>
      <w:r w:rsidRPr="00E02D63">
        <w:rPr>
          <w:rStyle w:val="normaltextrun"/>
          <w:rFonts w:ascii="Arial" w:eastAsia="Arial" w:hAnsi="Arial" w:cs="Arial"/>
          <w:color w:val="000000" w:themeColor="text1"/>
        </w:rPr>
        <w:t xml:space="preserve">uando solo se solicite tener como pruebas las documentales aportadas con la demanda y la contestación, y sobre ellas no se hubiese formulado tacha o desconocimiento; </w:t>
      </w:r>
      <w:r>
        <w:rPr>
          <w:rStyle w:val="normaltextrun"/>
          <w:rFonts w:ascii="Arial" w:eastAsia="Arial" w:hAnsi="Arial" w:cs="Arial"/>
          <w:color w:val="000000" w:themeColor="text1"/>
        </w:rPr>
        <w:t>el Juzgado procederá de conformidad.</w:t>
      </w:r>
      <w:r w:rsidRPr="00D54DDD">
        <w:rPr>
          <w:rFonts w:ascii="Arial" w:eastAsia="Arial" w:hAnsi="Arial" w:cs="Arial"/>
        </w:rPr>
        <w:t xml:space="preserve"> </w:t>
      </w:r>
    </w:p>
    <w:p w14:paraId="699BF57A" w14:textId="77777777" w:rsidR="002730E1" w:rsidRDefault="002730E1" w:rsidP="002730E1">
      <w:pPr>
        <w:spacing w:after="0" w:line="240" w:lineRule="auto"/>
        <w:ind w:left="56" w:right="50" w:hanging="10"/>
        <w:jc w:val="both"/>
        <w:rPr>
          <w:rStyle w:val="normaltextrun"/>
          <w:rFonts w:ascii="Arial" w:eastAsia="Arial" w:hAnsi="Arial" w:cs="Arial"/>
          <w:color w:val="000000" w:themeColor="text1"/>
        </w:rPr>
      </w:pPr>
    </w:p>
    <w:p w14:paraId="1F252F26" w14:textId="77777777" w:rsidR="002730E1" w:rsidRDefault="002730E1" w:rsidP="002730E1">
      <w:pPr>
        <w:spacing w:after="0" w:line="240" w:lineRule="auto"/>
        <w:ind w:left="56" w:right="50" w:hanging="10"/>
        <w:jc w:val="both"/>
        <w:rPr>
          <w:rStyle w:val="normaltextrun"/>
          <w:rFonts w:ascii="Arial" w:eastAsia="Arial" w:hAnsi="Arial" w:cs="Arial"/>
          <w:color w:val="000000" w:themeColor="text1"/>
        </w:rPr>
      </w:pPr>
    </w:p>
    <w:p w14:paraId="708E98DF" w14:textId="77777777" w:rsidR="002730E1" w:rsidRPr="006B3640" w:rsidRDefault="002730E1" w:rsidP="002730E1">
      <w:pPr>
        <w:pStyle w:val="Prrafodelista"/>
        <w:numPr>
          <w:ilvl w:val="1"/>
          <w:numId w:val="21"/>
        </w:numPr>
        <w:spacing w:after="0" w:line="240" w:lineRule="auto"/>
        <w:jc w:val="both"/>
        <w:rPr>
          <w:rFonts w:ascii="Arial" w:hAnsi="Arial" w:cs="Arial"/>
          <w:b/>
          <w:bCs/>
          <w:color w:val="000000" w:themeColor="text1"/>
        </w:rPr>
      </w:pPr>
      <w:r w:rsidRPr="006B3640">
        <w:rPr>
          <w:rStyle w:val="normaltextrun"/>
          <w:rFonts w:ascii="Arial" w:eastAsia="Arial" w:hAnsi="Arial" w:cs="Arial"/>
          <w:b/>
          <w:bCs/>
          <w:color w:val="000000" w:themeColor="text1"/>
        </w:rPr>
        <w:t xml:space="preserve">FIJACIÓN DEL LITIGIO. </w:t>
      </w:r>
    </w:p>
    <w:p w14:paraId="298B9B93" w14:textId="77777777" w:rsidR="002730E1" w:rsidRPr="00D54DDD" w:rsidRDefault="002730E1" w:rsidP="002730E1">
      <w:pPr>
        <w:spacing w:after="0" w:line="240" w:lineRule="auto"/>
        <w:ind w:right="50"/>
        <w:jc w:val="both"/>
        <w:rPr>
          <w:rStyle w:val="normaltextrun"/>
          <w:rFonts w:ascii="Arial" w:eastAsia="Arial" w:hAnsi="Arial" w:cs="Arial"/>
          <w:color w:val="000000" w:themeColor="text1"/>
        </w:rPr>
      </w:pPr>
    </w:p>
    <w:p w14:paraId="6BDC13EB" w14:textId="77777777" w:rsidR="002730E1" w:rsidRPr="00CC14B4" w:rsidRDefault="002730E1" w:rsidP="002730E1">
      <w:pPr>
        <w:spacing w:after="0" w:line="240" w:lineRule="auto"/>
        <w:jc w:val="both"/>
        <w:rPr>
          <w:rFonts w:ascii="Arial" w:eastAsia="Arial" w:hAnsi="Arial" w:cs="Arial"/>
          <w:color w:val="000000" w:themeColor="text1"/>
        </w:rPr>
      </w:pPr>
      <w:r w:rsidRPr="00CC14B4">
        <w:rPr>
          <w:rFonts w:ascii="Arial" w:eastAsia="Arial" w:hAnsi="Arial" w:cs="Arial"/>
        </w:rPr>
        <w:t xml:space="preserve">Partiendo del texto de la demanda y de las razones de defensa expuestas por la </w:t>
      </w:r>
      <w:r>
        <w:rPr>
          <w:rFonts w:ascii="Arial" w:eastAsia="Arial" w:hAnsi="Arial" w:cs="Arial"/>
        </w:rPr>
        <w:t>ADMINISTRADORA COLOMBIANA DE PENSIONES “COLPENSIONES”</w:t>
      </w:r>
      <w:r w:rsidRPr="00CC14B4">
        <w:rPr>
          <w:rFonts w:ascii="Arial" w:eastAsia="Arial" w:hAnsi="Arial" w:cs="Arial"/>
        </w:rPr>
        <w:t>, junto con las pruebas allegadas se encuentra lo</w:t>
      </w:r>
      <w:r w:rsidRPr="00CC14B4">
        <w:rPr>
          <w:rStyle w:val="normaltextrun"/>
          <w:rFonts w:ascii="Arial" w:eastAsia="Arial" w:hAnsi="Arial" w:cs="Arial"/>
          <w:color w:val="000000" w:themeColor="text1"/>
        </w:rPr>
        <w:t xml:space="preserve"> siguiente:</w:t>
      </w:r>
    </w:p>
    <w:p w14:paraId="74F4FD14" w14:textId="77777777" w:rsidR="002730E1" w:rsidRDefault="002730E1" w:rsidP="002730E1">
      <w:pPr>
        <w:pStyle w:val="Prrafodelista"/>
        <w:spacing w:after="0" w:line="240" w:lineRule="auto"/>
        <w:ind w:right="50"/>
        <w:jc w:val="both"/>
        <w:rPr>
          <w:rFonts w:ascii="Arial" w:hAnsi="Arial" w:cs="Arial"/>
        </w:rPr>
      </w:pPr>
    </w:p>
    <w:p w14:paraId="759DD8E1" w14:textId="77777777" w:rsidR="002730E1" w:rsidRDefault="002730E1" w:rsidP="002730E1">
      <w:pPr>
        <w:pStyle w:val="Prrafodelista"/>
        <w:numPr>
          <w:ilvl w:val="0"/>
          <w:numId w:val="17"/>
        </w:numPr>
        <w:spacing w:after="0" w:line="240" w:lineRule="auto"/>
        <w:ind w:right="50"/>
        <w:jc w:val="both"/>
        <w:rPr>
          <w:rFonts w:ascii="Arial" w:hAnsi="Arial" w:cs="Arial"/>
        </w:rPr>
      </w:pPr>
      <w:r>
        <w:rPr>
          <w:rFonts w:ascii="Arial" w:hAnsi="Arial" w:cs="Arial"/>
        </w:rPr>
        <w:t xml:space="preserve">Mediante Resolución N° 1053-00004169 del 12 de diciembre de 2016, la Secretaria de Educación Municipal de Ibagué reconoció pensión vitalicia de jubilación a la señora MARÍA VILMA BONILLA CORTES, por haber cumplido la edad de 55 años y 20 años de servicio como docente, de acuerdo a la Ley 71 de 1988 y el Decreto Nacional 2831 de 2005. </w:t>
      </w:r>
      <w:r w:rsidRPr="0016470D">
        <w:rPr>
          <w:rFonts w:ascii="Arial" w:hAnsi="Arial" w:cs="Arial"/>
          <w:i/>
        </w:rPr>
        <w:t>(folio 13 a 15 del documento 003 del expediente digital).</w:t>
      </w:r>
    </w:p>
    <w:p w14:paraId="4396303E" w14:textId="77777777" w:rsidR="002730E1" w:rsidRPr="00887DCA" w:rsidRDefault="002730E1" w:rsidP="002730E1">
      <w:pPr>
        <w:pStyle w:val="Prrafodelista"/>
        <w:rPr>
          <w:rFonts w:ascii="Arial" w:hAnsi="Arial" w:cs="Arial"/>
        </w:rPr>
      </w:pPr>
    </w:p>
    <w:p w14:paraId="73C581C7" w14:textId="77777777" w:rsidR="002730E1" w:rsidRDefault="002730E1" w:rsidP="002730E1">
      <w:pPr>
        <w:pStyle w:val="Prrafodelista"/>
        <w:numPr>
          <w:ilvl w:val="0"/>
          <w:numId w:val="17"/>
        </w:numPr>
        <w:spacing w:after="0" w:line="240" w:lineRule="auto"/>
        <w:ind w:right="50"/>
        <w:jc w:val="both"/>
        <w:rPr>
          <w:rFonts w:ascii="Arial" w:hAnsi="Arial" w:cs="Arial"/>
        </w:rPr>
      </w:pPr>
      <w:r>
        <w:rPr>
          <w:rFonts w:ascii="Arial" w:hAnsi="Arial" w:cs="Arial"/>
        </w:rPr>
        <w:t xml:space="preserve">La demandante mediante petición elevada el 25 de julio de 2018, solicitó a COLPENSIONES el reconocimiento y pago de la indemnización sustitutiva de pensión de vejez, como quiera que cotizó un total de 691 semanas durante los años 1982 a 1992 cuando laboró en el Molino San Francisco LTDA y algunos periodos ante el antiguo ISS cuando laboró en la Alcaldía de Ibagué, los cuales, no fueron reconocidos mediante la Resolución que ordenó el reconocimiento y pago de su pensión de jubilación. </w:t>
      </w:r>
      <w:r w:rsidRPr="00C67967">
        <w:rPr>
          <w:rFonts w:ascii="Arial" w:hAnsi="Arial" w:cs="Arial"/>
          <w:i/>
        </w:rPr>
        <w:t>(folio 18 del documento 003 del expediente digital).</w:t>
      </w:r>
    </w:p>
    <w:p w14:paraId="7B10A587" w14:textId="77777777" w:rsidR="002730E1" w:rsidRPr="00471BB9" w:rsidRDefault="002730E1" w:rsidP="002730E1">
      <w:pPr>
        <w:pStyle w:val="Prrafodelista"/>
        <w:rPr>
          <w:rFonts w:ascii="Arial" w:hAnsi="Arial" w:cs="Arial"/>
        </w:rPr>
      </w:pPr>
    </w:p>
    <w:p w14:paraId="48AB1E29" w14:textId="77777777" w:rsidR="002730E1" w:rsidRPr="00234F28" w:rsidRDefault="002730E1" w:rsidP="002730E1">
      <w:pPr>
        <w:pStyle w:val="Prrafodelista"/>
        <w:numPr>
          <w:ilvl w:val="0"/>
          <w:numId w:val="17"/>
        </w:numPr>
        <w:spacing w:after="0" w:line="240" w:lineRule="auto"/>
        <w:ind w:right="50"/>
        <w:jc w:val="both"/>
        <w:rPr>
          <w:rFonts w:ascii="Arial" w:hAnsi="Arial" w:cs="Arial"/>
        </w:rPr>
      </w:pPr>
      <w:r>
        <w:rPr>
          <w:rFonts w:ascii="Arial" w:hAnsi="Arial" w:cs="Arial"/>
        </w:rPr>
        <w:t>Por medio de la</w:t>
      </w:r>
      <w:r w:rsidRPr="00A6209E">
        <w:rPr>
          <w:rFonts w:ascii="Arial" w:hAnsi="Arial" w:cs="Arial"/>
        </w:rPr>
        <w:t xml:space="preserve"> Resolución N° SUB 206478 del 3 de agosto de 2018, COLPENSIONES negó la indemnización sustitutiva solicitada</w:t>
      </w:r>
      <w:r>
        <w:rPr>
          <w:rFonts w:ascii="Arial" w:hAnsi="Arial" w:cs="Arial"/>
        </w:rPr>
        <w:t xml:space="preserve">, ilustrando como argumento la incompatibilidad que subyace entre la </w:t>
      </w:r>
      <w:r>
        <w:rPr>
          <w:rFonts w:ascii="Arial" w:hAnsi="Arial" w:cs="Arial"/>
        </w:rPr>
        <w:lastRenderedPageBreak/>
        <w:t>pensión de jubilación que actualmente reconoce el Fondo Nacional de Prestaciones Sociales del Magisterio – FOMAG, con la pensión de vejez e indemnización del régimen de prima media con prestación definida (folio 19 a 25 del documento 003 del expediente digital).</w:t>
      </w:r>
    </w:p>
    <w:p w14:paraId="67B0D6F2" w14:textId="77777777" w:rsidR="002730E1" w:rsidRPr="00234F28" w:rsidRDefault="002730E1" w:rsidP="002730E1">
      <w:pPr>
        <w:pStyle w:val="Prrafodelista"/>
        <w:rPr>
          <w:rFonts w:ascii="Arial" w:hAnsi="Arial" w:cs="Arial"/>
        </w:rPr>
      </w:pPr>
    </w:p>
    <w:p w14:paraId="0632E9C5" w14:textId="77777777" w:rsidR="002730E1" w:rsidRPr="00A6209E" w:rsidRDefault="002730E1" w:rsidP="002730E1">
      <w:pPr>
        <w:pStyle w:val="Prrafodelista"/>
        <w:numPr>
          <w:ilvl w:val="0"/>
          <w:numId w:val="17"/>
        </w:numPr>
        <w:spacing w:after="0" w:line="240" w:lineRule="auto"/>
        <w:ind w:right="50"/>
        <w:jc w:val="both"/>
        <w:rPr>
          <w:rFonts w:ascii="Arial" w:hAnsi="Arial" w:cs="Arial"/>
        </w:rPr>
      </w:pPr>
      <w:r>
        <w:rPr>
          <w:rFonts w:ascii="Arial" w:hAnsi="Arial" w:cs="Arial"/>
        </w:rPr>
        <w:t xml:space="preserve">La demandante el pasado 23 de agosto de 2018, interpuso recurso de reposición en subsidio apelación en contra de la </w:t>
      </w:r>
      <w:r w:rsidRPr="00A6209E">
        <w:rPr>
          <w:rFonts w:ascii="Arial" w:hAnsi="Arial" w:cs="Arial"/>
        </w:rPr>
        <w:t>Resolución N° SUB 206478 del 3 de agosto de 2018</w:t>
      </w:r>
      <w:r>
        <w:rPr>
          <w:rFonts w:ascii="Arial" w:hAnsi="Arial" w:cs="Arial"/>
        </w:rPr>
        <w:t xml:space="preserve"> que negó la indemnización sustitutiva de la pensión de vejez. (folio 27 a 31 del documento 003 del expediente digital).</w:t>
      </w:r>
    </w:p>
    <w:p w14:paraId="6A3ED499" w14:textId="77777777" w:rsidR="002730E1" w:rsidRPr="00A6209E" w:rsidRDefault="002730E1" w:rsidP="002730E1">
      <w:pPr>
        <w:pStyle w:val="Prrafodelista"/>
        <w:rPr>
          <w:rFonts w:ascii="Arial" w:hAnsi="Arial" w:cs="Arial"/>
        </w:rPr>
      </w:pPr>
    </w:p>
    <w:p w14:paraId="076EEDF7" w14:textId="77777777" w:rsidR="002730E1" w:rsidRPr="00A5796E" w:rsidRDefault="002730E1" w:rsidP="002730E1">
      <w:pPr>
        <w:pStyle w:val="Prrafodelista"/>
        <w:numPr>
          <w:ilvl w:val="0"/>
          <w:numId w:val="17"/>
        </w:numPr>
        <w:spacing w:after="0" w:line="240" w:lineRule="auto"/>
        <w:ind w:right="50"/>
        <w:jc w:val="both"/>
        <w:rPr>
          <w:rFonts w:ascii="Arial" w:hAnsi="Arial" w:cs="Arial"/>
          <w:i/>
        </w:rPr>
      </w:pPr>
      <w:r w:rsidRPr="00A6209E">
        <w:rPr>
          <w:rFonts w:ascii="Arial" w:hAnsi="Arial" w:cs="Arial"/>
        </w:rPr>
        <w:t xml:space="preserve">Mediante la Resolución N° SUB 227623 del 28 de agosto de 2018, COLPENSIONES resolvió </w:t>
      </w:r>
      <w:r>
        <w:rPr>
          <w:rFonts w:ascii="Arial" w:hAnsi="Arial" w:cs="Arial"/>
        </w:rPr>
        <w:t xml:space="preserve">confirmar en todas y cada una de sus partes la Resolución SUB 206478 de 2018, advirtiendo que al entrar en vigencia la Ley 100 de 1993, se prohibió la doble percepción de mesada pensional, cuando se trata de cubrir la misma contingencia o riesgo como lo es la vejez en este caso </w:t>
      </w:r>
      <w:r w:rsidRPr="00A5796E">
        <w:rPr>
          <w:rFonts w:ascii="Arial" w:hAnsi="Arial" w:cs="Arial"/>
          <w:i/>
        </w:rPr>
        <w:t>(folio 33 a 35 del documento 003 del expediente digital).</w:t>
      </w:r>
    </w:p>
    <w:p w14:paraId="45ABE449" w14:textId="77777777" w:rsidR="002730E1" w:rsidRPr="00A6209E" w:rsidRDefault="002730E1" w:rsidP="002730E1">
      <w:pPr>
        <w:pStyle w:val="Prrafodelista"/>
        <w:rPr>
          <w:rFonts w:ascii="Arial" w:hAnsi="Arial" w:cs="Arial"/>
        </w:rPr>
      </w:pPr>
    </w:p>
    <w:p w14:paraId="6E61B044" w14:textId="77777777" w:rsidR="002730E1" w:rsidRPr="00307A87" w:rsidRDefault="002730E1" w:rsidP="002730E1">
      <w:pPr>
        <w:pStyle w:val="Prrafodelista"/>
        <w:numPr>
          <w:ilvl w:val="0"/>
          <w:numId w:val="17"/>
        </w:numPr>
        <w:spacing w:after="0" w:line="240" w:lineRule="auto"/>
        <w:ind w:right="50"/>
        <w:jc w:val="both"/>
        <w:rPr>
          <w:rFonts w:ascii="Arial" w:hAnsi="Arial" w:cs="Arial"/>
          <w:i/>
        </w:rPr>
      </w:pPr>
      <w:r>
        <w:rPr>
          <w:rFonts w:ascii="Arial" w:hAnsi="Arial" w:cs="Arial"/>
        </w:rPr>
        <w:t>A través de la</w:t>
      </w:r>
      <w:r w:rsidRPr="00A6209E">
        <w:rPr>
          <w:rFonts w:ascii="Arial" w:hAnsi="Arial" w:cs="Arial"/>
        </w:rPr>
        <w:t xml:space="preserve"> Resolución N° DIR 16243 del 5 de septiembre de 2018, COLPENSIONES resolvió confirmar en todas sus partes el acto administrativo objeto del recurso de apelación interpuesto por la demandante</w:t>
      </w:r>
      <w:r>
        <w:rPr>
          <w:rFonts w:ascii="Arial" w:hAnsi="Arial" w:cs="Arial"/>
        </w:rPr>
        <w:t xml:space="preserve"> – </w:t>
      </w:r>
      <w:r w:rsidRPr="00A6209E">
        <w:rPr>
          <w:rFonts w:ascii="Arial" w:hAnsi="Arial" w:cs="Arial"/>
        </w:rPr>
        <w:t xml:space="preserve">Resolución N° SUB 206478 </w:t>
      </w:r>
      <w:r>
        <w:rPr>
          <w:rFonts w:ascii="Arial" w:hAnsi="Arial" w:cs="Arial"/>
        </w:rPr>
        <w:t xml:space="preserve">–, reiterando los argumentos que ha venido sosteniendo para negar en la prestación solicitada </w:t>
      </w:r>
      <w:r w:rsidRPr="00307A87">
        <w:rPr>
          <w:rFonts w:ascii="Arial" w:hAnsi="Arial" w:cs="Arial"/>
          <w:i/>
        </w:rPr>
        <w:t>(folio 36 a 40 del documento 003 del expediente digital).</w:t>
      </w:r>
    </w:p>
    <w:p w14:paraId="34B40230" w14:textId="77777777" w:rsidR="002730E1" w:rsidRPr="00CC14B4" w:rsidRDefault="002730E1" w:rsidP="002730E1">
      <w:pPr>
        <w:spacing w:after="0" w:line="240" w:lineRule="auto"/>
        <w:ind w:right="50"/>
        <w:jc w:val="both"/>
        <w:rPr>
          <w:rFonts w:ascii="Arial" w:eastAsia="Arial" w:hAnsi="Arial" w:cs="Arial"/>
        </w:rPr>
      </w:pPr>
    </w:p>
    <w:p w14:paraId="78C4AB0C" w14:textId="77777777" w:rsidR="002730E1" w:rsidRPr="00332A1E" w:rsidRDefault="002730E1" w:rsidP="002730E1">
      <w:pPr>
        <w:pStyle w:val="Prrafodelista"/>
        <w:numPr>
          <w:ilvl w:val="0"/>
          <w:numId w:val="17"/>
        </w:numPr>
        <w:spacing w:after="0" w:line="240" w:lineRule="auto"/>
        <w:ind w:right="50"/>
        <w:jc w:val="both"/>
        <w:rPr>
          <w:rFonts w:ascii="Arial" w:eastAsia="Arial" w:hAnsi="Arial" w:cs="Arial"/>
        </w:rPr>
      </w:pPr>
      <w:r>
        <w:rPr>
          <w:rFonts w:ascii="Arial" w:eastAsia="Arial" w:hAnsi="Arial" w:cs="Arial"/>
        </w:rPr>
        <w:t xml:space="preserve">En vista de lo anterior, el litigio que se plantea en el cartulario se traduce en que a voces de la parte demandante, le corresponde a la </w:t>
      </w:r>
      <w:r w:rsidRPr="00332A1E">
        <w:rPr>
          <w:rFonts w:ascii="Arial" w:eastAsia="Arial" w:hAnsi="Arial" w:cs="Arial"/>
        </w:rPr>
        <w:t>Administradora Colombiana de Pensiones</w:t>
      </w:r>
      <w:r>
        <w:rPr>
          <w:rFonts w:ascii="Arial" w:eastAsia="Arial" w:hAnsi="Arial" w:cs="Arial"/>
        </w:rPr>
        <w:t xml:space="preserve"> – </w:t>
      </w:r>
      <w:r w:rsidRPr="00332A1E">
        <w:rPr>
          <w:rFonts w:ascii="Arial" w:eastAsia="Arial" w:hAnsi="Arial" w:cs="Arial"/>
        </w:rPr>
        <w:t>COLPENSIONES</w:t>
      </w:r>
      <w:r>
        <w:rPr>
          <w:rFonts w:ascii="Arial" w:eastAsia="Arial" w:hAnsi="Arial" w:cs="Arial"/>
        </w:rPr>
        <w:t xml:space="preserve"> el reconocimiento y pago </w:t>
      </w:r>
      <w:r w:rsidRPr="00332A1E">
        <w:rPr>
          <w:rFonts w:ascii="Arial" w:hAnsi="Arial" w:cs="Arial"/>
        </w:rPr>
        <w:t>de la indemnización sustitutiva de la pensión de vejez</w:t>
      </w:r>
      <w:r>
        <w:rPr>
          <w:rFonts w:ascii="Arial" w:hAnsi="Arial" w:cs="Arial"/>
        </w:rPr>
        <w:t xml:space="preserve"> de la señora MARÍA VILMA BONILLA CORTÉS</w:t>
      </w:r>
      <w:r w:rsidRPr="00332A1E">
        <w:rPr>
          <w:rFonts w:ascii="Arial" w:hAnsi="Arial" w:cs="Arial"/>
        </w:rPr>
        <w:t>, por cuanto</w:t>
      </w:r>
      <w:r>
        <w:rPr>
          <w:rFonts w:ascii="Arial" w:hAnsi="Arial" w:cs="Arial"/>
        </w:rPr>
        <w:t>,</w:t>
      </w:r>
      <w:r w:rsidRPr="00332A1E">
        <w:rPr>
          <w:rFonts w:ascii="Arial" w:hAnsi="Arial" w:cs="Arial"/>
        </w:rPr>
        <w:t xml:space="preserve"> en el régimen general de pensiones de la </w:t>
      </w:r>
      <w:r>
        <w:rPr>
          <w:rFonts w:ascii="Arial" w:hAnsi="Arial" w:cs="Arial"/>
        </w:rPr>
        <w:t>Le</w:t>
      </w:r>
      <w:r w:rsidRPr="00332A1E">
        <w:rPr>
          <w:rFonts w:ascii="Arial" w:hAnsi="Arial" w:cs="Arial"/>
        </w:rPr>
        <w:t>y 100 de 199</w:t>
      </w:r>
      <w:r>
        <w:rPr>
          <w:rFonts w:ascii="Arial" w:hAnsi="Arial" w:cs="Arial"/>
        </w:rPr>
        <w:t>3,</w:t>
      </w:r>
      <w:r w:rsidRPr="00332A1E">
        <w:rPr>
          <w:rFonts w:ascii="Arial" w:hAnsi="Arial" w:cs="Arial"/>
        </w:rPr>
        <w:t xml:space="preserve"> no alcanzó a cotizar las semanas exigidas, </w:t>
      </w:r>
      <w:r>
        <w:rPr>
          <w:rFonts w:ascii="Arial" w:hAnsi="Arial" w:cs="Arial"/>
        </w:rPr>
        <w:t>sino únicamente</w:t>
      </w:r>
      <w:r w:rsidRPr="00332A1E">
        <w:rPr>
          <w:rFonts w:ascii="Arial" w:hAnsi="Arial" w:cs="Arial"/>
        </w:rPr>
        <w:t xml:space="preserve"> 691, </w:t>
      </w:r>
      <w:r>
        <w:rPr>
          <w:rFonts w:ascii="Arial" w:hAnsi="Arial" w:cs="Arial"/>
        </w:rPr>
        <w:t>las cuales según las pretensiones de la demanda,</w:t>
      </w:r>
      <w:r w:rsidRPr="00332A1E">
        <w:rPr>
          <w:rFonts w:ascii="Arial" w:hAnsi="Arial" w:cs="Arial"/>
        </w:rPr>
        <w:t xml:space="preserve"> deben ser </w:t>
      </w:r>
      <w:r>
        <w:rPr>
          <w:rFonts w:ascii="Arial" w:hAnsi="Arial" w:cs="Arial"/>
        </w:rPr>
        <w:t>reconocidas y canceladas a título de indemnización sustitutiva ya que es</w:t>
      </w:r>
      <w:r w:rsidRPr="00332A1E">
        <w:rPr>
          <w:rFonts w:ascii="Arial" w:hAnsi="Arial" w:cs="Arial"/>
        </w:rPr>
        <w:t xml:space="preserve"> un régimen distinto del que fue pensionada </w:t>
      </w:r>
      <w:r w:rsidRPr="00F6603C">
        <w:rPr>
          <w:rFonts w:ascii="Arial" w:hAnsi="Arial" w:cs="Arial"/>
          <w:i/>
        </w:rPr>
        <w:t>(folio 5 a 6 del documento 003 del expediente digital).</w:t>
      </w:r>
    </w:p>
    <w:p w14:paraId="2BE2F3BB" w14:textId="77777777" w:rsidR="002730E1" w:rsidRPr="00CC14B4" w:rsidRDefault="002730E1" w:rsidP="002730E1">
      <w:pPr>
        <w:spacing w:after="0" w:line="240" w:lineRule="auto"/>
        <w:ind w:right="50"/>
        <w:jc w:val="both"/>
        <w:rPr>
          <w:rFonts w:ascii="Arial" w:eastAsia="Arial" w:hAnsi="Arial" w:cs="Arial"/>
        </w:rPr>
      </w:pPr>
    </w:p>
    <w:p w14:paraId="3CAD16E3" w14:textId="77777777" w:rsidR="002730E1" w:rsidRPr="00447908" w:rsidRDefault="002730E1" w:rsidP="002730E1">
      <w:pPr>
        <w:pStyle w:val="Prrafodelista"/>
        <w:numPr>
          <w:ilvl w:val="0"/>
          <w:numId w:val="17"/>
        </w:numPr>
        <w:spacing w:after="0" w:line="240" w:lineRule="auto"/>
        <w:ind w:right="50"/>
        <w:jc w:val="both"/>
        <w:rPr>
          <w:rFonts w:ascii="Arial" w:hAnsi="Arial" w:cs="Arial"/>
          <w:i/>
        </w:rPr>
      </w:pPr>
      <w:r w:rsidRPr="003D2116">
        <w:rPr>
          <w:rFonts w:ascii="Arial" w:eastAsia="Arial" w:hAnsi="Arial" w:cs="Arial"/>
        </w:rPr>
        <w:t xml:space="preserve">Por su parte, la </w:t>
      </w:r>
      <w:r w:rsidRPr="003D2116">
        <w:rPr>
          <w:rFonts w:ascii="Arial" w:hAnsi="Arial" w:cs="Arial"/>
        </w:rPr>
        <w:t>Administradora Colombiana de Pensiones – COLPENSIONES</w:t>
      </w:r>
      <w:r w:rsidRPr="003D2116">
        <w:rPr>
          <w:rFonts w:ascii="Arial" w:eastAsia="Arial" w:hAnsi="Arial" w:cs="Arial"/>
        </w:rPr>
        <w:t xml:space="preserve"> se opone a las pretensiones de la demanda, indicando </w:t>
      </w:r>
      <w:r w:rsidRPr="003D2116">
        <w:rPr>
          <w:rFonts w:ascii="Arial" w:hAnsi="Arial" w:cs="Arial"/>
        </w:rPr>
        <w:t xml:space="preserve">en la contestación del libelo introductorio, que conforme al artículo 6 del Decreto 1730 de 2001, hay una incompatibilidad manifiesta para acceder a la indemnización sustitutiva </w:t>
      </w:r>
      <w:r>
        <w:rPr>
          <w:rFonts w:ascii="Arial" w:hAnsi="Arial" w:cs="Arial"/>
        </w:rPr>
        <w:t xml:space="preserve">que pretende la parte actora, ya que la misma </w:t>
      </w:r>
      <w:r w:rsidRPr="003D2116">
        <w:rPr>
          <w:rFonts w:ascii="Arial" w:hAnsi="Arial" w:cs="Arial"/>
        </w:rPr>
        <w:t xml:space="preserve">percibe </w:t>
      </w:r>
      <w:r>
        <w:rPr>
          <w:rFonts w:ascii="Arial" w:hAnsi="Arial" w:cs="Arial"/>
        </w:rPr>
        <w:t xml:space="preserve">actualmente </w:t>
      </w:r>
      <w:r w:rsidRPr="003D2116">
        <w:rPr>
          <w:rFonts w:ascii="Arial" w:hAnsi="Arial" w:cs="Arial"/>
        </w:rPr>
        <w:t xml:space="preserve">una pensión de vejez </w:t>
      </w:r>
      <w:r>
        <w:rPr>
          <w:rFonts w:ascii="Arial" w:hAnsi="Arial" w:cs="Arial"/>
        </w:rPr>
        <w:t>a cargo del</w:t>
      </w:r>
      <w:r w:rsidRPr="003D2116">
        <w:rPr>
          <w:rFonts w:ascii="Arial" w:hAnsi="Arial" w:cs="Arial"/>
        </w:rPr>
        <w:t xml:space="preserve"> </w:t>
      </w:r>
      <w:r>
        <w:rPr>
          <w:rFonts w:ascii="Arial" w:hAnsi="Arial" w:cs="Arial"/>
        </w:rPr>
        <w:t>Fondo Nacional de Prestaciones Sociales del Magisterio – FOMAG</w:t>
      </w:r>
      <w:r w:rsidRPr="003D2116">
        <w:rPr>
          <w:rFonts w:ascii="Arial" w:hAnsi="Arial" w:cs="Arial"/>
        </w:rPr>
        <w:t xml:space="preserve">, </w:t>
      </w:r>
      <w:r>
        <w:rPr>
          <w:rFonts w:ascii="Arial" w:hAnsi="Arial" w:cs="Arial"/>
        </w:rPr>
        <w:t>por lo cual y al tenor d</w:t>
      </w:r>
      <w:r w:rsidRPr="003D2116">
        <w:rPr>
          <w:rFonts w:ascii="Arial" w:hAnsi="Arial" w:cs="Arial"/>
        </w:rPr>
        <w:t>el artículo 128 de la Constitución Política, ninguna persona p</w:t>
      </w:r>
      <w:r>
        <w:rPr>
          <w:rFonts w:ascii="Arial" w:hAnsi="Arial" w:cs="Arial"/>
        </w:rPr>
        <w:t>uede</w:t>
      </w:r>
      <w:r w:rsidRPr="003D2116">
        <w:rPr>
          <w:rFonts w:ascii="Arial" w:hAnsi="Arial" w:cs="Arial"/>
        </w:rPr>
        <w:t xml:space="preserve"> obtener dos asignaciones pecuniarias que provengan del tesoro público</w:t>
      </w:r>
      <w:r>
        <w:rPr>
          <w:rFonts w:ascii="Arial" w:hAnsi="Arial" w:cs="Arial"/>
        </w:rPr>
        <w:t>. En idéntico sentido, refirió como marco legal para denegar las pretensiones</w:t>
      </w:r>
      <w:r w:rsidRPr="003D2116">
        <w:rPr>
          <w:rFonts w:ascii="Arial" w:hAnsi="Arial" w:cs="Arial"/>
        </w:rPr>
        <w:t xml:space="preserve"> el artículo </w:t>
      </w:r>
      <w:r>
        <w:rPr>
          <w:rFonts w:ascii="Arial" w:hAnsi="Arial" w:cs="Arial"/>
        </w:rPr>
        <w:t xml:space="preserve">4º de la Ley 1730 de 2001, artículo 6º del Decreto – Ley 1295 de 1994 y la sentencia C- 674 </w:t>
      </w:r>
      <w:r>
        <w:rPr>
          <w:rFonts w:ascii="Arial" w:hAnsi="Arial" w:cs="Arial"/>
        </w:rPr>
        <w:lastRenderedPageBreak/>
        <w:t xml:space="preserve">del 28 de junio de 2011 proferida por la Corte Constitucional. </w:t>
      </w:r>
      <w:r w:rsidRPr="00447908">
        <w:rPr>
          <w:rFonts w:ascii="Arial" w:hAnsi="Arial" w:cs="Arial"/>
          <w:i/>
        </w:rPr>
        <w:t>(folio 4 a 6 del documento 010 del expediente digital).</w:t>
      </w:r>
    </w:p>
    <w:p w14:paraId="5753E704" w14:textId="77777777" w:rsidR="002730E1" w:rsidRDefault="002730E1" w:rsidP="002730E1">
      <w:pPr>
        <w:spacing w:after="0" w:line="240" w:lineRule="auto"/>
        <w:ind w:right="50"/>
        <w:jc w:val="both"/>
        <w:rPr>
          <w:rFonts w:ascii="Arial" w:eastAsia="Arial" w:hAnsi="Arial" w:cs="Arial"/>
        </w:rPr>
      </w:pPr>
    </w:p>
    <w:p w14:paraId="48D27B84" w14:textId="77777777" w:rsidR="002730E1" w:rsidRPr="00CC14B4" w:rsidRDefault="002730E1" w:rsidP="002730E1">
      <w:pPr>
        <w:spacing w:after="0" w:line="240" w:lineRule="auto"/>
        <w:jc w:val="both"/>
        <w:rPr>
          <w:rFonts w:ascii="Arial" w:eastAsia="Arial" w:hAnsi="Arial" w:cs="Arial"/>
          <w:color w:val="000000" w:themeColor="text1"/>
        </w:rPr>
      </w:pPr>
      <w:r w:rsidRPr="00CC14B4">
        <w:rPr>
          <w:rFonts w:ascii="Arial" w:eastAsia="Arial" w:hAnsi="Arial" w:cs="Arial"/>
        </w:rPr>
        <w:t xml:space="preserve"> </w:t>
      </w:r>
      <w:r w:rsidRPr="00CC14B4">
        <w:rPr>
          <w:rStyle w:val="normaltextrun"/>
          <w:rFonts w:ascii="Arial" w:eastAsia="Arial" w:hAnsi="Arial" w:cs="Arial"/>
          <w:color w:val="000000" w:themeColor="text1"/>
        </w:rPr>
        <w:t>En ese contexto, el Juzgado fija el litigio en los siguientes términos:</w:t>
      </w:r>
    </w:p>
    <w:p w14:paraId="4DD9427B" w14:textId="77777777" w:rsidR="002730E1" w:rsidRPr="00CC14B4" w:rsidRDefault="002730E1" w:rsidP="002730E1">
      <w:pPr>
        <w:spacing w:after="0" w:line="240" w:lineRule="auto"/>
        <w:jc w:val="both"/>
        <w:rPr>
          <w:rFonts w:ascii="Arial" w:eastAsia="Arial" w:hAnsi="Arial" w:cs="Arial"/>
          <w:color w:val="000000" w:themeColor="text1"/>
        </w:rPr>
      </w:pPr>
    </w:p>
    <w:p w14:paraId="22D8461F" w14:textId="77777777" w:rsidR="002730E1" w:rsidRDefault="002730E1" w:rsidP="002730E1">
      <w:pPr>
        <w:spacing w:after="0" w:line="240" w:lineRule="auto"/>
        <w:ind w:right="50"/>
        <w:jc w:val="both"/>
        <w:rPr>
          <w:rFonts w:ascii="Arial" w:eastAsia="Arial" w:hAnsi="Arial" w:cs="Arial"/>
          <w:i/>
        </w:rPr>
      </w:pPr>
      <w:r w:rsidRPr="00CC14B4">
        <w:rPr>
          <w:rFonts w:ascii="Arial" w:eastAsia="Arial" w:hAnsi="Arial" w:cs="Arial"/>
          <w:color w:val="000000" w:themeColor="text1"/>
          <w:lang w:val="es-ES"/>
        </w:rPr>
        <w:t xml:space="preserve">Corresponde determinar si, </w:t>
      </w:r>
      <w:r w:rsidRPr="00CC14B4">
        <w:rPr>
          <w:rFonts w:ascii="Arial" w:eastAsia="Arial" w:hAnsi="Arial" w:cs="Arial"/>
          <w:i/>
          <w:color w:val="000000" w:themeColor="text1"/>
          <w:lang w:val="es-ES"/>
        </w:rPr>
        <w:t xml:space="preserve">¿Debe declararse la </w:t>
      </w:r>
      <w:r>
        <w:rPr>
          <w:rFonts w:ascii="Arial" w:hAnsi="Arial" w:cs="Arial"/>
          <w:i/>
        </w:rPr>
        <w:t>nulidad de las Resoluciones N° SUB 206478 del 3 de agosto de 2018, SUB 227623 del 28 de agosto de 2018 y DIR 16243 del 5 de septiembre de 2018 proferidas por COLPENSIONES,</w:t>
      </w:r>
      <w:r w:rsidRPr="00CC14B4">
        <w:rPr>
          <w:rFonts w:ascii="Arial" w:hAnsi="Arial" w:cs="Arial"/>
          <w:i/>
        </w:rPr>
        <w:t xml:space="preserve"> y</w:t>
      </w:r>
      <w:r>
        <w:rPr>
          <w:rFonts w:ascii="Arial" w:hAnsi="Arial" w:cs="Arial"/>
          <w:i/>
        </w:rPr>
        <w:t xml:space="preserve"> si </w:t>
      </w:r>
      <w:r w:rsidRPr="00CC14B4">
        <w:rPr>
          <w:rFonts w:ascii="Arial" w:hAnsi="Arial" w:cs="Arial"/>
          <w:i/>
        </w:rPr>
        <w:t>como consecuencia</w:t>
      </w:r>
      <w:r>
        <w:rPr>
          <w:rFonts w:ascii="Arial" w:hAnsi="Arial" w:cs="Arial"/>
          <w:i/>
        </w:rPr>
        <w:t xml:space="preserve"> de ello,</w:t>
      </w:r>
      <w:r w:rsidRPr="00CC14B4">
        <w:rPr>
          <w:rFonts w:ascii="Arial" w:hAnsi="Arial" w:cs="Arial"/>
          <w:i/>
        </w:rPr>
        <w:t xml:space="preserve"> </w:t>
      </w:r>
      <w:r>
        <w:rPr>
          <w:rFonts w:ascii="Arial" w:hAnsi="Arial" w:cs="Arial"/>
          <w:i/>
        </w:rPr>
        <w:t xml:space="preserve">debe </w:t>
      </w:r>
      <w:r w:rsidRPr="00CC14B4">
        <w:rPr>
          <w:rFonts w:ascii="Arial" w:hAnsi="Arial" w:cs="Arial"/>
          <w:i/>
        </w:rPr>
        <w:t>orden</w:t>
      </w:r>
      <w:r>
        <w:rPr>
          <w:rFonts w:ascii="Arial" w:hAnsi="Arial" w:cs="Arial"/>
          <w:i/>
        </w:rPr>
        <w:t>ársele</w:t>
      </w:r>
      <w:r w:rsidRPr="00CC14B4">
        <w:rPr>
          <w:rFonts w:ascii="Arial" w:hAnsi="Arial" w:cs="Arial"/>
          <w:i/>
        </w:rPr>
        <w:t xml:space="preserve"> a</w:t>
      </w:r>
      <w:r>
        <w:rPr>
          <w:rFonts w:ascii="Arial" w:hAnsi="Arial" w:cs="Arial"/>
          <w:i/>
        </w:rPr>
        <w:t xml:space="preserve"> dicha entidad reconocer y pagar a la señora MARÍA VILMA BONILLA CORTES la indemnización sustitutiva de la pensión de vejez,</w:t>
      </w:r>
      <w:r w:rsidRPr="00CC14B4">
        <w:rPr>
          <w:rFonts w:ascii="Arial" w:hAnsi="Arial" w:cs="Arial"/>
          <w:i/>
        </w:rPr>
        <w:t xml:space="preserve"> o por el contrario</w:t>
      </w:r>
      <w:r>
        <w:rPr>
          <w:rFonts w:ascii="Arial" w:hAnsi="Arial" w:cs="Arial"/>
          <w:i/>
        </w:rPr>
        <w:t>,</w:t>
      </w:r>
      <w:r w:rsidRPr="00CC14B4">
        <w:rPr>
          <w:rFonts w:ascii="Arial" w:hAnsi="Arial" w:cs="Arial"/>
          <w:i/>
        </w:rPr>
        <w:t xml:space="preserve"> lo</w:t>
      </w:r>
      <w:r>
        <w:rPr>
          <w:rFonts w:ascii="Arial" w:hAnsi="Arial" w:cs="Arial"/>
          <w:i/>
        </w:rPr>
        <w:t>s actos demandados se encuentran</w:t>
      </w:r>
      <w:r w:rsidRPr="00CC14B4">
        <w:rPr>
          <w:rFonts w:ascii="Arial" w:hAnsi="Arial" w:cs="Arial"/>
          <w:i/>
        </w:rPr>
        <w:t xml:space="preserve"> ajustados al ordenamiento jurídico</w:t>
      </w:r>
      <w:r w:rsidRPr="00CC14B4">
        <w:rPr>
          <w:rFonts w:ascii="Arial" w:eastAsia="Arial" w:hAnsi="Arial" w:cs="Arial"/>
          <w:i/>
        </w:rPr>
        <w:t>?</w:t>
      </w:r>
    </w:p>
    <w:p w14:paraId="5E06DA24" w14:textId="77777777" w:rsidR="002730E1" w:rsidRDefault="002730E1" w:rsidP="002730E1">
      <w:pPr>
        <w:spacing w:after="0" w:line="240" w:lineRule="auto"/>
        <w:ind w:right="50"/>
        <w:jc w:val="both"/>
        <w:rPr>
          <w:rFonts w:ascii="Arial" w:eastAsia="Arial" w:hAnsi="Arial" w:cs="Arial"/>
        </w:rPr>
      </w:pPr>
    </w:p>
    <w:p w14:paraId="47EB90D6" w14:textId="77777777" w:rsidR="002730E1" w:rsidRPr="00CC14B4" w:rsidRDefault="002730E1" w:rsidP="002730E1">
      <w:pPr>
        <w:spacing w:after="0" w:line="240" w:lineRule="auto"/>
        <w:ind w:right="50"/>
        <w:jc w:val="both"/>
        <w:rPr>
          <w:rFonts w:ascii="Arial" w:eastAsia="Arial" w:hAnsi="Arial" w:cs="Arial"/>
        </w:rPr>
      </w:pPr>
    </w:p>
    <w:p w14:paraId="332041F4" w14:textId="77777777" w:rsidR="002730E1" w:rsidRPr="0085322F" w:rsidRDefault="002730E1" w:rsidP="002730E1">
      <w:pPr>
        <w:pStyle w:val="Prrafodelista"/>
        <w:numPr>
          <w:ilvl w:val="1"/>
          <w:numId w:val="21"/>
        </w:numPr>
        <w:spacing w:after="0" w:line="240" w:lineRule="auto"/>
        <w:jc w:val="both"/>
        <w:rPr>
          <w:rFonts w:ascii="Arial" w:hAnsi="Arial" w:cs="Arial"/>
          <w:b/>
          <w:bCs/>
          <w:color w:val="000000" w:themeColor="text1"/>
        </w:rPr>
      </w:pPr>
      <w:r w:rsidRPr="0085322F">
        <w:rPr>
          <w:rStyle w:val="normaltextrun"/>
          <w:rFonts w:ascii="Arial" w:eastAsia="Arial" w:hAnsi="Arial" w:cs="Arial"/>
          <w:b/>
          <w:bCs/>
          <w:color w:val="000000" w:themeColor="text1"/>
        </w:rPr>
        <w:t>DECRETO DE PRUEBAS.</w:t>
      </w:r>
    </w:p>
    <w:p w14:paraId="778EE9CE" w14:textId="77777777" w:rsidR="002730E1" w:rsidRPr="00D54DDD" w:rsidRDefault="002730E1" w:rsidP="002730E1">
      <w:pPr>
        <w:spacing w:after="0" w:line="240" w:lineRule="auto"/>
        <w:ind w:left="360"/>
        <w:jc w:val="both"/>
        <w:rPr>
          <w:rFonts w:ascii="Arial" w:eastAsia="Arial" w:hAnsi="Arial" w:cs="Arial"/>
          <w:color w:val="000000" w:themeColor="text1"/>
        </w:rPr>
      </w:pPr>
    </w:p>
    <w:p w14:paraId="40AC7E92" w14:textId="77777777" w:rsidR="002730E1" w:rsidRPr="0085322F" w:rsidRDefault="002730E1" w:rsidP="002730E1">
      <w:pPr>
        <w:pStyle w:val="Prrafodelista"/>
        <w:numPr>
          <w:ilvl w:val="2"/>
          <w:numId w:val="21"/>
        </w:numPr>
        <w:spacing w:after="0" w:line="240" w:lineRule="auto"/>
        <w:jc w:val="both"/>
        <w:rPr>
          <w:rFonts w:ascii="Arial" w:eastAsia="Arial" w:hAnsi="Arial" w:cs="Arial"/>
          <w:color w:val="000000" w:themeColor="text1"/>
        </w:rPr>
      </w:pPr>
      <w:r w:rsidRPr="0085322F">
        <w:rPr>
          <w:rStyle w:val="normaltextrun"/>
          <w:rFonts w:ascii="Arial" w:eastAsia="Arial" w:hAnsi="Arial" w:cs="Arial"/>
          <w:b/>
          <w:bCs/>
          <w:color w:val="000000" w:themeColor="text1"/>
        </w:rPr>
        <w:t>Pruebas parte demandante.</w:t>
      </w:r>
    </w:p>
    <w:p w14:paraId="34806EE5" w14:textId="77777777" w:rsidR="002730E1" w:rsidRPr="00D54DDD" w:rsidRDefault="002730E1" w:rsidP="002730E1">
      <w:pPr>
        <w:spacing w:after="0" w:line="240" w:lineRule="auto"/>
        <w:jc w:val="both"/>
        <w:rPr>
          <w:rFonts w:ascii="Arial" w:eastAsia="Arial" w:hAnsi="Arial" w:cs="Arial"/>
          <w:color w:val="000000" w:themeColor="text1"/>
        </w:rPr>
      </w:pPr>
    </w:p>
    <w:p w14:paraId="3E2B2873" w14:textId="77777777" w:rsidR="002730E1" w:rsidRDefault="002730E1" w:rsidP="002730E1">
      <w:pPr>
        <w:spacing w:after="0" w:line="240" w:lineRule="auto"/>
        <w:jc w:val="both"/>
        <w:rPr>
          <w:rStyle w:val="normaltextrun"/>
          <w:rFonts w:ascii="Arial" w:eastAsia="Arial" w:hAnsi="Arial" w:cs="Arial"/>
          <w:color w:val="000000" w:themeColor="text1"/>
        </w:rPr>
      </w:pPr>
      <w:r w:rsidRPr="006D3875">
        <w:rPr>
          <w:rStyle w:val="normaltextrun"/>
          <w:rFonts w:ascii="Arial" w:eastAsia="Arial" w:hAnsi="Arial" w:cs="Arial"/>
          <w:color w:val="000000" w:themeColor="text1"/>
        </w:rPr>
        <w:t>Téngase como pruebas las documentales que fueron aportados con la demanda, a las cuales se les otorgará el valor probatorio que en derecho corresponda al momento de proferir la correspondiente sentencia. Con la demanda no se solicitaron pruebas.</w:t>
      </w:r>
    </w:p>
    <w:p w14:paraId="18BB94C7" w14:textId="77777777" w:rsidR="002730E1" w:rsidRPr="006D3875" w:rsidRDefault="002730E1" w:rsidP="002730E1">
      <w:pPr>
        <w:spacing w:after="0" w:line="240" w:lineRule="auto"/>
        <w:jc w:val="both"/>
        <w:rPr>
          <w:rFonts w:ascii="Arial" w:eastAsia="Arial" w:hAnsi="Arial" w:cs="Arial"/>
          <w:color w:val="000000" w:themeColor="text1"/>
        </w:rPr>
      </w:pPr>
    </w:p>
    <w:p w14:paraId="6F475754" w14:textId="77777777" w:rsidR="002730E1" w:rsidRPr="004B6524" w:rsidRDefault="002730E1" w:rsidP="002730E1">
      <w:pPr>
        <w:pStyle w:val="Prrafodelista"/>
        <w:numPr>
          <w:ilvl w:val="2"/>
          <w:numId w:val="21"/>
        </w:numPr>
        <w:spacing w:after="0" w:line="240" w:lineRule="auto"/>
        <w:jc w:val="both"/>
        <w:rPr>
          <w:rFonts w:ascii="Arial" w:eastAsia="Arial" w:hAnsi="Arial" w:cs="Arial"/>
          <w:color w:val="000000" w:themeColor="text1"/>
        </w:rPr>
      </w:pPr>
      <w:r w:rsidRPr="004B6524">
        <w:rPr>
          <w:rStyle w:val="normaltextrun"/>
          <w:rFonts w:ascii="Arial" w:eastAsia="Arial" w:hAnsi="Arial" w:cs="Arial"/>
          <w:b/>
          <w:bCs/>
          <w:color w:val="000000" w:themeColor="text1"/>
        </w:rPr>
        <w:t>Pruebas parte demandada.</w:t>
      </w:r>
    </w:p>
    <w:p w14:paraId="1EEE24D5" w14:textId="77777777" w:rsidR="002730E1" w:rsidRPr="00D54DDD" w:rsidRDefault="002730E1" w:rsidP="002730E1">
      <w:pPr>
        <w:spacing w:after="0" w:line="240" w:lineRule="auto"/>
        <w:ind w:right="75"/>
        <w:jc w:val="both"/>
        <w:rPr>
          <w:rStyle w:val="normaltextrun"/>
          <w:rFonts w:ascii="Arial" w:eastAsia="Arial" w:hAnsi="Arial" w:cs="Arial"/>
          <w:color w:val="000000" w:themeColor="text1"/>
        </w:rPr>
      </w:pPr>
    </w:p>
    <w:p w14:paraId="3107C7D6" w14:textId="77777777" w:rsidR="002730E1" w:rsidRPr="004B6524" w:rsidRDefault="002730E1" w:rsidP="002730E1">
      <w:pPr>
        <w:spacing w:after="0" w:line="240" w:lineRule="auto"/>
        <w:ind w:right="75"/>
        <w:jc w:val="both"/>
        <w:rPr>
          <w:rFonts w:ascii="Arial" w:eastAsia="Arial" w:hAnsi="Arial" w:cs="Arial"/>
          <w:color w:val="000000" w:themeColor="text1"/>
        </w:rPr>
      </w:pPr>
      <w:r w:rsidRPr="004B6524">
        <w:rPr>
          <w:rStyle w:val="eop"/>
          <w:rFonts w:ascii="Arial" w:eastAsia="Arial" w:hAnsi="Arial" w:cs="Arial"/>
          <w:color w:val="000000" w:themeColor="text1"/>
        </w:rPr>
        <w:t>Téngase como pruebas las documentales que fueron aportadas con la contestación de la demanda, a las cuales se les concederá el valor probatorio correspondiente al momento de dictar sentencia. Con la contestación de la demandada no se solicitaron pruebas.</w:t>
      </w:r>
    </w:p>
    <w:p w14:paraId="128A2906" w14:textId="77777777" w:rsidR="002730E1" w:rsidRPr="00D54DDD" w:rsidRDefault="002730E1" w:rsidP="002730E1">
      <w:pPr>
        <w:spacing w:after="0" w:line="240" w:lineRule="auto"/>
        <w:ind w:right="75"/>
        <w:jc w:val="both"/>
        <w:rPr>
          <w:rStyle w:val="eop"/>
          <w:rFonts w:ascii="Arial" w:eastAsia="Arial" w:hAnsi="Arial" w:cs="Arial"/>
          <w:color w:val="000000" w:themeColor="text1"/>
        </w:rPr>
      </w:pPr>
    </w:p>
    <w:p w14:paraId="59547B35" w14:textId="77777777" w:rsidR="002730E1" w:rsidRDefault="002730E1" w:rsidP="002730E1">
      <w:pPr>
        <w:spacing w:after="0" w:line="240" w:lineRule="auto"/>
        <w:ind w:right="75"/>
        <w:jc w:val="both"/>
        <w:rPr>
          <w:rFonts w:ascii="Arial" w:eastAsia="Arial" w:hAnsi="Arial" w:cs="Arial"/>
          <w:color w:val="000000" w:themeColor="text1"/>
        </w:rPr>
      </w:pPr>
    </w:p>
    <w:p w14:paraId="19078AA8" w14:textId="77777777" w:rsidR="002730E1" w:rsidRDefault="002730E1" w:rsidP="002730E1">
      <w:pPr>
        <w:pStyle w:val="Prrafodelista"/>
        <w:numPr>
          <w:ilvl w:val="0"/>
          <w:numId w:val="21"/>
        </w:numPr>
        <w:spacing w:after="0" w:line="240" w:lineRule="auto"/>
        <w:ind w:right="75"/>
        <w:jc w:val="both"/>
        <w:rPr>
          <w:rFonts w:ascii="Arial" w:eastAsia="Arial" w:hAnsi="Arial" w:cs="Arial"/>
          <w:color w:val="000000" w:themeColor="text1"/>
        </w:rPr>
      </w:pPr>
      <w:r>
        <w:rPr>
          <w:rFonts w:ascii="Arial" w:eastAsia="Arial" w:hAnsi="Arial" w:cs="Arial"/>
          <w:b/>
          <w:color w:val="000000" w:themeColor="text1"/>
        </w:rPr>
        <w:t>TRASLADO PARA ALEGAR.</w:t>
      </w:r>
    </w:p>
    <w:p w14:paraId="515EFFCF" w14:textId="77777777" w:rsidR="002730E1" w:rsidRDefault="002730E1" w:rsidP="002730E1">
      <w:pPr>
        <w:spacing w:after="0" w:line="240" w:lineRule="auto"/>
        <w:ind w:right="75"/>
        <w:jc w:val="both"/>
        <w:rPr>
          <w:rFonts w:ascii="Arial" w:eastAsia="Arial" w:hAnsi="Arial" w:cs="Arial"/>
          <w:color w:val="000000" w:themeColor="text1"/>
        </w:rPr>
      </w:pPr>
    </w:p>
    <w:p w14:paraId="44888B8E" w14:textId="77777777" w:rsidR="002730E1" w:rsidRDefault="002730E1" w:rsidP="002730E1">
      <w:pPr>
        <w:pStyle w:val="paragraph"/>
        <w:spacing w:before="0" w:beforeAutospacing="0" w:after="0" w:afterAutospacing="0"/>
        <w:ind w:right="75"/>
        <w:jc w:val="both"/>
        <w:textAlignment w:val="baseline"/>
        <w:rPr>
          <w:rStyle w:val="normaltextrun"/>
          <w:rFonts w:ascii="Arial" w:hAnsi="Arial" w:cs="Arial"/>
          <w:color w:val="000000"/>
          <w:sz w:val="22"/>
          <w:szCs w:val="22"/>
        </w:rPr>
      </w:pPr>
      <w:r>
        <w:rPr>
          <w:rStyle w:val="eop"/>
          <w:rFonts w:ascii="Arial" w:hAnsi="Arial" w:cs="Arial"/>
          <w:color w:val="000000"/>
          <w:sz w:val="22"/>
          <w:szCs w:val="22"/>
        </w:rPr>
        <w:t xml:space="preserve">Planteado lo anterior, y teniendo en cuenta que ya se encuentra fijado el litigio y se resolvió frente a la práctica y decreto de pruebas, en virtud de lo dispuesto en el inciso final del artículo 181 del C.P.A.C.A., se ordena correr traslado para que las partes presenten por escrito sus ALEGATOS DE CONCLUSIÓN dentro de los DIEZ (10) DÍAS siguientes a la notificación por estado de esta providencia. </w:t>
      </w:r>
      <w:r>
        <w:rPr>
          <w:rStyle w:val="normaltextrun"/>
          <w:rFonts w:ascii="Arial" w:hAnsi="Arial" w:cs="Arial"/>
          <w:color w:val="000000"/>
          <w:sz w:val="22"/>
          <w:szCs w:val="22"/>
        </w:rPr>
        <w:t xml:space="preserve">En el mismo término señalado para alegar, podrá el Ministerio Público presentar concepto si a bien lo tiene. </w:t>
      </w:r>
    </w:p>
    <w:p w14:paraId="455E9AE1" w14:textId="77777777" w:rsidR="002730E1" w:rsidRDefault="002730E1" w:rsidP="002730E1">
      <w:pPr>
        <w:pStyle w:val="paragraph"/>
        <w:spacing w:before="0" w:beforeAutospacing="0" w:after="0" w:afterAutospacing="0"/>
        <w:ind w:right="75"/>
        <w:jc w:val="both"/>
        <w:textAlignment w:val="baseline"/>
        <w:rPr>
          <w:rStyle w:val="normaltextrun"/>
          <w:rFonts w:ascii="Arial" w:hAnsi="Arial" w:cs="Arial"/>
          <w:color w:val="000000"/>
          <w:sz w:val="22"/>
          <w:szCs w:val="22"/>
        </w:rPr>
      </w:pPr>
    </w:p>
    <w:p w14:paraId="596890D7" w14:textId="77777777" w:rsidR="002730E1" w:rsidRDefault="002730E1" w:rsidP="002730E1">
      <w:pPr>
        <w:pStyle w:val="paragraph"/>
        <w:spacing w:before="0" w:beforeAutospacing="0" w:after="0" w:afterAutospacing="0"/>
        <w:ind w:right="75"/>
        <w:jc w:val="both"/>
        <w:textAlignment w:val="baseline"/>
        <w:rPr>
          <w:rStyle w:val="eop"/>
          <w:rFonts w:ascii="Arial" w:hAnsi="Arial" w:cs="Arial"/>
          <w:color w:val="000000"/>
        </w:rPr>
      </w:pPr>
      <w:r>
        <w:rPr>
          <w:rStyle w:val="normaltextrun"/>
          <w:rFonts w:ascii="Arial" w:hAnsi="Arial" w:cs="Arial"/>
          <w:color w:val="000000"/>
          <w:sz w:val="22"/>
          <w:szCs w:val="22"/>
        </w:rPr>
        <w:t>Vencido el término anterior, se procederá a pasar el proceso a Despacho para dictar sentencia anticipada.</w:t>
      </w:r>
      <w:r>
        <w:rPr>
          <w:rStyle w:val="eop"/>
          <w:rFonts w:ascii="Arial" w:hAnsi="Arial" w:cs="Arial"/>
          <w:color w:val="000000"/>
          <w:sz w:val="22"/>
          <w:szCs w:val="22"/>
        </w:rPr>
        <w:t> </w:t>
      </w:r>
    </w:p>
    <w:p w14:paraId="1B895F8D" w14:textId="77777777" w:rsidR="002730E1" w:rsidRPr="00F62933" w:rsidRDefault="002730E1" w:rsidP="002730E1">
      <w:pPr>
        <w:pStyle w:val="paragraph"/>
        <w:spacing w:before="0" w:beforeAutospacing="0" w:after="0" w:afterAutospacing="0"/>
        <w:ind w:right="75"/>
        <w:jc w:val="both"/>
        <w:textAlignment w:val="baseline"/>
        <w:rPr>
          <w:rStyle w:val="eop"/>
          <w:rFonts w:ascii="Arial" w:hAnsi="Arial" w:cs="Arial"/>
          <w:color w:val="000000"/>
          <w:sz w:val="22"/>
          <w:szCs w:val="22"/>
        </w:rPr>
      </w:pPr>
    </w:p>
    <w:p w14:paraId="002356BB" w14:textId="77777777" w:rsidR="002730E1" w:rsidRPr="00F62933" w:rsidRDefault="002730E1" w:rsidP="002730E1">
      <w:pPr>
        <w:pStyle w:val="paragraph"/>
        <w:spacing w:before="0" w:beforeAutospacing="0" w:after="0" w:afterAutospacing="0"/>
        <w:jc w:val="both"/>
        <w:textAlignment w:val="baseline"/>
        <w:rPr>
          <w:rStyle w:val="normaltextrun"/>
          <w:sz w:val="22"/>
          <w:szCs w:val="22"/>
        </w:rPr>
      </w:pPr>
      <w:r w:rsidRPr="00F62933">
        <w:rPr>
          <w:rStyle w:val="normaltextrun"/>
          <w:rFonts w:ascii="Arial" w:hAnsi="Arial" w:cs="Arial"/>
          <w:sz w:val="22"/>
          <w:szCs w:val="22"/>
        </w:rPr>
        <w:t xml:space="preserve">Los alegatos de conclusión presentados por las partes, serán recibidos en formato PDF en la siguiente dirección electrónica: </w:t>
      </w:r>
      <w:hyperlink r:id="rId10" w:history="1">
        <w:r w:rsidRPr="00F62933">
          <w:rPr>
            <w:rStyle w:val="Hipervnculo"/>
            <w:rFonts w:ascii="Arial" w:hAnsi="Arial" w:cs="Arial"/>
            <w:sz w:val="22"/>
            <w:szCs w:val="22"/>
          </w:rPr>
          <w:t>adm02ibague@cendoj.ramajudicial.gov.co</w:t>
        </w:r>
      </w:hyperlink>
      <w:r w:rsidRPr="00F62933">
        <w:rPr>
          <w:rStyle w:val="normaltextrun"/>
          <w:rFonts w:ascii="Arial" w:hAnsi="Arial" w:cs="Arial"/>
          <w:sz w:val="22"/>
          <w:szCs w:val="22"/>
        </w:rPr>
        <w:t xml:space="preserve"> </w:t>
      </w:r>
    </w:p>
    <w:p w14:paraId="66C2E161" w14:textId="77777777" w:rsidR="002730E1" w:rsidRPr="00F62933" w:rsidRDefault="002730E1" w:rsidP="002730E1">
      <w:pPr>
        <w:pStyle w:val="paragraph"/>
        <w:spacing w:before="0" w:beforeAutospacing="0" w:after="0" w:afterAutospacing="0"/>
        <w:jc w:val="both"/>
        <w:textAlignment w:val="baseline"/>
        <w:rPr>
          <w:rStyle w:val="normaltextrun"/>
          <w:rFonts w:ascii="Arial" w:hAnsi="Arial" w:cs="Arial"/>
          <w:sz w:val="22"/>
          <w:szCs w:val="22"/>
        </w:rPr>
      </w:pPr>
    </w:p>
    <w:p w14:paraId="5D4D2ED7" w14:textId="77777777" w:rsidR="002730E1" w:rsidRDefault="002730E1" w:rsidP="002730E1">
      <w:pPr>
        <w:pStyle w:val="paragraph"/>
        <w:spacing w:before="0" w:beforeAutospacing="0" w:after="0" w:afterAutospacing="0"/>
        <w:jc w:val="both"/>
        <w:textAlignment w:val="baseline"/>
        <w:rPr>
          <w:rStyle w:val="normaltextrun"/>
          <w:rFonts w:ascii="Arial" w:hAnsi="Arial" w:cs="Arial"/>
          <w:sz w:val="22"/>
          <w:szCs w:val="22"/>
        </w:rPr>
      </w:pPr>
      <w:r w:rsidRPr="00F62933">
        <w:rPr>
          <w:rStyle w:val="normaltextrun"/>
          <w:rFonts w:ascii="Arial" w:hAnsi="Arial" w:cs="Arial"/>
          <w:sz w:val="22"/>
          <w:szCs w:val="22"/>
        </w:rPr>
        <w:t>Recuérdese a los apoderados de las partes que de conformidad con lo establecido</w:t>
      </w:r>
      <w:r>
        <w:rPr>
          <w:rStyle w:val="normaltextrun"/>
          <w:rFonts w:ascii="Arial" w:hAnsi="Arial" w:cs="Arial"/>
          <w:sz w:val="22"/>
          <w:szCs w:val="22"/>
        </w:rPr>
        <w:t xml:space="preserve"> en el artículo 46 de la Ley 2080 de 2021., es deber de los sujetos </w:t>
      </w:r>
      <w:r>
        <w:rPr>
          <w:rStyle w:val="normaltextrun"/>
          <w:rFonts w:ascii="Arial" w:hAnsi="Arial" w:cs="Arial"/>
          <w:sz w:val="22"/>
          <w:szCs w:val="22"/>
        </w:rPr>
        <w:lastRenderedPageBreak/>
        <w:t>procesales, enviar simultáneamente a la contraparte y demás intervinientes, un ejemplar de todos los memoriales o actuaciones que radique en el Juzgado.</w:t>
      </w:r>
    </w:p>
    <w:p w14:paraId="750AC5D8" w14:textId="77777777" w:rsidR="002730E1" w:rsidRDefault="002730E1" w:rsidP="002730E1">
      <w:pPr>
        <w:pStyle w:val="paragraph"/>
        <w:spacing w:before="0" w:beforeAutospacing="0" w:after="0" w:afterAutospacing="0"/>
        <w:jc w:val="both"/>
        <w:textAlignment w:val="baseline"/>
        <w:rPr>
          <w:rStyle w:val="normaltextrun"/>
          <w:rFonts w:ascii="Arial" w:hAnsi="Arial" w:cs="Arial"/>
          <w:sz w:val="22"/>
          <w:szCs w:val="22"/>
        </w:rPr>
      </w:pPr>
    </w:p>
    <w:p w14:paraId="3954E435" w14:textId="77777777" w:rsidR="002730E1" w:rsidRPr="004B6524" w:rsidRDefault="002730E1" w:rsidP="002730E1">
      <w:pPr>
        <w:pStyle w:val="Prrafodelista"/>
        <w:numPr>
          <w:ilvl w:val="0"/>
          <w:numId w:val="21"/>
        </w:numPr>
        <w:spacing w:after="0" w:line="240" w:lineRule="auto"/>
        <w:ind w:right="50"/>
        <w:jc w:val="both"/>
        <w:rPr>
          <w:rStyle w:val="normaltextrun"/>
          <w:rFonts w:ascii="Arial" w:eastAsia="Arial" w:hAnsi="Arial" w:cs="Arial"/>
          <w:i/>
          <w:color w:val="000000" w:themeColor="text1"/>
        </w:rPr>
      </w:pPr>
      <w:r w:rsidRPr="00EE614A">
        <w:rPr>
          <w:rStyle w:val="normaltextrun"/>
          <w:rFonts w:ascii="Arial" w:eastAsia="Arial" w:hAnsi="Arial" w:cs="Arial"/>
          <w:b/>
          <w:color w:val="000000" w:themeColor="text1"/>
        </w:rPr>
        <w:t>OTRAS DETERMINACIONES</w:t>
      </w:r>
      <w:r w:rsidRPr="004B6524">
        <w:rPr>
          <w:rStyle w:val="normaltextrun"/>
          <w:rFonts w:ascii="Arial" w:eastAsia="Arial" w:hAnsi="Arial" w:cs="Arial"/>
          <w:b/>
          <w:i/>
          <w:color w:val="000000" w:themeColor="text1"/>
        </w:rPr>
        <w:t xml:space="preserve">. </w:t>
      </w:r>
    </w:p>
    <w:p w14:paraId="08C39F19" w14:textId="77777777" w:rsidR="002730E1" w:rsidRDefault="002730E1" w:rsidP="002730E1">
      <w:pPr>
        <w:spacing w:after="0" w:line="240" w:lineRule="auto"/>
        <w:jc w:val="both"/>
        <w:rPr>
          <w:rFonts w:ascii="Arial" w:eastAsia="Arial" w:hAnsi="Arial" w:cs="Arial"/>
          <w:color w:val="000000" w:themeColor="text1"/>
        </w:rPr>
      </w:pPr>
    </w:p>
    <w:p w14:paraId="53BB2D64" w14:textId="0C2954BC" w:rsidR="002730E1" w:rsidRDefault="002730E1" w:rsidP="002730E1">
      <w:pPr>
        <w:spacing w:after="0" w:line="240" w:lineRule="auto"/>
        <w:jc w:val="both"/>
        <w:rPr>
          <w:rFonts w:ascii="Arial" w:hAnsi="Arial" w:cs="Arial"/>
          <w:i/>
        </w:rPr>
      </w:pPr>
      <w:r w:rsidRPr="00105B13">
        <w:rPr>
          <w:rFonts w:ascii="Arial" w:eastAsia="Arial" w:hAnsi="Arial" w:cs="Arial"/>
          <w:color w:val="000000" w:themeColor="text1"/>
        </w:rPr>
        <w:t xml:space="preserve">Reconózcase </w:t>
      </w:r>
      <w:r w:rsidRPr="00105B13">
        <w:rPr>
          <w:rFonts w:ascii="Arial" w:hAnsi="Arial" w:cs="Arial"/>
        </w:rPr>
        <w:t xml:space="preserve">personería al profesional del derecho SEBASTIÁN TORRES RAMIREZ, portador de la Tarjeta Profesional No. 298.708 expedida por el C.S.J., para que actúe como apoderado de la parte demandada ADMINISTRADORA COLOMBIANA DE PENSIONES-COLPENSIONES, en los términos y para los efectos del poder conferido visto en expediente digital </w:t>
      </w:r>
      <w:r w:rsidRPr="005E7B31">
        <w:rPr>
          <w:rFonts w:ascii="Arial" w:hAnsi="Arial" w:cs="Arial"/>
          <w:i/>
        </w:rPr>
        <w:t>(documento 009 del expediente digital)</w:t>
      </w:r>
      <w:r>
        <w:rPr>
          <w:rFonts w:ascii="Arial" w:hAnsi="Arial" w:cs="Arial"/>
          <w:i/>
        </w:rPr>
        <w:t>.</w:t>
      </w:r>
    </w:p>
    <w:p w14:paraId="28A46E0A" w14:textId="0A35725F" w:rsidR="002730E1" w:rsidRDefault="002730E1" w:rsidP="002730E1">
      <w:pPr>
        <w:spacing w:after="0" w:line="240" w:lineRule="auto"/>
        <w:jc w:val="both"/>
        <w:rPr>
          <w:rFonts w:ascii="Arial" w:eastAsia="Arial" w:hAnsi="Arial" w:cs="Arial"/>
          <w:color w:val="000000" w:themeColor="text1"/>
        </w:rPr>
      </w:pPr>
    </w:p>
    <w:p w14:paraId="3F71648D" w14:textId="4DF262FC" w:rsidR="002730E1" w:rsidRDefault="002730E1" w:rsidP="002730E1">
      <w:pPr>
        <w:spacing w:after="0" w:line="240" w:lineRule="auto"/>
        <w:jc w:val="both"/>
        <w:rPr>
          <w:rFonts w:ascii="Arial" w:eastAsia="Arial" w:hAnsi="Arial" w:cs="Arial"/>
          <w:color w:val="000000" w:themeColor="text1"/>
        </w:rPr>
      </w:pPr>
    </w:p>
    <w:p w14:paraId="66CC4BFD" w14:textId="77777777" w:rsidR="002730E1" w:rsidRPr="00105B13" w:rsidRDefault="002730E1" w:rsidP="002730E1">
      <w:pPr>
        <w:spacing w:after="0" w:line="240" w:lineRule="auto"/>
        <w:jc w:val="both"/>
        <w:rPr>
          <w:rFonts w:ascii="Arial" w:eastAsia="Arial" w:hAnsi="Arial" w:cs="Arial"/>
          <w:color w:val="000000" w:themeColor="text1"/>
        </w:rPr>
      </w:pPr>
    </w:p>
    <w:p w14:paraId="4EC92EB8" w14:textId="77777777" w:rsidR="002730E1" w:rsidRDefault="002730E1" w:rsidP="002730E1">
      <w:pPr>
        <w:spacing w:after="0" w:line="240" w:lineRule="auto"/>
        <w:textAlignment w:val="baseline"/>
        <w:rPr>
          <w:rFonts w:ascii="Arial" w:eastAsia="Times New Roman" w:hAnsi="Arial" w:cs="Arial"/>
          <w:b/>
          <w:bCs/>
          <w:lang w:val="es-ES"/>
        </w:rPr>
      </w:pPr>
    </w:p>
    <w:p w14:paraId="17121712" w14:textId="77777777" w:rsidR="002730E1" w:rsidRPr="00D54DDD" w:rsidRDefault="002730E1" w:rsidP="002730E1">
      <w:pPr>
        <w:spacing w:after="0" w:line="240" w:lineRule="auto"/>
        <w:jc w:val="center"/>
        <w:textAlignment w:val="baseline"/>
        <w:rPr>
          <w:rFonts w:ascii="Arial" w:eastAsia="Times New Roman" w:hAnsi="Arial" w:cs="Arial"/>
        </w:rPr>
      </w:pPr>
      <w:r w:rsidRPr="00D54DDD">
        <w:rPr>
          <w:rFonts w:ascii="Arial" w:eastAsia="Times New Roman" w:hAnsi="Arial" w:cs="Arial"/>
          <w:b/>
          <w:bCs/>
          <w:lang w:val="es-ES"/>
        </w:rPr>
        <w:t>NOTIFÍQUESE Y CÚMPLASE,</w:t>
      </w:r>
    </w:p>
    <w:p w14:paraId="5414A260" w14:textId="77777777" w:rsidR="002730E1" w:rsidRDefault="002730E1" w:rsidP="002730E1">
      <w:pPr>
        <w:spacing w:after="0" w:line="240" w:lineRule="auto"/>
        <w:rPr>
          <w:rFonts w:ascii="Arial" w:hAnsi="Arial" w:cs="Arial"/>
          <w:sz w:val="12"/>
          <w:szCs w:val="12"/>
        </w:rPr>
      </w:pPr>
    </w:p>
    <w:p w14:paraId="36A61285" w14:textId="77777777" w:rsidR="002730E1" w:rsidRDefault="002730E1" w:rsidP="002730E1">
      <w:pPr>
        <w:spacing w:after="0" w:line="240" w:lineRule="auto"/>
        <w:rPr>
          <w:rFonts w:ascii="Arial" w:hAnsi="Arial" w:cs="Arial"/>
          <w:sz w:val="12"/>
          <w:szCs w:val="12"/>
        </w:rPr>
      </w:pPr>
      <w:r>
        <w:rPr>
          <w:rFonts w:ascii="Arial" w:hAnsi="Arial" w:cs="Arial"/>
          <w:sz w:val="12"/>
          <w:szCs w:val="12"/>
        </w:rPr>
        <w:t>LTC</w:t>
      </w:r>
    </w:p>
    <w:p w14:paraId="1C214366" w14:textId="77777777" w:rsidR="002730E1" w:rsidRDefault="002730E1" w:rsidP="002730E1">
      <w:pPr>
        <w:spacing w:after="0" w:line="240" w:lineRule="auto"/>
        <w:rPr>
          <w:rFonts w:ascii="Arial" w:hAnsi="Arial" w:cs="Arial"/>
          <w:sz w:val="12"/>
          <w:szCs w:val="12"/>
        </w:rPr>
      </w:pPr>
    </w:p>
    <w:p w14:paraId="432353AE" w14:textId="77777777" w:rsidR="002730E1" w:rsidRDefault="002730E1" w:rsidP="002730E1">
      <w:pPr>
        <w:spacing w:after="0" w:line="240" w:lineRule="auto"/>
        <w:rPr>
          <w:rFonts w:ascii="Arial" w:hAnsi="Arial" w:cs="Arial"/>
          <w:sz w:val="12"/>
          <w:szCs w:val="12"/>
        </w:rPr>
      </w:pPr>
    </w:p>
    <w:p w14:paraId="0D53C5A2" w14:textId="77777777" w:rsidR="002730E1" w:rsidRPr="001F2D25" w:rsidRDefault="002730E1">
      <w:pPr>
        <w:rPr>
          <w:rFonts w:ascii="Arial" w:hAnsi="Arial" w:cs="Arial"/>
        </w:rPr>
      </w:pPr>
    </w:p>
    <w:sectPr w:rsidR="002730E1" w:rsidRPr="001F2D25" w:rsidSect="00B737D7">
      <w:footerReference w:type="default" r:id="rId11"/>
      <w:footerReference w:type="first" r:id="rId12"/>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33907" w14:textId="77777777" w:rsidR="00817FC5" w:rsidRDefault="00817FC5">
      <w:pPr>
        <w:spacing w:after="0" w:line="240" w:lineRule="auto"/>
      </w:pPr>
      <w:r>
        <w:separator/>
      </w:r>
    </w:p>
  </w:endnote>
  <w:endnote w:type="continuationSeparator" w:id="0">
    <w:p w14:paraId="711B6DED" w14:textId="77777777" w:rsidR="00817FC5" w:rsidRDefault="00817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13E67077" w:rsidR="00224C42" w:rsidRDefault="00F57547">
        <w:pPr>
          <w:pStyle w:val="Piedepgina"/>
          <w:jc w:val="right"/>
        </w:pPr>
        <w:r>
          <w:fldChar w:fldCharType="begin"/>
        </w:r>
        <w:r>
          <w:instrText>PAGE   \* MERGEFORMAT</w:instrText>
        </w:r>
        <w:r>
          <w:fldChar w:fldCharType="separate"/>
        </w:r>
        <w:r w:rsidR="002730E1" w:rsidRPr="002730E1">
          <w:rPr>
            <w:noProof/>
            <w:lang w:val="es-ES"/>
          </w:rPr>
          <w:t>2</w:t>
        </w:r>
        <w:r>
          <w:fldChar w:fldCharType="end"/>
        </w:r>
      </w:p>
    </w:sdtContent>
  </w:sdt>
  <w:p w14:paraId="2521E8EB" w14:textId="77777777" w:rsidR="00224C42" w:rsidRDefault="00817FC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532929D3" w:rsidR="00224C42" w:rsidRDefault="00F57547">
        <w:pPr>
          <w:pStyle w:val="Piedepgina"/>
          <w:jc w:val="right"/>
        </w:pPr>
        <w:r>
          <w:fldChar w:fldCharType="begin"/>
        </w:r>
        <w:r>
          <w:instrText>PAGE   \* MERGEFORMAT</w:instrText>
        </w:r>
        <w:r>
          <w:fldChar w:fldCharType="separate"/>
        </w:r>
        <w:r w:rsidR="002730E1" w:rsidRPr="002730E1">
          <w:rPr>
            <w:noProof/>
            <w:lang w:val="es-ES"/>
          </w:rPr>
          <w:t>1</w:t>
        </w:r>
        <w:r>
          <w:fldChar w:fldCharType="end"/>
        </w:r>
      </w:p>
    </w:sdtContent>
  </w:sdt>
  <w:p w14:paraId="60134C65" w14:textId="77777777" w:rsidR="00224C42" w:rsidRDefault="00817FC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ED2E2" w14:textId="77777777" w:rsidR="00817FC5" w:rsidRDefault="00817FC5">
      <w:pPr>
        <w:spacing w:after="0" w:line="240" w:lineRule="auto"/>
      </w:pPr>
      <w:r>
        <w:separator/>
      </w:r>
    </w:p>
  </w:footnote>
  <w:footnote w:type="continuationSeparator" w:id="0">
    <w:p w14:paraId="7AC48205" w14:textId="77777777" w:rsidR="00817FC5" w:rsidRDefault="00817FC5">
      <w:pPr>
        <w:spacing w:after="0" w:line="240" w:lineRule="auto"/>
      </w:pPr>
      <w:r>
        <w:continuationSeparator/>
      </w:r>
    </w:p>
  </w:footnote>
  <w:footnote w:id="1">
    <w:p w14:paraId="7ED0BDA9" w14:textId="77777777" w:rsidR="002730E1" w:rsidRPr="00AF230F" w:rsidRDefault="002730E1" w:rsidP="002730E1">
      <w:pPr>
        <w:pStyle w:val="Textonotapie"/>
        <w:jc w:val="both"/>
        <w:rPr>
          <w:sz w:val="18"/>
          <w:szCs w:val="18"/>
        </w:rPr>
      </w:pPr>
      <w:r w:rsidRPr="00BD7254">
        <w:rPr>
          <w:rStyle w:val="Refdenotaalpie"/>
          <w:sz w:val="18"/>
          <w:szCs w:val="18"/>
        </w:rPr>
        <w:footnoteRef/>
      </w:r>
      <w:r w:rsidRPr="00BD7254">
        <w:rPr>
          <w:sz w:val="18"/>
          <w:szCs w:val="18"/>
        </w:rPr>
        <w:t xml:space="preserve"> </w:t>
      </w:r>
      <w:r>
        <w:rPr>
          <w:sz w:val="18"/>
          <w:szCs w:val="18"/>
        </w:rPr>
        <w:t>Folio 7 a 8 del documento 010</w:t>
      </w:r>
      <w:r w:rsidRPr="00BD7254">
        <w:rPr>
          <w:sz w:val="18"/>
          <w:szCs w:val="18"/>
        </w:rPr>
        <w:t xml:space="preserve"> d</w:t>
      </w:r>
      <w:r>
        <w:rPr>
          <w:sz w:val="18"/>
          <w:szCs w:val="18"/>
        </w:rPr>
        <w:t>el expediente digital.</w:t>
      </w:r>
    </w:p>
  </w:footnote>
  <w:footnote w:id="2">
    <w:p w14:paraId="2908E79E" w14:textId="77777777" w:rsidR="002730E1" w:rsidRDefault="002730E1" w:rsidP="002730E1">
      <w:pPr>
        <w:pStyle w:val="Textonotapie"/>
      </w:pPr>
      <w:r w:rsidRPr="00AF230F">
        <w:rPr>
          <w:rStyle w:val="Refdenotaalpie"/>
          <w:sz w:val="18"/>
          <w:szCs w:val="18"/>
        </w:rPr>
        <w:footnoteRef/>
      </w:r>
      <w:r w:rsidRPr="00AF230F">
        <w:rPr>
          <w:sz w:val="18"/>
          <w:szCs w:val="18"/>
        </w:rPr>
        <w:t xml:space="preserve"> Documento 014 del expediente digital.</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624"/>
    <w:multiLevelType w:val="hybridMultilevel"/>
    <w:tmpl w:val="9A4CBBC4"/>
    <w:lvl w:ilvl="0" w:tplc="E94231BC">
      <w:start w:val="1"/>
      <w:numFmt w:val="decimal"/>
      <w:lvlText w:val="%1."/>
      <w:lvlJc w:val="left"/>
      <w:pPr>
        <w:ind w:left="720" w:hanging="360"/>
      </w:pPr>
    </w:lvl>
    <w:lvl w:ilvl="1" w:tplc="838E88BC">
      <w:start w:val="1"/>
      <w:numFmt w:val="lowerLetter"/>
      <w:lvlText w:val="%2."/>
      <w:lvlJc w:val="left"/>
      <w:pPr>
        <w:ind w:left="1440" w:hanging="360"/>
      </w:pPr>
    </w:lvl>
    <w:lvl w:ilvl="2" w:tplc="F6F23BD8">
      <w:start w:val="1"/>
      <w:numFmt w:val="lowerRoman"/>
      <w:lvlText w:val="%3."/>
      <w:lvlJc w:val="right"/>
      <w:pPr>
        <w:ind w:left="2160" w:hanging="180"/>
      </w:pPr>
    </w:lvl>
    <w:lvl w:ilvl="3" w:tplc="294EE7E2">
      <w:start w:val="1"/>
      <w:numFmt w:val="decimal"/>
      <w:lvlText w:val="%4."/>
      <w:lvlJc w:val="left"/>
      <w:pPr>
        <w:ind w:left="2880" w:hanging="360"/>
      </w:pPr>
    </w:lvl>
    <w:lvl w:ilvl="4" w:tplc="45704DD8">
      <w:start w:val="1"/>
      <w:numFmt w:val="lowerLetter"/>
      <w:lvlText w:val="%5."/>
      <w:lvlJc w:val="left"/>
      <w:pPr>
        <w:ind w:left="3600" w:hanging="360"/>
      </w:pPr>
    </w:lvl>
    <w:lvl w:ilvl="5" w:tplc="C8947B74">
      <w:start w:val="1"/>
      <w:numFmt w:val="lowerRoman"/>
      <w:lvlText w:val="%6."/>
      <w:lvlJc w:val="right"/>
      <w:pPr>
        <w:ind w:left="4320" w:hanging="180"/>
      </w:pPr>
    </w:lvl>
    <w:lvl w:ilvl="6" w:tplc="96A48F74">
      <w:start w:val="1"/>
      <w:numFmt w:val="decimal"/>
      <w:lvlText w:val="%7."/>
      <w:lvlJc w:val="left"/>
      <w:pPr>
        <w:ind w:left="5040" w:hanging="360"/>
      </w:pPr>
    </w:lvl>
    <w:lvl w:ilvl="7" w:tplc="CB2043A8">
      <w:start w:val="1"/>
      <w:numFmt w:val="lowerLetter"/>
      <w:lvlText w:val="%8."/>
      <w:lvlJc w:val="left"/>
      <w:pPr>
        <w:ind w:left="5760" w:hanging="360"/>
      </w:pPr>
    </w:lvl>
    <w:lvl w:ilvl="8" w:tplc="0CE4F9F6">
      <w:start w:val="1"/>
      <w:numFmt w:val="lowerRoman"/>
      <w:lvlText w:val="%9."/>
      <w:lvlJc w:val="right"/>
      <w:pPr>
        <w:ind w:left="6480" w:hanging="180"/>
      </w:pPr>
    </w:lvl>
  </w:abstractNum>
  <w:abstractNum w:abstractNumId="1" w15:restartNumberingAfterBreak="0">
    <w:nsid w:val="03D125E9"/>
    <w:multiLevelType w:val="hybridMultilevel"/>
    <w:tmpl w:val="2C9CDD22"/>
    <w:lvl w:ilvl="0" w:tplc="FC04D48A">
      <w:start w:val="1"/>
      <w:numFmt w:val="bullet"/>
      <w:lvlText w:val="-"/>
      <w:lvlJc w:val="left"/>
      <w:pPr>
        <w:ind w:left="720" w:hanging="360"/>
      </w:pPr>
      <w:rPr>
        <w:rFonts w:ascii="Arial" w:hAnsi="Arial" w:hint="default"/>
      </w:rPr>
    </w:lvl>
    <w:lvl w:ilvl="1" w:tplc="6ED4302C">
      <w:start w:val="1"/>
      <w:numFmt w:val="bullet"/>
      <w:lvlText w:val="o"/>
      <w:lvlJc w:val="left"/>
      <w:pPr>
        <w:ind w:left="1440" w:hanging="360"/>
      </w:pPr>
      <w:rPr>
        <w:rFonts w:ascii="Courier New" w:hAnsi="Courier New" w:hint="default"/>
      </w:rPr>
    </w:lvl>
    <w:lvl w:ilvl="2" w:tplc="510A605A">
      <w:start w:val="1"/>
      <w:numFmt w:val="bullet"/>
      <w:lvlText w:val=""/>
      <w:lvlJc w:val="left"/>
      <w:pPr>
        <w:ind w:left="2160" w:hanging="360"/>
      </w:pPr>
      <w:rPr>
        <w:rFonts w:ascii="Wingdings" w:hAnsi="Wingdings" w:hint="default"/>
      </w:rPr>
    </w:lvl>
    <w:lvl w:ilvl="3" w:tplc="EFC625E4">
      <w:start w:val="1"/>
      <w:numFmt w:val="bullet"/>
      <w:lvlText w:val=""/>
      <w:lvlJc w:val="left"/>
      <w:pPr>
        <w:ind w:left="2880" w:hanging="360"/>
      </w:pPr>
      <w:rPr>
        <w:rFonts w:ascii="Symbol" w:hAnsi="Symbol" w:hint="default"/>
      </w:rPr>
    </w:lvl>
    <w:lvl w:ilvl="4" w:tplc="1EEE023E">
      <w:start w:val="1"/>
      <w:numFmt w:val="bullet"/>
      <w:lvlText w:val="o"/>
      <w:lvlJc w:val="left"/>
      <w:pPr>
        <w:ind w:left="3600" w:hanging="360"/>
      </w:pPr>
      <w:rPr>
        <w:rFonts w:ascii="Courier New" w:hAnsi="Courier New" w:hint="default"/>
      </w:rPr>
    </w:lvl>
    <w:lvl w:ilvl="5" w:tplc="5646507A">
      <w:start w:val="1"/>
      <w:numFmt w:val="bullet"/>
      <w:lvlText w:val=""/>
      <w:lvlJc w:val="left"/>
      <w:pPr>
        <w:ind w:left="4320" w:hanging="360"/>
      </w:pPr>
      <w:rPr>
        <w:rFonts w:ascii="Wingdings" w:hAnsi="Wingdings" w:hint="default"/>
      </w:rPr>
    </w:lvl>
    <w:lvl w:ilvl="6" w:tplc="AF606712">
      <w:start w:val="1"/>
      <w:numFmt w:val="bullet"/>
      <w:lvlText w:val=""/>
      <w:lvlJc w:val="left"/>
      <w:pPr>
        <w:ind w:left="5040" w:hanging="360"/>
      </w:pPr>
      <w:rPr>
        <w:rFonts w:ascii="Symbol" w:hAnsi="Symbol" w:hint="default"/>
      </w:rPr>
    </w:lvl>
    <w:lvl w:ilvl="7" w:tplc="BB0681E0">
      <w:start w:val="1"/>
      <w:numFmt w:val="bullet"/>
      <w:lvlText w:val="o"/>
      <w:lvlJc w:val="left"/>
      <w:pPr>
        <w:ind w:left="5760" w:hanging="360"/>
      </w:pPr>
      <w:rPr>
        <w:rFonts w:ascii="Courier New" w:hAnsi="Courier New" w:hint="default"/>
      </w:rPr>
    </w:lvl>
    <w:lvl w:ilvl="8" w:tplc="EF30B33A">
      <w:start w:val="1"/>
      <w:numFmt w:val="bullet"/>
      <w:lvlText w:val=""/>
      <w:lvlJc w:val="left"/>
      <w:pPr>
        <w:ind w:left="6480" w:hanging="360"/>
      </w:pPr>
      <w:rPr>
        <w:rFonts w:ascii="Wingdings" w:hAnsi="Wingdings" w:hint="default"/>
      </w:rPr>
    </w:lvl>
  </w:abstractNum>
  <w:abstractNum w:abstractNumId="2"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76BB7"/>
    <w:multiLevelType w:val="hybridMultilevel"/>
    <w:tmpl w:val="49DCF25C"/>
    <w:lvl w:ilvl="0" w:tplc="40EAADB0">
      <w:start w:val="1"/>
      <w:numFmt w:val="bullet"/>
      <w:lvlText w:val="-"/>
      <w:lvlJc w:val="left"/>
      <w:pPr>
        <w:ind w:left="720" w:hanging="360"/>
      </w:pPr>
      <w:rPr>
        <w:rFonts w:ascii="Calibri" w:hAnsi="Calibri" w:hint="default"/>
      </w:rPr>
    </w:lvl>
    <w:lvl w:ilvl="1" w:tplc="B3149216">
      <w:start w:val="1"/>
      <w:numFmt w:val="bullet"/>
      <w:lvlText w:val="o"/>
      <w:lvlJc w:val="left"/>
      <w:pPr>
        <w:ind w:left="1440" w:hanging="360"/>
      </w:pPr>
      <w:rPr>
        <w:rFonts w:ascii="Courier New" w:hAnsi="Courier New" w:hint="default"/>
      </w:rPr>
    </w:lvl>
    <w:lvl w:ilvl="2" w:tplc="BB5EBC08">
      <w:start w:val="1"/>
      <w:numFmt w:val="bullet"/>
      <w:lvlText w:val=""/>
      <w:lvlJc w:val="left"/>
      <w:pPr>
        <w:ind w:left="2160" w:hanging="360"/>
      </w:pPr>
      <w:rPr>
        <w:rFonts w:ascii="Wingdings" w:hAnsi="Wingdings" w:hint="default"/>
      </w:rPr>
    </w:lvl>
    <w:lvl w:ilvl="3" w:tplc="08DEA94A">
      <w:start w:val="1"/>
      <w:numFmt w:val="bullet"/>
      <w:lvlText w:val=""/>
      <w:lvlJc w:val="left"/>
      <w:pPr>
        <w:ind w:left="2880" w:hanging="360"/>
      </w:pPr>
      <w:rPr>
        <w:rFonts w:ascii="Symbol" w:hAnsi="Symbol" w:hint="default"/>
      </w:rPr>
    </w:lvl>
    <w:lvl w:ilvl="4" w:tplc="170A3D10">
      <w:start w:val="1"/>
      <w:numFmt w:val="bullet"/>
      <w:lvlText w:val="o"/>
      <w:lvlJc w:val="left"/>
      <w:pPr>
        <w:ind w:left="3600" w:hanging="360"/>
      </w:pPr>
      <w:rPr>
        <w:rFonts w:ascii="Courier New" w:hAnsi="Courier New" w:hint="default"/>
      </w:rPr>
    </w:lvl>
    <w:lvl w:ilvl="5" w:tplc="FDC61A88">
      <w:start w:val="1"/>
      <w:numFmt w:val="bullet"/>
      <w:lvlText w:val=""/>
      <w:lvlJc w:val="left"/>
      <w:pPr>
        <w:ind w:left="4320" w:hanging="360"/>
      </w:pPr>
      <w:rPr>
        <w:rFonts w:ascii="Wingdings" w:hAnsi="Wingdings" w:hint="default"/>
      </w:rPr>
    </w:lvl>
    <w:lvl w:ilvl="6" w:tplc="3BCC5DD6">
      <w:start w:val="1"/>
      <w:numFmt w:val="bullet"/>
      <w:lvlText w:val=""/>
      <w:lvlJc w:val="left"/>
      <w:pPr>
        <w:ind w:left="5040" w:hanging="360"/>
      </w:pPr>
      <w:rPr>
        <w:rFonts w:ascii="Symbol" w:hAnsi="Symbol" w:hint="default"/>
      </w:rPr>
    </w:lvl>
    <w:lvl w:ilvl="7" w:tplc="4B4E66CA">
      <w:start w:val="1"/>
      <w:numFmt w:val="bullet"/>
      <w:lvlText w:val="o"/>
      <w:lvlJc w:val="left"/>
      <w:pPr>
        <w:ind w:left="5760" w:hanging="360"/>
      </w:pPr>
      <w:rPr>
        <w:rFonts w:ascii="Courier New" w:hAnsi="Courier New" w:hint="default"/>
      </w:rPr>
    </w:lvl>
    <w:lvl w:ilvl="8" w:tplc="B15A6A70">
      <w:start w:val="1"/>
      <w:numFmt w:val="bullet"/>
      <w:lvlText w:val=""/>
      <w:lvlJc w:val="left"/>
      <w:pPr>
        <w:ind w:left="6480" w:hanging="360"/>
      </w:pPr>
      <w:rPr>
        <w:rFonts w:ascii="Wingdings" w:hAnsi="Wingdings" w:hint="default"/>
      </w:rPr>
    </w:lvl>
  </w:abstractNum>
  <w:abstractNum w:abstractNumId="6"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78103AC"/>
    <w:multiLevelType w:val="multilevel"/>
    <w:tmpl w:val="C8EEEDD6"/>
    <w:lvl w:ilvl="0">
      <w:start w:val="2"/>
      <w:numFmt w:val="decimal"/>
      <w:lvlText w:val="%1."/>
      <w:lvlJc w:val="left"/>
      <w:pPr>
        <w:ind w:left="360" w:hanging="360"/>
      </w:pPr>
      <w:rPr>
        <w:rFonts w:eastAsia="Arial" w:hint="default"/>
        <w:b/>
      </w:rPr>
    </w:lvl>
    <w:lvl w:ilvl="1">
      <w:start w:val="1"/>
      <w:numFmt w:val="decimal"/>
      <w:lvlText w:val="%1.%2."/>
      <w:lvlJc w:val="left"/>
      <w:pPr>
        <w:ind w:left="720" w:hanging="720"/>
      </w:pPr>
      <w:rPr>
        <w:rFonts w:eastAsia="Arial" w:hint="default"/>
        <w:b/>
      </w:rPr>
    </w:lvl>
    <w:lvl w:ilvl="2">
      <w:start w:val="1"/>
      <w:numFmt w:val="decimal"/>
      <w:lvlText w:val="%1.%2.%3."/>
      <w:lvlJc w:val="left"/>
      <w:pPr>
        <w:ind w:left="720" w:hanging="720"/>
      </w:pPr>
      <w:rPr>
        <w:rFonts w:eastAsia="Arial" w:hint="default"/>
        <w:b/>
      </w:rPr>
    </w:lvl>
    <w:lvl w:ilvl="3">
      <w:start w:val="1"/>
      <w:numFmt w:val="decimal"/>
      <w:lvlText w:val="%1.%2.%3.%4."/>
      <w:lvlJc w:val="left"/>
      <w:pPr>
        <w:ind w:left="1080" w:hanging="1080"/>
      </w:pPr>
      <w:rPr>
        <w:rFonts w:eastAsia="Arial" w:hint="default"/>
        <w:b/>
      </w:rPr>
    </w:lvl>
    <w:lvl w:ilvl="4">
      <w:start w:val="1"/>
      <w:numFmt w:val="decimal"/>
      <w:lvlText w:val="%1.%2.%3.%4.%5."/>
      <w:lvlJc w:val="left"/>
      <w:pPr>
        <w:ind w:left="1080" w:hanging="1080"/>
      </w:pPr>
      <w:rPr>
        <w:rFonts w:eastAsia="Arial" w:hint="default"/>
        <w:b/>
      </w:rPr>
    </w:lvl>
    <w:lvl w:ilvl="5">
      <w:start w:val="1"/>
      <w:numFmt w:val="decimal"/>
      <w:lvlText w:val="%1.%2.%3.%4.%5.%6."/>
      <w:lvlJc w:val="left"/>
      <w:pPr>
        <w:ind w:left="1440" w:hanging="144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800" w:hanging="1800"/>
      </w:pPr>
      <w:rPr>
        <w:rFonts w:eastAsia="Arial" w:hint="default"/>
      </w:rPr>
    </w:lvl>
    <w:lvl w:ilvl="8">
      <w:start w:val="1"/>
      <w:numFmt w:val="decimal"/>
      <w:lvlText w:val="%1.%2.%3.%4.%5.%6.%7.%8.%9."/>
      <w:lvlJc w:val="left"/>
      <w:pPr>
        <w:ind w:left="1800" w:hanging="1800"/>
      </w:pPr>
      <w:rPr>
        <w:rFonts w:eastAsia="Arial" w:hint="default"/>
      </w:rPr>
    </w:lvl>
  </w:abstractNum>
  <w:abstractNum w:abstractNumId="16"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9CC5AD5"/>
    <w:multiLevelType w:val="hybridMultilevel"/>
    <w:tmpl w:val="EADA6040"/>
    <w:lvl w:ilvl="0" w:tplc="CAE41004">
      <w:start w:val="1"/>
      <w:numFmt w:val="bullet"/>
      <w:lvlText w:val="-"/>
      <w:lvlJc w:val="left"/>
      <w:pPr>
        <w:ind w:left="720" w:hanging="360"/>
      </w:pPr>
      <w:rPr>
        <w:rFonts w:ascii="Arial" w:hAnsi="Arial" w:hint="default"/>
      </w:rPr>
    </w:lvl>
    <w:lvl w:ilvl="1" w:tplc="BD808D96">
      <w:start w:val="1"/>
      <w:numFmt w:val="bullet"/>
      <w:lvlText w:val="o"/>
      <w:lvlJc w:val="left"/>
      <w:pPr>
        <w:ind w:left="1440" w:hanging="360"/>
      </w:pPr>
      <w:rPr>
        <w:rFonts w:ascii="Courier New" w:hAnsi="Courier New" w:hint="default"/>
      </w:rPr>
    </w:lvl>
    <w:lvl w:ilvl="2" w:tplc="49000E70">
      <w:start w:val="1"/>
      <w:numFmt w:val="bullet"/>
      <w:lvlText w:val=""/>
      <w:lvlJc w:val="left"/>
      <w:pPr>
        <w:ind w:left="2160" w:hanging="360"/>
      </w:pPr>
      <w:rPr>
        <w:rFonts w:ascii="Wingdings" w:hAnsi="Wingdings" w:hint="default"/>
      </w:rPr>
    </w:lvl>
    <w:lvl w:ilvl="3" w:tplc="588E9DAE">
      <w:start w:val="1"/>
      <w:numFmt w:val="bullet"/>
      <w:lvlText w:val=""/>
      <w:lvlJc w:val="left"/>
      <w:pPr>
        <w:ind w:left="2880" w:hanging="360"/>
      </w:pPr>
      <w:rPr>
        <w:rFonts w:ascii="Symbol" w:hAnsi="Symbol" w:hint="default"/>
      </w:rPr>
    </w:lvl>
    <w:lvl w:ilvl="4" w:tplc="ACD05706">
      <w:start w:val="1"/>
      <w:numFmt w:val="bullet"/>
      <w:lvlText w:val="o"/>
      <w:lvlJc w:val="left"/>
      <w:pPr>
        <w:ind w:left="3600" w:hanging="360"/>
      </w:pPr>
      <w:rPr>
        <w:rFonts w:ascii="Courier New" w:hAnsi="Courier New" w:hint="default"/>
      </w:rPr>
    </w:lvl>
    <w:lvl w:ilvl="5" w:tplc="DA08022E">
      <w:start w:val="1"/>
      <w:numFmt w:val="bullet"/>
      <w:lvlText w:val=""/>
      <w:lvlJc w:val="left"/>
      <w:pPr>
        <w:ind w:left="4320" w:hanging="360"/>
      </w:pPr>
      <w:rPr>
        <w:rFonts w:ascii="Wingdings" w:hAnsi="Wingdings" w:hint="default"/>
      </w:rPr>
    </w:lvl>
    <w:lvl w:ilvl="6" w:tplc="ECF4F204">
      <w:start w:val="1"/>
      <w:numFmt w:val="bullet"/>
      <w:lvlText w:val=""/>
      <w:lvlJc w:val="left"/>
      <w:pPr>
        <w:ind w:left="5040" w:hanging="360"/>
      </w:pPr>
      <w:rPr>
        <w:rFonts w:ascii="Symbol" w:hAnsi="Symbol" w:hint="default"/>
      </w:rPr>
    </w:lvl>
    <w:lvl w:ilvl="7" w:tplc="426CA0C0">
      <w:start w:val="1"/>
      <w:numFmt w:val="bullet"/>
      <w:lvlText w:val="o"/>
      <w:lvlJc w:val="left"/>
      <w:pPr>
        <w:ind w:left="5760" w:hanging="360"/>
      </w:pPr>
      <w:rPr>
        <w:rFonts w:ascii="Courier New" w:hAnsi="Courier New" w:hint="default"/>
      </w:rPr>
    </w:lvl>
    <w:lvl w:ilvl="8" w:tplc="632AD83C">
      <w:start w:val="1"/>
      <w:numFmt w:val="bullet"/>
      <w:lvlText w:val=""/>
      <w:lvlJc w:val="left"/>
      <w:pPr>
        <w:ind w:left="6480" w:hanging="360"/>
      </w:pPr>
      <w:rPr>
        <w:rFonts w:ascii="Wingdings" w:hAnsi="Wingdings" w:hint="default"/>
      </w:rPr>
    </w:lvl>
  </w:abstractNum>
  <w:abstractNum w:abstractNumId="19"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19"/>
  </w:num>
  <w:num w:numId="3">
    <w:abstractNumId w:val="9"/>
  </w:num>
  <w:num w:numId="4">
    <w:abstractNumId w:val="4"/>
  </w:num>
  <w:num w:numId="5">
    <w:abstractNumId w:val="11"/>
  </w:num>
  <w:num w:numId="6">
    <w:abstractNumId w:val="12"/>
  </w:num>
  <w:num w:numId="7">
    <w:abstractNumId w:val="7"/>
  </w:num>
  <w:num w:numId="8">
    <w:abstractNumId w:val="16"/>
  </w:num>
  <w:num w:numId="9">
    <w:abstractNumId w:val="17"/>
  </w:num>
  <w:num w:numId="10">
    <w:abstractNumId w:val="6"/>
  </w:num>
  <w:num w:numId="11">
    <w:abstractNumId w:val="3"/>
  </w:num>
  <w:num w:numId="12">
    <w:abstractNumId w:val="20"/>
  </w:num>
  <w:num w:numId="13">
    <w:abstractNumId w:val="8"/>
  </w:num>
  <w:num w:numId="14">
    <w:abstractNumId w:val="13"/>
  </w:num>
  <w:num w:numId="15">
    <w:abstractNumId w:val="10"/>
  </w:num>
  <w:num w:numId="16">
    <w:abstractNumId w:val="14"/>
  </w:num>
  <w:num w:numId="17">
    <w:abstractNumId w:val="5"/>
  </w:num>
  <w:num w:numId="18">
    <w:abstractNumId w:val="0"/>
  </w:num>
  <w:num w:numId="19">
    <w:abstractNumId w:val="18"/>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D6A0D"/>
    <w:rsid w:val="000F105D"/>
    <w:rsid w:val="00127C6E"/>
    <w:rsid w:val="00195C31"/>
    <w:rsid w:val="001C54E3"/>
    <w:rsid w:val="001F2D25"/>
    <w:rsid w:val="00222B39"/>
    <w:rsid w:val="00222D4A"/>
    <w:rsid w:val="0023682D"/>
    <w:rsid w:val="00245C3E"/>
    <w:rsid w:val="002730E1"/>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D59E3"/>
    <w:rsid w:val="00817FC5"/>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aliases w:val="Ref. de nota al pie1 Car,Footnote Text Char Char Char Car,referencia nota al pie Car"/>
    <w:basedOn w:val="Fuentedeprrafopredeter"/>
    <w:semiHidden/>
    <w:qFormat/>
    <w:rsid w:val="00341FFF"/>
    <w:rPr>
      <w:rFonts w:eastAsiaTheme="minorEastAsia"/>
      <w:sz w:val="20"/>
      <w:szCs w:val="20"/>
      <w:lang w:val="es-CO" w:eastAsia="es-CO"/>
    </w:rPr>
  </w:style>
  <w:style w:type="paragraph" w:styleId="Prrafodelista">
    <w:name w:val="List Paragraph"/>
    <w:aliases w:val="Footnote,List Paragraph1,Colorful List - Accent 11,Ha,lp1,Segundo nivel de viñetas,List Paragraph"/>
    <w:basedOn w:val="Normal"/>
    <w:link w:val="PrrafodelistaCar"/>
    <w:uiPriority w:val="34"/>
    <w:qFormat/>
    <w:rsid w:val="002E526E"/>
    <w:pPr>
      <w:ind w:left="720"/>
      <w:contextualSpacing/>
    </w:pPr>
  </w:style>
  <w:style w:type="paragraph" w:customStyle="1" w:styleId="paragraph">
    <w:name w:val="paragraph"/>
    <w:basedOn w:val="Normal"/>
    <w:rsid w:val="002730E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2730E1"/>
  </w:style>
  <w:style w:type="character" w:customStyle="1" w:styleId="eop">
    <w:name w:val="eop"/>
    <w:basedOn w:val="Fuentedeprrafopredeter"/>
    <w:rsid w:val="002730E1"/>
  </w:style>
  <w:style w:type="character" w:customStyle="1" w:styleId="tabchar">
    <w:name w:val="tabchar"/>
    <w:basedOn w:val="Fuentedeprrafopredeter"/>
    <w:rsid w:val="002730E1"/>
  </w:style>
  <w:style w:type="character" w:styleId="Refdenotaalpie">
    <w:name w:val="footnote reference"/>
    <w:aliases w:val="Ref. de nota al pie 2,Texto de nota al pi,Pie de Página,FC,Texto de nota al p,Pie de Pàgina,F,Pie de P_gin,Pie de P_,Pie de P_g,Footnotes refss,Appel note de bas de page,Footnote number,f,Ref,de nota al pie,Appel note de bas de p,4_G"/>
    <w:basedOn w:val="Fuentedeprrafopredeter"/>
    <w:link w:val="4GChar"/>
    <w:uiPriority w:val="99"/>
    <w:unhideWhenUsed/>
    <w:qFormat/>
    <w:rsid w:val="002730E1"/>
    <w:rPr>
      <w:vertAlign w:val="superscript"/>
    </w:rPr>
  </w:style>
  <w:style w:type="character" w:styleId="Hipervnculo">
    <w:name w:val="Hyperlink"/>
    <w:basedOn w:val="Fuentedeprrafopredeter"/>
    <w:uiPriority w:val="99"/>
    <w:unhideWhenUsed/>
    <w:rsid w:val="002730E1"/>
    <w:rPr>
      <w:color w:val="0563C1" w:themeColor="hyperlink"/>
      <w:u w:val="single"/>
    </w:rPr>
  </w:style>
  <w:style w:type="character" w:customStyle="1" w:styleId="PrrafodelistaCar">
    <w:name w:val="Párrafo de lista Car"/>
    <w:aliases w:val="Footnote Car,List Paragraph1 Car,Colorful List - Accent 11 Car,Ha Car,lp1 Car,Segundo nivel de viñetas Car,List Paragraph Car"/>
    <w:link w:val="Prrafodelista"/>
    <w:uiPriority w:val="34"/>
    <w:locked/>
    <w:rsid w:val="002730E1"/>
    <w:rPr>
      <w:rFonts w:eastAsiaTheme="minorEastAsia"/>
      <w:lang w:val="es-CO" w:eastAsia="es-CO"/>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2730E1"/>
    <w:pPr>
      <w:spacing w:after="0" w:line="240" w:lineRule="auto"/>
      <w:jc w:val="both"/>
    </w:pPr>
    <w:rPr>
      <w:rFonts w:eastAsiaTheme="minorHAnsi"/>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dm02ibague@cendoj.ramajudicial.gov.c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41CD2-FACC-4CC1-BEF2-F37D7AF33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2444</Words>
  <Characters>13446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Leidy Johana Olaya Castañeda</cp:lastModifiedBy>
  <cp:revision>2</cp:revision>
  <dcterms:created xsi:type="dcterms:W3CDTF">2021-09-06T04:32:00Z</dcterms:created>
  <dcterms:modified xsi:type="dcterms:W3CDTF">2021-09-06T04:32:00Z</dcterms:modified>
</cp:coreProperties>
</file>