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D3D6A" w14:textId="57EEC07D" w:rsidR="00ED4ECD" w:rsidRPr="00DC43BC" w:rsidRDefault="00ED4ECD" w:rsidP="00E75C8E">
      <w:pPr>
        <w:pStyle w:val="Sinespaciado"/>
        <w:jc w:val="center"/>
        <w:rPr>
          <w:rFonts w:ascii="Arial Narrow" w:eastAsia="Times New Roman" w:hAnsi="Arial Narrow" w:cs="Arial"/>
          <w:b/>
          <w:sz w:val="26"/>
          <w:szCs w:val="26"/>
          <w:lang w:val="es-MX"/>
        </w:rPr>
      </w:pPr>
      <w:r w:rsidRPr="00DC43BC">
        <w:rPr>
          <w:rFonts w:ascii="Arial Narrow" w:hAnsi="Arial Narrow" w:cs="Arial"/>
          <w:noProof/>
          <w:sz w:val="26"/>
          <w:szCs w:val="26"/>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r w:rsidRPr="00DC43BC">
        <w:rPr>
          <w:rFonts w:ascii="Arial Narrow" w:eastAsia="Times New Roman" w:hAnsi="Arial Narrow" w:cs="Arial"/>
          <w:b/>
          <w:sz w:val="26"/>
          <w:szCs w:val="26"/>
          <w:lang w:val="es-MX"/>
        </w:rPr>
        <w:t>ESCUELA JUDICIAL RODRIGO LARA BONILLA</w:t>
      </w:r>
    </w:p>
    <w:p w14:paraId="2779D564" w14:textId="7F8BD137" w:rsidR="00ED4ECD" w:rsidRPr="00DC43BC" w:rsidRDefault="00ED4ECD" w:rsidP="00E75C8E">
      <w:pPr>
        <w:pStyle w:val="Sinespaciado"/>
        <w:jc w:val="center"/>
        <w:rPr>
          <w:rFonts w:ascii="Arial Narrow" w:hAnsi="Arial Narrow" w:cs="Arial"/>
          <w:b/>
          <w:sz w:val="26"/>
          <w:szCs w:val="26"/>
          <w:lang w:val="es-MX"/>
        </w:rPr>
      </w:pPr>
      <w:r w:rsidRPr="00DC43BC">
        <w:rPr>
          <w:rFonts w:ascii="Arial Narrow" w:eastAsia="Calibri" w:hAnsi="Arial Narrow" w:cs="Arial"/>
          <w:b/>
          <w:sz w:val="26"/>
          <w:szCs w:val="26"/>
          <w:lang w:val="es-MX"/>
        </w:rPr>
        <w:t xml:space="preserve">LISTA DE CHEQUEO – </w:t>
      </w:r>
      <w:r w:rsidR="002971BC" w:rsidRPr="00DC43BC">
        <w:rPr>
          <w:rFonts w:ascii="Arial Narrow" w:eastAsia="Calibri" w:hAnsi="Arial Narrow" w:cs="Arial"/>
          <w:b/>
          <w:sz w:val="26"/>
          <w:szCs w:val="26"/>
          <w:lang w:val="es-MX"/>
        </w:rPr>
        <w:t>ADOPCIÓN DE MEDIDAS PARA DICTAR SENTENCIA ANTICIPADA</w:t>
      </w:r>
    </w:p>
    <w:p w14:paraId="07FC148E" w14:textId="77777777" w:rsidR="00B713D2" w:rsidRPr="00DC43BC" w:rsidRDefault="00B713D2" w:rsidP="00B713D2">
      <w:pPr>
        <w:pStyle w:val="Sinespaciado"/>
        <w:rPr>
          <w:rFonts w:ascii="Arial Narrow" w:hAnsi="Arial Narrow" w:cs="Arial"/>
          <w:sz w:val="26"/>
          <w:szCs w:val="26"/>
          <w:lang w:val="es-MX"/>
        </w:rPr>
      </w:pPr>
    </w:p>
    <w:p w14:paraId="6CAD3A0A" w14:textId="77777777" w:rsidR="00B713D2" w:rsidRPr="00DC43BC"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Narrow" w:hAnsi="Arial Narrow" w:cs="Arial"/>
          <w:b/>
          <w:sz w:val="26"/>
          <w:szCs w:val="26"/>
          <w:lang w:val="es-MX"/>
        </w:rPr>
      </w:pPr>
      <w:r w:rsidRPr="00DC43BC">
        <w:rPr>
          <w:rFonts w:ascii="Arial Narrow" w:hAnsi="Arial Narrow" w:cs="Arial"/>
          <w:b/>
          <w:sz w:val="26"/>
          <w:szCs w:val="26"/>
          <w:lang w:val="es-MX"/>
        </w:rPr>
        <w:t>DISPOSICI</w:t>
      </w:r>
      <w:r w:rsidR="00E031FD" w:rsidRPr="00DC43BC">
        <w:rPr>
          <w:rFonts w:ascii="Arial Narrow" w:hAnsi="Arial Narrow" w:cs="Arial"/>
          <w:b/>
          <w:sz w:val="26"/>
          <w:szCs w:val="26"/>
          <w:lang w:val="es-MX"/>
        </w:rPr>
        <w:t>ONES</w:t>
      </w:r>
      <w:r w:rsidR="00B713D2" w:rsidRPr="00DC43BC">
        <w:rPr>
          <w:rFonts w:ascii="Arial Narrow" w:hAnsi="Arial Narrow" w:cs="Arial"/>
          <w:b/>
          <w:sz w:val="26"/>
          <w:szCs w:val="26"/>
          <w:lang w:val="es-MX"/>
        </w:rPr>
        <w:t xml:space="preserve"> A APLICAR </w:t>
      </w:r>
    </w:p>
    <w:p w14:paraId="4C988326" w14:textId="77777777" w:rsidR="00B713D2" w:rsidRPr="00DC43BC"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Narrow" w:hAnsi="Arial Narrow" w:cs="Arial"/>
          <w:sz w:val="26"/>
          <w:szCs w:val="26"/>
          <w:lang w:val="es-MX"/>
        </w:rPr>
      </w:pPr>
    </w:p>
    <w:p w14:paraId="11EC29D7" w14:textId="77777777" w:rsidR="00E031FD" w:rsidRPr="00DC43BC"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Narrow" w:hAnsi="Arial Narrow" w:cs="Arial"/>
          <w:sz w:val="26"/>
          <w:szCs w:val="26"/>
          <w:lang w:val="es-MX"/>
        </w:rPr>
      </w:pPr>
      <w:r w:rsidRPr="00DC43BC">
        <w:rPr>
          <w:rFonts w:ascii="Arial Narrow" w:hAnsi="Arial Narrow" w:cs="Arial"/>
          <w:sz w:val="26"/>
          <w:szCs w:val="26"/>
          <w:lang w:val="es-MX"/>
        </w:rPr>
        <w:t xml:space="preserve">Artículo 38 </w:t>
      </w:r>
      <w:r w:rsidR="00857522" w:rsidRPr="00DC43BC">
        <w:rPr>
          <w:rFonts w:ascii="Arial Narrow" w:hAnsi="Arial Narrow" w:cs="Arial"/>
          <w:sz w:val="26"/>
          <w:szCs w:val="26"/>
          <w:lang w:val="es-MX"/>
        </w:rPr>
        <w:t>L. 2080 de 2021 (</w:t>
      </w:r>
      <w:r w:rsidR="007D59E3" w:rsidRPr="00DC43BC">
        <w:rPr>
          <w:rFonts w:ascii="Arial Narrow" w:hAnsi="Arial Narrow" w:cs="Arial"/>
          <w:sz w:val="26"/>
          <w:szCs w:val="26"/>
          <w:lang w:val="es-MX"/>
        </w:rPr>
        <w:t>Parágrafo 2° del artículo 175 del CPACA)</w:t>
      </w:r>
    </w:p>
    <w:p w14:paraId="2C0DD933" w14:textId="77777777" w:rsidR="00B713D2" w:rsidRPr="00DC43BC"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Narrow" w:hAnsi="Arial Narrow" w:cs="Arial"/>
          <w:sz w:val="26"/>
          <w:szCs w:val="26"/>
          <w:lang w:val="es-MX"/>
        </w:rPr>
      </w:pPr>
      <w:r w:rsidRPr="00DC43BC">
        <w:rPr>
          <w:rFonts w:ascii="Arial Narrow" w:hAnsi="Arial Narrow" w:cs="Arial"/>
          <w:sz w:val="26"/>
          <w:szCs w:val="26"/>
          <w:lang w:val="es-MX"/>
        </w:rPr>
        <w:t>Artículo 42 L. 2080 de 2021 (</w:t>
      </w:r>
      <w:r w:rsidR="007D59E3" w:rsidRPr="00DC43BC">
        <w:rPr>
          <w:rFonts w:ascii="Arial Narrow" w:hAnsi="Arial Narrow" w:cs="Arial"/>
          <w:sz w:val="26"/>
          <w:szCs w:val="26"/>
          <w:lang w:val="es-MX"/>
        </w:rPr>
        <w:t>adiciona</w:t>
      </w:r>
      <w:r w:rsidRPr="00DC43BC">
        <w:rPr>
          <w:rFonts w:ascii="Arial Narrow" w:hAnsi="Arial Narrow" w:cs="Arial"/>
          <w:sz w:val="26"/>
          <w:szCs w:val="26"/>
          <w:lang w:val="es-MX"/>
        </w:rPr>
        <w:t xml:space="preserve"> 182A </w:t>
      </w:r>
      <w:r w:rsidR="007D59E3" w:rsidRPr="00DC43BC">
        <w:rPr>
          <w:rFonts w:ascii="Arial Narrow" w:hAnsi="Arial Narrow" w:cs="Arial"/>
          <w:sz w:val="26"/>
          <w:szCs w:val="26"/>
          <w:lang w:val="es-MX"/>
        </w:rPr>
        <w:t>al</w:t>
      </w:r>
      <w:r w:rsidRPr="00DC43BC">
        <w:rPr>
          <w:rFonts w:ascii="Arial Narrow" w:hAnsi="Arial Narrow" w:cs="Arial"/>
          <w:sz w:val="26"/>
          <w:szCs w:val="26"/>
          <w:lang w:val="es-MX"/>
        </w:rPr>
        <w:t xml:space="preserve"> CPACA)</w:t>
      </w:r>
    </w:p>
    <w:p w14:paraId="2A5246EE" w14:textId="77777777" w:rsidR="00ED4ECD" w:rsidRPr="00DC43BC" w:rsidRDefault="00ED4ECD" w:rsidP="00B713D2">
      <w:pPr>
        <w:pStyle w:val="Sinespaciado"/>
        <w:rPr>
          <w:rFonts w:ascii="Arial Narrow" w:hAnsi="Arial Narrow" w:cs="Arial"/>
          <w:b/>
          <w:sz w:val="26"/>
          <w:szCs w:val="26"/>
          <w:lang w:val="es-MX"/>
        </w:rPr>
      </w:pPr>
    </w:p>
    <w:p w14:paraId="3177E44A" w14:textId="4410A4F7" w:rsidR="00B713D2" w:rsidRPr="00DC43BC" w:rsidRDefault="00ED4ECD" w:rsidP="00B713D2">
      <w:pPr>
        <w:pStyle w:val="Sinespaciado"/>
        <w:ind w:left="-1134"/>
        <w:rPr>
          <w:rFonts w:ascii="Arial Narrow" w:hAnsi="Arial Narrow" w:cs="Arial"/>
          <w:b/>
          <w:sz w:val="26"/>
          <w:szCs w:val="26"/>
          <w:u w:val="single"/>
          <w:lang w:val="es-MX"/>
        </w:rPr>
      </w:pPr>
      <w:r w:rsidRPr="00DC43BC">
        <w:rPr>
          <w:rFonts w:ascii="Arial Narrow" w:eastAsia="Calibri" w:hAnsi="Arial Narrow" w:cs="Arial"/>
          <w:b/>
          <w:sz w:val="26"/>
          <w:szCs w:val="26"/>
          <w:u w:val="single"/>
          <w:lang w:val="es-MX"/>
        </w:rPr>
        <w:t>Elaborada por:</w:t>
      </w:r>
      <w:r w:rsidR="008C6083" w:rsidRPr="00DC43BC">
        <w:rPr>
          <w:rFonts w:ascii="Arial Narrow" w:eastAsia="Calibri" w:hAnsi="Arial Narrow" w:cs="Arial"/>
          <w:b/>
          <w:sz w:val="26"/>
          <w:szCs w:val="26"/>
          <w:u w:val="single"/>
          <w:lang w:val="es-MX"/>
        </w:rPr>
        <w:t xml:space="preserve"> </w:t>
      </w:r>
      <w:r w:rsidR="00744127" w:rsidRPr="00DC43BC">
        <w:rPr>
          <w:rFonts w:ascii="Arial Narrow" w:eastAsia="Calibri" w:hAnsi="Arial Narrow" w:cs="Arial"/>
          <w:b/>
          <w:sz w:val="26"/>
          <w:szCs w:val="26"/>
          <w:u w:val="single"/>
          <w:lang w:val="es-MX"/>
        </w:rPr>
        <w:t>YIBER EDUARDO JIMENEZ QUIROZ</w:t>
      </w:r>
    </w:p>
    <w:p w14:paraId="0056F105" w14:textId="2A074C8E" w:rsidR="000E4AB3" w:rsidRPr="00DC43BC" w:rsidRDefault="00B713D2" w:rsidP="00A17876">
      <w:pPr>
        <w:pStyle w:val="Sinespaciado"/>
        <w:ind w:left="-1134"/>
        <w:rPr>
          <w:rFonts w:ascii="Arial Narrow" w:hAnsi="Arial Narrow" w:cs="Arial"/>
          <w:b/>
          <w:sz w:val="26"/>
          <w:szCs w:val="26"/>
          <w:u w:val="single"/>
          <w:lang w:val="es-MX"/>
        </w:rPr>
      </w:pPr>
      <w:r w:rsidRPr="00DC43BC">
        <w:rPr>
          <w:rFonts w:ascii="Arial Narrow" w:hAnsi="Arial Narrow" w:cs="Arial"/>
          <w:b/>
          <w:sz w:val="26"/>
          <w:szCs w:val="26"/>
          <w:u w:val="single"/>
          <w:lang w:val="es-MX"/>
        </w:rPr>
        <w:t xml:space="preserve">Fecha:   </w:t>
      </w:r>
      <w:r w:rsidR="008C6083" w:rsidRPr="00DC43BC">
        <w:rPr>
          <w:rFonts w:ascii="Arial Narrow" w:hAnsi="Arial Narrow" w:cs="Arial"/>
          <w:b/>
          <w:sz w:val="26"/>
          <w:szCs w:val="26"/>
          <w:u w:val="single"/>
          <w:lang w:val="es-MX"/>
        </w:rPr>
        <w:t>0</w:t>
      </w:r>
      <w:r w:rsidR="00D87325" w:rsidRPr="00DC43BC">
        <w:rPr>
          <w:rFonts w:ascii="Arial Narrow" w:hAnsi="Arial Narrow" w:cs="Arial"/>
          <w:b/>
          <w:sz w:val="26"/>
          <w:szCs w:val="26"/>
          <w:u w:val="single"/>
          <w:lang w:val="es-MX"/>
        </w:rPr>
        <w:t>5</w:t>
      </w:r>
      <w:r w:rsidR="008C6083" w:rsidRPr="00DC43BC">
        <w:rPr>
          <w:rFonts w:ascii="Arial Narrow" w:hAnsi="Arial Narrow" w:cs="Arial"/>
          <w:b/>
          <w:sz w:val="26"/>
          <w:szCs w:val="26"/>
          <w:u w:val="single"/>
          <w:lang w:val="es-MX"/>
        </w:rPr>
        <w:t>/09/2021</w:t>
      </w:r>
    </w:p>
    <w:p w14:paraId="02DA4F6C" w14:textId="06C2F5A8" w:rsidR="00A17876" w:rsidRPr="00DC43BC" w:rsidRDefault="00B713D2" w:rsidP="00A17876">
      <w:pPr>
        <w:pStyle w:val="Sinespaciado"/>
        <w:ind w:left="-1134"/>
        <w:rPr>
          <w:rFonts w:ascii="Arial Narrow" w:eastAsia="Californian FB" w:hAnsi="Arial Narrow" w:cs="Arial"/>
          <w:b/>
          <w:sz w:val="26"/>
          <w:szCs w:val="26"/>
          <w:u w:val="single"/>
        </w:rPr>
      </w:pPr>
      <w:r w:rsidRPr="00DC43BC">
        <w:rPr>
          <w:rFonts w:ascii="Arial Narrow" w:hAnsi="Arial Narrow" w:cs="Arial"/>
          <w:b/>
          <w:sz w:val="26"/>
          <w:szCs w:val="26"/>
          <w:u w:val="single"/>
          <w:lang w:val="es-MX"/>
        </w:rPr>
        <w:t>Medio de c</w:t>
      </w:r>
      <w:r w:rsidR="00ED4ECD" w:rsidRPr="00DC43BC">
        <w:rPr>
          <w:rFonts w:ascii="Arial Narrow" w:hAnsi="Arial Narrow" w:cs="Arial"/>
          <w:b/>
          <w:sz w:val="26"/>
          <w:szCs w:val="26"/>
          <w:u w:val="single"/>
          <w:lang w:val="es-MX"/>
        </w:rPr>
        <w:t xml:space="preserve">ontrol: </w:t>
      </w:r>
      <w:r w:rsidR="00A17876" w:rsidRPr="00DC43BC">
        <w:rPr>
          <w:rFonts w:ascii="Arial Narrow" w:eastAsia="Californian FB" w:hAnsi="Arial Narrow" w:cs="Arial"/>
          <w:b/>
          <w:sz w:val="26"/>
          <w:szCs w:val="26"/>
          <w:u w:val="single"/>
        </w:rPr>
        <w:t>NULIDAD Y RESTABLECIMIENTO DEL DERECHO</w:t>
      </w:r>
    </w:p>
    <w:p w14:paraId="3D69C61C" w14:textId="2FB12032" w:rsidR="000E4AB3" w:rsidRPr="00DC43BC" w:rsidRDefault="00B713D2" w:rsidP="00A17876">
      <w:pPr>
        <w:pStyle w:val="Sinespaciado"/>
        <w:ind w:left="-1134"/>
        <w:rPr>
          <w:rFonts w:ascii="Arial Narrow" w:hAnsi="Arial Narrow" w:cs="Arial"/>
          <w:b/>
          <w:sz w:val="26"/>
          <w:szCs w:val="26"/>
          <w:u w:val="single"/>
        </w:rPr>
      </w:pPr>
      <w:r w:rsidRPr="00DC43BC">
        <w:rPr>
          <w:rFonts w:ascii="Arial Narrow" w:hAnsi="Arial Narrow" w:cs="Arial"/>
          <w:b/>
          <w:sz w:val="26"/>
          <w:szCs w:val="26"/>
          <w:u w:val="single"/>
          <w:lang w:val="es-MX"/>
        </w:rPr>
        <w:t>Demandante:</w:t>
      </w:r>
      <w:r w:rsidR="008C6083" w:rsidRPr="00DC43BC">
        <w:rPr>
          <w:rStyle w:val="TextonotapieCar1"/>
          <w:rFonts w:ascii="Arial Narrow" w:eastAsiaTheme="minorEastAsia" w:hAnsi="Arial Narrow" w:cs="Arial"/>
          <w:b/>
          <w:bCs/>
          <w:sz w:val="26"/>
          <w:szCs w:val="26"/>
          <w:u w:val="single"/>
        </w:rPr>
        <w:t xml:space="preserve"> </w:t>
      </w:r>
      <w:r w:rsidR="00744127" w:rsidRPr="00DC43BC">
        <w:rPr>
          <w:rFonts w:ascii="Arial Narrow" w:hAnsi="Arial Narrow" w:cs="Arial"/>
          <w:b/>
          <w:sz w:val="26"/>
          <w:szCs w:val="26"/>
          <w:u w:val="single"/>
        </w:rPr>
        <w:t xml:space="preserve">LUIS ENRIQUE PINILLA </w:t>
      </w:r>
      <w:bookmarkStart w:id="0" w:name="_GoBack"/>
      <w:bookmarkEnd w:id="0"/>
    </w:p>
    <w:p w14:paraId="722C8181" w14:textId="269C42A2" w:rsidR="00A17876" w:rsidRPr="00DC43BC" w:rsidRDefault="00B713D2" w:rsidP="000E4AB3">
      <w:pPr>
        <w:pStyle w:val="Sinespaciado"/>
        <w:ind w:left="-1134"/>
        <w:rPr>
          <w:rFonts w:ascii="Arial Narrow" w:hAnsi="Arial Narrow" w:cs="Arial"/>
          <w:b/>
          <w:sz w:val="26"/>
          <w:szCs w:val="26"/>
          <w:u w:val="single"/>
        </w:rPr>
      </w:pPr>
      <w:r w:rsidRPr="00DC43BC">
        <w:rPr>
          <w:rFonts w:ascii="Arial Narrow" w:hAnsi="Arial Narrow" w:cs="Arial"/>
          <w:b/>
          <w:sz w:val="26"/>
          <w:szCs w:val="26"/>
          <w:u w:val="single"/>
          <w:lang w:val="es-MX"/>
        </w:rPr>
        <w:t>Demandado:</w:t>
      </w:r>
      <w:r w:rsidR="008C6083" w:rsidRPr="00DC43BC">
        <w:rPr>
          <w:rStyle w:val="TextonotapieCar1"/>
          <w:rFonts w:ascii="Arial Narrow" w:eastAsiaTheme="minorEastAsia" w:hAnsi="Arial Narrow" w:cs="Arial"/>
          <w:b/>
          <w:sz w:val="26"/>
          <w:szCs w:val="26"/>
          <w:u w:val="single"/>
        </w:rPr>
        <w:t xml:space="preserve"> </w:t>
      </w:r>
      <w:r w:rsidR="00744127" w:rsidRPr="00DC43BC">
        <w:rPr>
          <w:rFonts w:ascii="Arial Narrow" w:eastAsia="Californian FB" w:hAnsi="Arial Narrow" w:cs="Arial"/>
          <w:b/>
          <w:sz w:val="26"/>
          <w:szCs w:val="26"/>
          <w:u w:val="single"/>
        </w:rPr>
        <w:t>NACIÓN-MINDEFENSA-EJÉRCITO NACIONAL</w:t>
      </w:r>
    </w:p>
    <w:p w14:paraId="1BCA3320" w14:textId="511CEC22" w:rsidR="00A17876" w:rsidRPr="00DC43BC" w:rsidRDefault="00A17876" w:rsidP="00A17876">
      <w:pPr>
        <w:pStyle w:val="Sinespaciado"/>
        <w:ind w:left="-1134"/>
        <w:rPr>
          <w:rFonts w:ascii="Arial Narrow" w:hAnsi="Arial Narrow" w:cs="Arial"/>
          <w:b/>
          <w:sz w:val="26"/>
          <w:szCs w:val="26"/>
          <w:u w:val="single"/>
          <w:lang w:val="es-MX"/>
        </w:rPr>
      </w:pPr>
      <w:r w:rsidRPr="00DC43BC">
        <w:rPr>
          <w:rFonts w:ascii="Arial Narrow" w:eastAsia="Californian FB" w:hAnsi="Arial Narrow" w:cs="Arial"/>
          <w:b/>
          <w:sz w:val="26"/>
          <w:szCs w:val="26"/>
          <w:u w:val="single"/>
        </w:rPr>
        <w:t xml:space="preserve">Radicado: </w:t>
      </w:r>
      <w:r w:rsidR="00744127" w:rsidRPr="00DC43BC">
        <w:rPr>
          <w:rFonts w:ascii="Arial Narrow" w:eastAsia="Californian FB" w:hAnsi="Arial Narrow" w:cs="Arial"/>
          <w:b/>
          <w:sz w:val="26"/>
          <w:szCs w:val="26"/>
          <w:u w:val="single"/>
        </w:rPr>
        <w:t>18001333300320210017000</w:t>
      </w:r>
    </w:p>
    <w:p w14:paraId="19FDD2BC" w14:textId="7DD1BC2A" w:rsidR="00B713D2" w:rsidRPr="00DC43BC" w:rsidRDefault="00B713D2" w:rsidP="00B713D2">
      <w:pPr>
        <w:pStyle w:val="Sinespaciado"/>
        <w:ind w:left="-1134"/>
        <w:rPr>
          <w:rFonts w:ascii="Arial Narrow" w:hAnsi="Arial Narrow" w:cs="Arial"/>
          <w:sz w:val="26"/>
          <w:szCs w:val="26"/>
        </w:rPr>
      </w:pPr>
    </w:p>
    <w:p w14:paraId="398A2EA5" w14:textId="618C362E" w:rsidR="00B713D2" w:rsidRPr="00DC43BC" w:rsidRDefault="00B713D2" w:rsidP="00B713D2">
      <w:pPr>
        <w:pStyle w:val="Sinespaciado"/>
        <w:ind w:left="-1134"/>
        <w:rPr>
          <w:rFonts w:ascii="Arial Narrow" w:hAnsi="Arial Narrow" w:cs="Arial"/>
          <w:sz w:val="26"/>
          <w:szCs w:val="26"/>
          <w:lang w:val="es-MX"/>
        </w:rPr>
      </w:pPr>
    </w:p>
    <w:tbl>
      <w:tblPr>
        <w:tblStyle w:val="Tablaconcuadrcula"/>
        <w:tblW w:w="9598" w:type="dxa"/>
        <w:tblInd w:w="-1134" w:type="dxa"/>
        <w:tblLook w:val="04A0" w:firstRow="1" w:lastRow="0" w:firstColumn="1" w:lastColumn="0" w:noHBand="0" w:noVBand="1"/>
      </w:tblPr>
      <w:tblGrid>
        <w:gridCol w:w="9598"/>
      </w:tblGrid>
      <w:tr w:rsidR="00DC43BC" w:rsidRPr="00DC43BC" w14:paraId="20333542" w14:textId="77777777" w:rsidTr="00CC64F1">
        <w:trPr>
          <w:trHeight w:val="363"/>
        </w:trPr>
        <w:tc>
          <w:tcPr>
            <w:tcW w:w="9598" w:type="dxa"/>
          </w:tcPr>
          <w:p w14:paraId="052C3A33" w14:textId="77777777" w:rsidR="00CC64F1" w:rsidRPr="00DC43BC" w:rsidRDefault="005B3ECD" w:rsidP="00FE72B8">
            <w:pPr>
              <w:pStyle w:val="Sinespaciado"/>
              <w:ind w:left="27"/>
              <w:rPr>
                <w:rFonts w:ascii="Arial Narrow" w:eastAsia="Calibri" w:hAnsi="Arial Narrow" w:cs="Arial"/>
                <w:b/>
                <w:sz w:val="26"/>
                <w:szCs w:val="26"/>
                <w:lang w:val="es-MX"/>
              </w:rPr>
            </w:pPr>
            <w:r w:rsidRPr="00DC43BC">
              <w:rPr>
                <w:rFonts w:ascii="Arial Narrow" w:eastAsia="Calibri" w:hAnsi="Arial Narrow" w:cs="Arial"/>
                <w:b/>
                <w:sz w:val="26"/>
                <w:szCs w:val="26"/>
                <w:lang w:val="es-MX"/>
              </w:rPr>
              <w:t>VERIFICACIÓN DE REGLAS PROCESALES PARA EMISIÓN DE SENTENCIA ANTICIPADA</w:t>
            </w:r>
          </w:p>
          <w:p w14:paraId="0CC16A3B" w14:textId="77777777" w:rsidR="00CC64F1" w:rsidRPr="00DC43BC" w:rsidRDefault="00CC64F1" w:rsidP="00B713D2">
            <w:pPr>
              <w:pStyle w:val="Sinespaciado"/>
              <w:rPr>
                <w:rFonts w:ascii="Arial Narrow" w:eastAsia="Calibri" w:hAnsi="Arial Narrow" w:cs="Arial"/>
                <w:sz w:val="26"/>
                <w:szCs w:val="26"/>
                <w:lang w:val="es-MX"/>
              </w:rPr>
            </w:pPr>
          </w:p>
          <w:p w14:paraId="731519A5" w14:textId="77777777" w:rsidR="00222D4A" w:rsidRPr="00DC43BC" w:rsidRDefault="002971BC" w:rsidP="002971BC">
            <w:pPr>
              <w:pStyle w:val="Sinespaciado"/>
              <w:jc w:val="both"/>
              <w:rPr>
                <w:rFonts w:ascii="Arial Narrow" w:eastAsia="Calibri" w:hAnsi="Arial Narrow" w:cs="Arial"/>
                <w:sz w:val="26"/>
                <w:szCs w:val="26"/>
                <w:lang w:val="es-MX"/>
              </w:rPr>
            </w:pPr>
            <w:r w:rsidRPr="00DC43BC">
              <w:rPr>
                <w:rFonts w:ascii="Arial Narrow" w:eastAsia="Calibri" w:hAnsi="Arial Narrow" w:cs="Arial"/>
                <w:sz w:val="26"/>
                <w:szCs w:val="26"/>
                <w:lang w:val="es-MX"/>
              </w:rPr>
              <w:t xml:space="preserve">Verifique que el término de traslado de la demanda se encuentra vencido y que no hay excepciones previas que resolver o </w:t>
            </w:r>
            <w:r w:rsidR="00EB3514" w:rsidRPr="00DC43BC">
              <w:rPr>
                <w:rFonts w:ascii="Arial Narrow" w:eastAsia="Calibri" w:hAnsi="Arial Narrow" w:cs="Arial"/>
                <w:sz w:val="26"/>
                <w:szCs w:val="26"/>
                <w:lang w:val="es-MX"/>
              </w:rPr>
              <w:t>no se advierta el incumplimiento de requisitos de procedibilidad.</w:t>
            </w:r>
          </w:p>
          <w:p w14:paraId="0B85C256" w14:textId="77777777" w:rsidR="002971BC" w:rsidRPr="00DC43BC" w:rsidRDefault="002971BC" w:rsidP="000F105D">
            <w:pPr>
              <w:pStyle w:val="Sinespaciado"/>
              <w:rPr>
                <w:rFonts w:ascii="Arial Narrow" w:eastAsia="Calibri" w:hAnsi="Arial Narrow" w:cs="Arial"/>
                <w:sz w:val="26"/>
                <w:szCs w:val="26"/>
                <w:lang w:val="es-MX"/>
              </w:rPr>
            </w:pPr>
          </w:p>
          <w:p w14:paraId="257D063B" w14:textId="77777777" w:rsidR="00FE6B43" w:rsidRPr="00DC43BC" w:rsidRDefault="00E377AA" w:rsidP="000F105D">
            <w:pPr>
              <w:pStyle w:val="Sinespaciado"/>
              <w:rPr>
                <w:rFonts w:ascii="Arial Narrow" w:eastAsia="Calibri" w:hAnsi="Arial Narrow" w:cs="Arial"/>
                <w:sz w:val="26"/>
                <w:szCs w:val="26"/>
                <w:lang w:val="es-MX"/>
              </w:rPr>
            </w:pPr>
            <w:r w:rsidRPr="00DC43BC">
              <w:rPr>
                <w:rFonts w:ascii="Arial Narrow" w:eastAsia="Calibri" w:hAnsi="Arial Narrow" w:cs="Arial"/>
                <w:sz w:val="26"/>
                <w:szCs w:val="26"/>
                <w:lang w:val="es-MX"/>
              </w:rPr>
              <w:t>(A</w:t>
            </w:r>
            <w:r w:rsidR="003A0FA3" w:rsidRPr="00DC43BC">
              <w:rPr>
                <w:rFonts w:ascii="Arial Narrow" w:eastAsia="Calibri" w:hAnsi="Arial Narrow" w:cs="Arial"/>
                <w:sz w:val="26"/>
                <w:szCs w:val="26"/>
                <w:lang w:val="es-MX"/>
              </w:rPr>
              <w:t xml:space="preserve">rts. </w:t>
            </w:r>
            <w:r w:rsidR="000F105D" w:rsidRPr="00DC43BC">
              <w:rPr>
                <w:rFonts w:ascii="Arial Narrow" w:eastAsia="Calibri" w:hAnsi="Arial Narrow" w:cs="Arial"/>
                <w:sz w:val="26"/>
                <w:szCs w:val="26"/>
                <w:lang w:val="es-MX"/>
              </w:rPr>
              <w:t xml:space="preserve">172, 175, </w:t>
            </w:r>
            <w:r w:rsidR="00965363" w:rsidRPr="00DC43BC">
              <w:rPr>
                <w:rFonts w:ascii="Arial Narrow" w:eastAsia="Calibri" w:hAnsi="Arial Narrow" w:cs="Arial"/>
                <w:sz w:val="26"/>
                <w:szCs w:val="26"/>
                <w:lang w:val="es-MX"/>
              </w:rPr>
              <w:t xml:space="preserve">199 </w:t>
            </w:r>
            <w:r w:rsidR="00823B31" w:rsidRPr="00DC43BC">
              <w:rPr>
                <w:rFonts w:ascii="Arial Narrow" w:eastAsia="Calibri" w:hAnsi="Arial Narrow" w:cs="Arial"/>
                <w:sz w:val="26"/>
                <w:szCs w:val="26"/>
                <w:lang w:val="es-MX"/>
              </w:rPr>
              <w:t>del CPACA)</w:t>
            </w:r>
          </w:p>
          <w:p w14:paraId="172FA64C" w14:textId="77777777" w:rsidR="000E4AB3" w:rsidRPr="00DC43BC" w:rsidRDefault="000E4AB3" w:rsidP="000E4AB3">
            <w:pPr>
              <w:pStyle w:val="Sinespaciado"/>
              <w:jc w:val="both"/>
              <w:rPr>
                <w:rFonts w:ascii="Arial Narrow" w:hAnsi="Arial Narrow" w:cs="Arial"/>
                <w:b/>
                <w:i/>
                <w:sz w:val="26"/>
                <w:szCs w:val="26"/>
                <w:u w:val="single"/>
              </w:rPr>
            </w:pPr>
          </w:p>
          <w:p w14:paraId="4864C69F" w14:textId="3359DBC4" w:rsidR="00222D4A" w:rsidRPr="00DC43BC" w:rsidRDefault="000E4AB3" w:rsidP="000E4AB3">
            <w:pPr>
              <w:pStyle w:val="Sinespaciado"/>
              <w:jc w:val="both"/>
              <w:rPr>
                <w:rFonts w:ascii="Arial Narrow" w:eastAsia="Calibri" w:hAnsi="Arial Narrow" w:cs="Arial"/>
                <w:sz w:val="26"/>
                <w:szCs w:val="26"/>
                <w:lang w:val="es-MX"/>
              </w:rPr>
            </w:pPr>
            <w:r w:rsidRPr="00DC43BC">
              <w:rPr>
                <w:rFonts w:ascii="Arial Narrow" w:hAnsi="Arial Narrow" w:cs="Arial"/>
                <w:i/>
                <w:sz w:val="26"/>
                <w:szCs w:val="26"/>
              </w:rPr>
              <w:t>Resp</w:t>
            </w:r>
            <w:r w:rsidR="00FC1480" w:rsidRPr="00DC43BC">
              <w:rPr>
                <w:rFonts w:ascii="Arial Narrow" w:hAnsi="Arial Narrow" w:cs="Arial"/>
                <w:i/>
                <w:sz w:val="26"/>
                <w:szCs w:val="26"/>
              </w:rPr>
              <w:t>uesta: El té</w:t>
            </w:r>
            <w:r w:rsidRPr="00DC43BC">
              <w:rPr>
                <w:rFonts w:ascii="Arial Narrow" w:hAnsi="Arial Narrow" w:cs="Arial"/>
                <w:i/>
                <w:sz w:val="26"/>
                <w:szCs w:val="26"/>
              </w:rPr>
              <w:t>rmino de traslado de la demanda se encuentra vencido y la demandada NO formul</w:t>
            </w:r>
            <w:r w:rsidR="00A95BE9" w:rsidRPr="00DC43BC">
              <w:rPr>
                <w:rFonts w:ascii="Arial Narrow" w:hAnsi="Arial Narrow" w:cs="Arial"/>
                <w:i/>
                <w:sz w:val="26"/>
                <w:szCs w:val="26"/>
              </w:rPr>
              <w:t>ó</w:t>
            </w:r>
            <w:r w:rsidRPr="00DC43BC">
              <w:rPr>
                <w:rFonts w:ascii="Arial Narrow" w:hAnsi="Arial Narrow" w:cs="Arial"/>
                <w:i/>
                <w:sz w:val="26"/>
                <w:szCs w:val="26"/>
              </w:rPr>
              <w:t xml:space="preserve"> excepciones previas que deban ser r</w:t>
            </w:r>
            <w:r w:rsidR="00FC1480" w:rsidRPr="00DC43BC">
              <w:rPr>
                <w:rFonts w:ascii="Arial Narrow" w:hAnsi="Arial Narrow" w:cs="Arial"/>
                <w:i/>
                <w:sz w:val="26"/>
                <w:szCs w:val="26"/>
              </w:rPr>
              <w:t>esueltas en esta etapa procesal.</w:t>
            </w:r>
          </w:p>
          <w:p w14:paraId="5D249CA6" w14:textId="77777777" w:rsidR="00222D4A" w:rsidRPr="00DC43BC" w:rsidRDefault="00222D4A" w:rsidP="000F105D">
            <w:pPr>
              <w:pStyle w:val="Sinespaciado"/>
              <w:rPr>
                <w:rFonts w:ascii="Arial Narrow" w:eastAsia="Calibri" w:hAnsi="Arial Narrow" w:cs="Arial"/>
                <w:sz w:val="26"/>
                <w:szCs w:val="26"/>
                <w:lang w:val="es-MX"/>
              </w:rPr>
            </w:pPr>
          </w:p>
          <w:p w14:paraId="609A72CE" w14:textId="77777777" w:rsidR="00823B31" w:rsidRPr="00DC43BC" w:rsidRDefault="00245C3E" w:rsidP="00245C3E">
            <w:pPr>
              <w:jc w:val="both"/>
              <w:rPr>
                <w:rFonts w:ascii="Arial Narrow" w:eastAsia="Calibri" w:hAnsi="Arial Narrow" w:cs="Arial"/>
                <w:i/>
                <w:sz w:val="26"/>
                <w:szCs w:val="26"/>
                <w:lang w:val="es-MX"/>
              </w:rPr>
            </w:pPr>
            <w:r w:rsidRPr="00DC43BC">
              <w:rPr>
                <w:rFonts w:ascii="Arial Narrow" w:hAnsi="Arial Narrow" w:cs="Arial"/>
                <w:b/>
                <w:bCs/>
                <w:i/>
                <w:sz w:val="26"/>
                <w:szCs w:val="26"/>
              </w:rPr>
              <w:t>Nota:</w:t>
            </w:r>
            <w:r w:rsidRPr="00DC43BC">
              <w:rPr>
                <w:rFonts w:ascii="Arial Narrow" w:hAnsi="Arial Narrow" w:cs="Arial"/>
                <w:bCs/>
                <w:i/>
                <w:sz w:val="26"/>
                <w:szCs w:val="26"/>
              </w:rPr>
              <w:t xml:space="preserve"> para posibilitar que se pueda proferir sentencia anticipada, es necesario agotar de manera previa varios trámites dispuestos en el artículo 182A, esto es, las medidas que se señalan a continuación. </w:t>
            </w:r>
          </w:p>
        </w:tc>
      </w:tr>
      <w:tr w:rsidR="00DC43BC" w:rsidRPr="00DC43BC" w14:paraId="1FACCBF1" w14:textId="77777777" w:rsidTr="00CC64F1">
        <w:trPr>
          <w:trHeight w:val="363"/>
        </w:trPr>
        <w:tc>
          <w:tcPr>
            <w:tcW w:w="9598" w:type="dxa"/>
          </w:tcPr>
          <w:p w14:paraId="678EF872" w14:textId="77777777" w:rsidR="00CC64F1" w:rsidRPr="00DC43BC" w:rsidRDefault="00341FFF" w:rsidP="00222D4A">
            <w:pPr>
              <w:pStyle w:val="Sinespaciado"/>
              <w:numPr>
                <w:ilvl w:val="0"/>
                <w:numId w:val="2"/>
              </w:numPr>
              <w:ind w:left="27" w:firstLine="0"/>
              <w:rPr>
                <w:rFonts w:ascii="Arial Narrow" w:eastAsia="Calibri" w:hAnsi="Arial Narrow" w:cs="Arial"/>
                <w:b/>
                <w:sz w:val="26"/>
                <w:szCs w:val="26"/>
                <w:lang w:val="es-MX"/>
              </w:rPr>
            </w:pPr>
            <w:r w:rsidRPr="00DC43BC">
              <w:rPr>
                <w:rFonts w:ascii="Arial Narrow" w:eastAsia="Calibri" w:hAnsi="Arial Narrow" w:cs="Arial"/>
                <w:b/>
                <w:sz w:val="26"/>
                <w:szCs w:val="26"/>
                <w:lang w:val="es-MX"/>
              </w:rPr>
              <w:t>SENTENCIA ANTICIPADA ANTES DE LA AUDIENCIA INICIAL</w:t>
            </w:r>
            <w:r w:rsidR="00222D4A" w:rsidRPr="00DC43BC">
              <w:rPr>
                <w:rFonts w:ascii="Arial Narrow" w:eastAsia="Calibri" w:hAnsi="Arial Narrow" w:cs="Arial"/>
                <w:b/>
                <w:sz w:val="26"/>
                <w:szCs w:val="26"/>
                <w:lang w:val="es-MX"/>
              </w:rPr>
              <w:t xml:space="preserve"> </w:t>
            </w:r>
          </w:p>
          <w:p w14:paraId="72DE1496" w14:textId="77777777" w:rsidR="00222D4A" w:rsidRPr="00DC43BC" w:rsidRDefault="00222D4A" w:rsidP="00222D4A">
            <w:pPr>
              <w:pStyle w:val="Sinespaciado"/>
              <w:rPr>
                <w:rFonts w:ascii="Arial Narrow" w:eastAsia="Calibri" w:hAnsi="Arial Narrow" w:cs="Arial"/>
                <w:sz w:val="26"/>
                <w:szCs w:val="26"/>
                <w:lang w:val="es-MX"/>
              </w:rPr>
            </w:pPr>
          </w:p>
          <w:p w14:paraId="4CC8C344" w14:textId="77777777" w:rsidR="004C270A" w:rsidRPr="00DC43BC" w:rsidRDefault="00341FFF" w:rsidP="00222D4A">
            <w:pPr>
              <w:pStyle w:val="Sinespaciado"/>
              <w:rPr>
                <w:rFonts w:ascii="Arial Narrow" w:eastAsia="Calibri" w:hAnsi="Arial Narrow" w:cs="Arial"/>
                <w:sz w:val="26"/>
                <w:szCs w:val="26"/>
                <w:lang w:val="es-MX"/>
              </w:rPr>
            </w:pPr>
            <w:r w:rsidRPr="00DC43BC">
              <w:rPr>
                <w:rFonts w:ascii="Arial Narrow" w:eastAsia="Calibri" w:hAnsi="Arial Narrow" w:cs="Arial"/>
                <w:sz w:val="26"/>
                <w:szCs w:val="26"/>
                <w:lang w:val="es-MX"/>
              </w:rPr>
              <w:t xml:space="preserve"> </w:t>
            </w:r>
            <w:r w:rsidR="004C270A" w:rsidRPr="00DC43BC">
              <w:rPr>
                <w:rFonts w:ascii="Arial Narrow" w:eastAsia="Calibri" w:hAnsi="Arial Narrow" w:cs="Arial"/>
                <w:sz w:val="26"/>
                <w:szCs w:val="26"/>
                <w:lang w:val="es-MX"/>
              </w:rPr>
              <w:t>(</w:t>
            </w:r>
            <w:r w:rsidRPr="00DC43BC">
              <w:rPr>
                <w:rFonts w:ascii="Arial Narrow" w:eastAsia="Calibri" w:hAnsi="Arial Narrow" w:cs="Arial"/>
                <w:sz w:val="26"/>
                <w:szCs w:val="26"/>
                <w:lang w:val="es-MX"/>
              </w:rPr>
              <w:t>Numeral 1° del artículo 182</w:t>
            </w:r>
            <w:r w:rsidR="00C5649B" w:rsidRPr="00DC43BC">
              <w:rPr>
                <w:rFonts w:ascii="Arial Narrow" w:eastAsia="Calibri" w:hAnsi="Arial Narrow" w:cs="Arial"/>
                <w:sz w:val="26"/>
                <w:szCs w:val="26"/>
                <w:lang w:val="es-MX"/>
              </w:rPr>
              <w:t>A</w:t>
            </w:r>
            <w:r w:rsidRPr="00DC43BC">
              <w:rPr>
                <w:rFonts w:ascii="Arial Narrow" w:eastAsia="Calibri" w:hAnsi="Arial Narrow" w:cs="Arial"/>
                <w:sz w:val="26"/>
                <w:szCs w:val="26"/>
                <w:lang w:val="es-MX"/>
              </w:rPr>
              <w:t xml:space="preserve"> del </w:t>
            </w:r>
            <w:r w:rsidR="001C54E3" w:rsidRPr="00DC43BC">
              <w:rPr>
                <w:rFonts w:ascii="Arial Narrow" w:eastAsia="Calibri" w:hAnsi="Arial Narrow" w:cs="Arial"/>
                <w:sz w:val="26"/>
                <w:szCs w:val="26"/>
                <w:lang w:val="es-MX"/>
              </w:rPr>
              <w:t>CPACA)</w:t>
            </w:r>
          </w:p>
          <w:p w14:paraId="4CF7DC72" w14:textId="77777777" w:rsidR="00341FFF" w:rsidRPr="00DC43BC" w:rsidRDefault="00341FFF" w:rsidP="00222D4A">
            <w:pPr>
              <w:pStyle w:val="Sinespaciado"/>
              <w:rPr>
                <w:rFonts w:ascii="Arial Narrow" w:eastAsia="Calibri" w:hAnsi="Arial Narrow" w:cs="Arial"/>
                <w:sz w:val="26"/>
                <w:szCs w:val="26"/>
                <w:lang w:val="es-MX"/>
              </w:rPr>
            </w:pPr>
            <w:r w:rsidRPr="00DC43BC">
              <w:rPr>
                <w:rFonts w:ascii="Arial Narrow" w:eastAsia="Calibri" w:hAnsi="Arial Narrow" w:cs="Arial"/>
                <w:noProof/>
                <w:sz w:val="26"/>
                <w:szCs w:val="26"/>
                <w:lang w:val="en-US" w:eastAsia="en-US"/>
              </w:rPr>
              <mc:AlternateContent>
                <mc:Choice Requires="wps">
                  <w:drawing>
                    <wp:anchor distT="0" distB="0" distL="114300" distR="114300" simplePos="0" relativeHeight="251706368" behindDoc="0" locked="0" layoutInCell="1" allowOverlap="1" wp14:anchorId="7611BAD8" wp14:editId="39E006D3">
                      <wp:simplePos x="0" y="0"/>
                      <wp:positionH relativeFrom="column">
                        <wp:posOffset>3484880</wp:posOffset>
                      </wp:positionH>
                      <wp:positionV relativeFrom="paragraph">
                        <wp:posOffset>154304</wp:posOffset>
                      </wp:positionV>
                      <wp:extent cx="314325" cy="238125"/>
                      <wp:effectExtent l="0" t="0" r="28575" b="28575"/>
                      <wp:wrapNone/>
                      <wp:docPr id="5" name="Rectángulo 5"/>
                      <wp:cNvGraphicFramePr/>
                      <a:graphic xmlns:a="http://schemas.openxmlformats.org/drawingml/2006/main">
                        <a:graphicData uri="http://schemas.microsoft.com/office/word/2010/wordprocessingShape">
                          <wps:wsp>
                            <wps:cNvSpPr/>
                            <wps:spPr>
                              <a:xfrm>
                                <a:off x="0" y="0"/>
                                <a:ext cx="314325"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3E8BA0" w14:textId="538BC85C" w:rsidR="00A857E0" w:rsidRDefault="00A857E0" w:rsidP="00A857E0">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7611BAD8" id="Rectángulo 5" o:spid="_x0000_s1026" style="position:absolute;margin-left:274.4pt;margin-top:12.15pt;width:24.75pt;height:1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" fillcolor="white [3201]" strokecolor="#70ad47 [3209]" strokeweight="1pt">
                      <v:textbox>
                        <w:txbxContent>
                          <w:p w14:paraId="4B3E8BA0" w14:textId="538BC85C" w:rsidR="00A857E0" w:rsidRDefault="00A857E0" w:rsidP="00A857E0">
                            <w:pPr>
                              <w:jc w:val="center"/>
                            </w:pPr>
                            <w:r>
                              <w:t>X</w:t>
                            </w:r>
                          </w:p>
                        </w:txbxContent>
                      </v:textbox>
                    </v:rect>
                  </w:pict>
                </mc:Fallback>
              </mc:AlternateContent>
            </w:r>
          </w:p>
          <w:p w14:paraId="5BD0EBF6" w14:textId="77777777" w:rsidR="00341FFF" w:rsidRPr="00DC43BC" w:rsidRDefault="00341FFF" w:rsidP="00341FFF">
            <w:pPr>
              <w:pStyle w:val="Sinespaciado"/>
              <w:ind w:left="708"/>
              <w:jc w:val="both"/>
              <w:rPr>
                <w:rFonts w:ascii="Arial Narrow" w:hAnsi="Arial Narrow" w:cs="Arial"/>
                <w:sz w:val="26"/>
                <w:szCs w:val="26"/>
              </w:rPr>
            </w:pPr>
            <w:r w:rsidRPr="00DC43BC">
              <w:rPr>
                <w:rFonts w:ascii="Arial Narrow" w:hAnsi="Arial Narrow" w:cs="Arial"/>
                <w:b/>
                <w:sz w:val="26"/>
                <w:szCs w:val="26"/>
              </w:rPr>
              <w:t>a</w:t>
            </w:r>
            <w:r w:rsidRPr="00DC43BC">
              <w:rPr>
                <w:rFonts w:ascii="Arial Narrow" w:hAnsi="Arial Narrow" w:cs="Arial"/>
                <w:sz w:val="26"/>
                <w:szCs w:val="26"/>
              </w:rPr>
              <w:t>) Cuando se trate de asuntos de puro derecho;  </w:t>
            </w:r>
          </w:p>
          <w:p w14:paraId="78F92171" w14:textId="77777777" w:rsidR="00306339" w:rsidRPr="00DC43BC" w:rsidRDefault="00306339" w:rsidP="00341FFF">
            <w:pPr>
              <w:pStyle w:val="Sinespaciado"/>
              <w:ind w:left="708"/>
              <w:jc w:val="both"/>
              <w:rPr>
                <w:rFonts w:ascii="Arial Narrow" w:hAnsi="Arial Narrow" w:cs="Arial"/>
                <w:b/>
                <w:bCs/>
                <w:sz w:val="26"/>
                <w:szCs w:val="26"/>
              </w:rPr>
            </w:pPr>
            <w:r w:rsidRPr="00DC43BC">
              <w:rPr>
                <w:rFonts w:ascii="Arial Narrow" w:eastAsia="Calibri" w:hAnsi="Arial Narrow" w:cs="Arial"/>
                <w:noProof/>
                <w:sz w:val="26"/>
                <w:szCs w:val="26"/>
                <w:lang w:val="en-US" w:eastAsia="en-US"/>
              </w:rPr>
              <mc:AlternateContent>
                <mc:Choice Requires="wps">
                  <w:drawing>
                    <wp:anchor distT="0" distB="0" distL="114300" distR="114300" simplePos="0" relativeHeight="251708416" behindDoc="0" locked="0" layoutInCell="1" allowOverlap="1" wp14:anchorId="45B914E8" wp14:editId="0D186F6A">
                      <wp:simplePos x="0" y="0"/>
                      <wp:positionH relativeFrom="column">
                        <wp:posOffset>3122930</wp:posOffset>
                      </wp:positionH>
                      <wp:positionV relativeFrom="paragraph">
                        <wp:posOffset>156845</wp:posOffset>
                      </wp:positionV>
                      <wp:extent cx="361950" cy="247650"/>
                      <wp:effectExtent l="0" t="0" r="19050" b="19050"/>
                      <wp:wrapNone/>
                      <wp:docPr id="6" name="Rectángulo 6"/>
                      <wp:cNvGraphicFramePr/>
                      <a:graphic xmlns:a="http://schemas.openxmlformats.org/drawingml/2006/main">
                        <a:graphicData uri="http://schemas.microsoft.com/office/word/2010/wordprocessingShape">
                          <wps:wsp>
                            <wps:cNvSpPr/>
                            <wps:spPr>
                              <a:xfrm>
                                <a:off x="0" y="0"/>
                                <a:ext cx="361950"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4EF98" w14:textId="401A29A5" w:rsidR="00A857E0" w:rsidRDefault="00A857E0" w:rsidP="00A857E0">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45B914E8" id="Rectángulo 6" o:spid="_x0000_s1027" style="position:absolute;left:0;text-align:left;margin-left:245.9pt;margin-top:12.35pt;width:28.5pt;height:1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" fillcolor="white [3201]" strokecolor="#70ad47 [3209]" strokeweight="1pt">
                      <v:textbox>
                        <w:txbxContent>
                          <w:p w14:paraId="5C74EF98" w14:textId="401A29A5" w:rsidR="00A857E0" w:rsidRDefault="00A857E0" w:rsidP="00A857E0">
                            <w:pPr>
                              <w:jc w:val="center"/>
                            </w:pPr>
                            <w:r>
                              <w:t>X</w:t>
                            </w:r>
                          </w:p>
                        </w:txbxContent>
                      </v:textbox>
                    </v:rect>
                  </w:pict>
                </mc:Fallback>
              </mc:AlternateContent>
            </w:r>
          </w:p>
          <w:p w14:paraId="0884ED88" w14:textId="77777777" w:rsidR="00341FFF" w:rsidRPr="00DC43BC" w:rsidRDefault="00341FFF" w:rsidP="00341FFF">
            <w:pPr>
              <w:pStyle w:val="Sinespaciado"/>
              <w:ind w:left="708"/>
              <w:jc w:val="both"/>
              <w:rPr>
                <w:rFonts w:ascii="Arial Narrow" w:hAnsi="Arial Narrow" w:cs="Arial"/>
                <w:sz w:val="26"/>
                <w:szCs w:val="26"/>
              </w:rPr>
            </w:pPr>
            <w:r w:rsidRPr="00DC43BC">
              <w:rPr>
                <w:rFonts w:ascii="Arial Narrow" w:hAnsi="Arial Narrow" w:cs="Arial"/>
                <w:b/>
                <w:bCs/>
                <w:sz w:val="26"/>
                <w:szCs w:val="26"/>
              </w:rPr>
              <w:t>b)</w:t>
            </w:r>
            <w:r w:rsidRPr="00DC43BC">
              <w:rPr>
                <w:rFonts w:ascii="Arial Narrow" w:hAnsi="Arial Narrow" w:cs="Arial"/>
                <w:sz w:val="26"/>
                <w:szCs w:val="26"/>
              </w:rPr>
              <w:t xml:space="preserve"> Cuando no haya que practicar pruebas;  </w:t>
            </w:r>
          </w:p>
          <w:p w14:paraId="6E992916" w14:textId="77777777" w:rsidR="00306339" w:rsidRPr="00DC43BC" w:rsidRDefault="00306339" w:rsidP="00341FFF">
            <w:pPr>
              <w:pStyle w:val="Sinespaciado"/>
              <w:ind w:left="708"/>
              <w:jc w:val="both"/>
              <w:rPr>
                <w:rFonts w:ascii="Arial Narrow" w:hAnsi="Arial Narrow" w:cs="Arial"/>
                <w:b/>
                <w:bCs/>
                <w:sz w:val="26"/>
                <w:szCs w:val="26"/>
              </w:rPr>
            </w:pPr>
          </w:p>
          <w:p w14:paraId="04CA110E" w14:textId="5B077ABF" w:rsidR="00341FFF" w:rsidRPr="00DC43BC" w:rsidRDefault="009E13EF" w:rsidP="00341FFF">
            <w:pPr>
              <w:pStyle w:val="Sinespaciado"/>
              <w:ind w:left="708"/>
              <w:jc w:val="both"/>
              <w:rPr>
                <w:rFonts w:ascii="Arial Narrow" w:hAnsi="Arial Narrow" w:cs="Arial"/>
                <w:sz w:val="26"/>
                <w:szCs w:val="26"/>
              </w:rPr>
            </w:pPr>
            <w:r w:rsidRPr="00DC43BC">
              <w:rPr>
                <w:rFonts w:ascii="Arial Narrow" w:eastAsia="Calibri" w:hAnsi="Arial Narrow" w:cs="Arial"/>
                <w:noProof/>
                <w:sz w:val="26"/>
                <w:szCs w:val="26"/>
                <w:lang w:val="en-US" w:eastAsia="en-US"/>
              </w:rPr>
              <mc:AlternateContent>
                <mc:Choice Requires="wps">
                  <w:drawing>
                    <wp:anchor distT="0" distB="0" distL="114300" distR="114300" simplePos="0" relativeHeight="251710464" behindDoc="0" locked="0" layoutInCell="1" allowOverlap="1" wp14:anchorId="592904FA" wp14:editId="03EC026A">
                      <wp:simplePos x="0" y="0"/>
                      <wp:positionH relativeFrom="column">
                        <wp:posOffset>5449570</wp:posOffset>
                      </wp:positionH>
                      <wp:positionV relativeFrom="paragraph">
                        <wp:posOffset>150495</wp:posOffset>
                      </wp:positionV>
                      <wp:extent cx="333375" cy="238125"/>
                      <wp:effectExtent l="0" t="0" r="28575" b="28575"/>
                      <wp:wrapNone/>
                      <wp:docPr id="15" name="Rectángulo 15"/>
                      <wp:cNvGraphicFramePr/>
                      <a:graphic xmlns:a="http://schemas.openxmlformats.org/drawingml/2006/main">
                        <a:graphicData uri="http://schemas.microsoft.com/office/word/2010/wordprocessingShape">
                          <wps:wsp>
                            <wps:cNvSpPr/>
                            <wps:spPr>
                              <a:xfrm>
                                <a:off x="0" y="0"/>
                                <a:ext cx="333375"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3CA0CD" w14:textId="1593B3F3" w:rsidR="00A857E0" w:rsidRDefault="00A857E0" w:rsidP="00A857E0">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429.1pt;margin-top:11.85pt;width:26.25pt;height:1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" fillcolor="white [3201]" strokecolor="#70ad47 [3209]" strokeweight="1pt">
                      <v:textbox>
                        <w:txbxContent>
                          <w:p w14:paraId="2A3CA0CD" w14:textId="1593B3F3" w:rsidR="00A857E0" w:rsidRDefault="00A857E0" w:rsidP="00A857E0">
                            <w:pPr>
                              <w:jc w:val="center"/>
                            </w:pPr>
                            <w:r>
                              <w:t>X</w:t>
                            </w:r>
                          </w:p>
                        </w:txbxContent>
                      </v:textbox>
                    </v:rect>
                  </w:pict>
                </mc:Fallback>
              </mc:AlternateContent>
            </w:r>
            <w:r w:rsidR="00341FFF" w:rsidRPr="00DC43BC">
              <w:rPr>
                <w:rFonts w:ascii="Arial Narrow" w:hAnsi="Arial Narrow" w:cs="Arial"/>
                <w:b/>
                <w:bCs/>
                <w:sz w:val="26"/>
                <w:szCs w:val="26"/>
              </w:rPr>
              <w:t>c)</w:t>
            </w:r>
            <w:r w:rsidR="00341FFF" w:rsidRPr="00DC43BC">
              <w:rPr>
                <w:rFonts w:ascii="Arial Narrow" w:hAnsi="Arial Narrow" w:cs="Arial"/>
                <w:sz w:val="26"/>
                <w:szCs w:val="26"/>
              </w:rPr>
              <w:t xml:space="preserve"> Cuando solo se solicite tener como pruebas las documentales aportadas con la demanda y la contestación, y sobre ellas no se hubiese formulado tacha o desconocimiento;  </w:t>
            </w:r>
          </w:p>
          <w:p w14:paraId="56FCF477" w14:textId="77777777" w:rsidR="00306339" w:rsidRPr="00DC43BC" w:rsidRDefault="00306339" w:rsidP="00341FFF">
            <w:pPr>
              <w:pStyle w:val="Sinespaciado"/>
              <w:ind w:left="720"/>
              <w:rPr>
                <w:rFonts w:ascii="Arial Narrow" w:hAnsi="Arial Narrow" w:cs="Arial"/>
                <w:b/>
                <w:bCs/>
                <w:sz w:val="26"/>
                <w:szCs w:val="26"/>
              </w:rPr>
            </w:pPr>
          </w:p>
          <w:p w14:paraId="413B63C7" w14:textId="77777777" w:rsidR="00341FFF" w:rsidRPr="00DC43BC" w:rsidRDefault="00341FFF" w:rsidP="00341FFF">
            <w:pPr>
              <w:pStyle w:val="Sinespaciado"/>
              <w:ind w:left="720"/>
              <w:rPr>
                <w:rFonts w:ascii="Arial Narrow" w:eastAsia="Calibri" w:hAnsi="Arial Narrow" w:cs="Arial"/>
                <w:sz w:val="26"/>
                <w:szCs w:val="26"/>
                <w:lang w:val="es-MX"/>
              </w:rPr>
            </w:pPr>
            <w:r w:rsidRPr="00DC43BC">
              <w:rPr>
                <w:rFonts w:ascii="Arial Narrow" w:eastAsia="Calibri" w:hAnsi="Arial Narrow" w:cs="Arial"/>
                <w:noProof/>
                <w:sz w:val="26"/>
                <w:szCs w:val="26"/>
                <w:lang w:val="en-US" w:eastAsia="en-US"/>
              </w:rPr>
              <w:lastRenderedPageBreak/>
              <mc:AlternateContent>
                <mc:Choice Requires="wps">
                  <w:drawing>
                    <wp:anchor distT="0" distB="0" distL="114300" distR="114300" simplePos="0" relativeHeight="251712512" behindDoc="0" locked="0" layoutInCell="1" allowOverlap="1" wp14:anchorId="3D214EC7" wp14:editId="7FA98F8C">
                      <wp:simplePos x="0" y="0"/>
                      <wp:positionH relativeFrom="column">
                        <wp:posOffset>1017905</wp:posOffset>
                      </wp:positionH>
                      <wp:positionV relativeFrom="paragraph">
                        <wp:posOffset>175260</wp:posOffset>
                      </wp:positionV>
                      <wp:extent cx="361950" cy="266700"/>
                      <wp:effectExtent l="0" t="0" r="19050" b="19050"/>
                      <wp:wrapNone/>
                      <wp:docPr id="18" name="Rectángulo 18"/>
                      <wp:cNvGraphicFramePr/>
                      <a:graphic xmlns:a="http://schemas.openxmlformats.org/drawingml/2006/main">
                        <a:graphicData uri="http://schemas.microsoft.com/office/word/2010/wordprocessingShape">
                          <wps:wsp>
                            <wps:cNvSpPr/>
                            <wps:spPr>
                              <a:xfrm>
                                <a:off x="0" y="0"/>
                                <a:ext cx="36195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3B9AAB" w14:textId="73AA7BCC" w:rsidR="00A857E0" w:rsidRDefault="00A857E0" w:rsidP="00A857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3D214EC7" id="Rectángulo 18" o:spid="_x0000_s1029" style="position:absolute;left:0;text-align:left;margin-left:80.15pt;margin-top:13.8pt;width:28.5pt;height: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" fillcolor="white [3201]" strokecolor="#70ad47 [3209]" strokeweight="1pt">
                      <v:textbox>
                        <w:txbxContent>
                          <w:p w14:paraId="6E3B9AAB" w14:textId="73AA7BCC" w:rsidR="00A857E0" w:rsidRDefault="00A857E0" w:rsidP="00A857E0">
                            <w:pPr>
                              <w:jc w:val="center"/>
                            </w:pPr>
                          </w:p>
                        </w:txbxContent>
                      </v:textbox>
                    </v:rect>
                  </w:pict>
                </mc:Fallback>
              </mc:AlternateContent>
            </w:r>
            <w:r w:rsidRPr="00DC43BC">
              <w:rPr>
                <w:rFonts w:ascii="Arial Narrow" w:hAnsi="Arial Narrow" w:cs="Arial"/>
                <w:b/>
                <w:bCs/>
                <w:sz w:val="26"/>
                <w:szCs w:val="26"/>
              </w:rPr>
              <w:t>d)</w:t>
            </w:r>
            <w:r w:rsidRPr="00DC43BC">
              <w:rPr>
                <w:rFonts w:ascii="Arial Narrow" w:hAnsi="Arial Narrow" w:cs="Arial"/>
                <w:sz w:val="26"/>
                <w:szCs w:val="26"/>
              </w:rPr>
              <w:t xml:space="preserve"> Cuando las pruebas solicitadas por las partes sean impertinentes, inconducentes o inútiles.</w:t>
            </w:r>
          </w:p>
          <w:p w14:paraId="1E6FAE60" w14:textId="77777777" w:rsidR="002F6A16" w:rsidRPr="00DC43BC" w:rsidRDefault="002F6A16" w:rsidP="00222D4A">
            <w:pPr>
              <w:pStyle w:val="Sinespaciado"/>
              <w:rPr>
                <w:rFonts w:ascii="Arial Narrow" w:eastAsia="Calibri" w:hAnsi="Arial Narrow" w:cs="Arial"/>
                <w:sz w:val="26"/>
                <w:szCs w:val="26"/>
                <w:lang w:val="es-MX"/>
              </w:rPr>
            </w:pPr>
          </w:p>
          <w:p w14:paraId="3D814DA0" w14:textId="77777777" w:rsidR="00341FFF" w:rsidRPr="00DC43BC" w:rsidRDefault="00341FFF" w:rsidP="00341FFF">
            <w:pPr>
              <w:pStyle w:val="Sinespaciado"/>
              <w:jc w:val="both"/>
              <w:rPr>
                <w:rFonts w:ascii="Arial Narrow" w:eastAsia="Calibri" w:hAnsi="Arial Narrow" w:cs="Arial"/>
                <w:sz w:val="26"/>
                <w:szCs w:val="26"/>
                <w:lang w:val="es-MX"/>
              </w:rPr>
            </w:pPr>
            <w:r w:rsidRPr="00DC43BC">
              <w:rPr>
                <w:rFonts w:ascii="Arial Narrow" w:eastAsia="Calibri" w:hAnsi="Arial Narrow" w:cs="Arial"/>
                <w:sz w:val="26"/>
                <w:szCs w:val="26"/>
                <w:lang w:val="es-MX"/>
              </w:rPr>
              <w:t xml:space="preserve">Cuando se verifique que procede la sentencia anticipada por alguno de los casos antes descritos, el juez o magistrado ponente debe: </w:t>
            </w:r>
          </w:p>
          <w:p w14:paraId="248BC82C" w14:textId="77777777" w:rsidR="00341FFF" w:rsidRPr="00DC43BC" w:rsidRDefault="00341FFF" w:rsidP="00341FFF">
            <w:pPr>
              <w:pStyle w:val="Sinespaciado"/>
              <w:jc w:val="both"/>
              <w:rPr>
                <w:rFonts w:ascii="Arial Narrow" w:eastAsia="Calibri" w:hAnsi="Arial Narrow" w:cs="Arial"/>
                <w:sz w:val="26"/>
                <w:szCs w:val="26"/>
                <w:lang w:val="es-MX"/>
              </w:rPr>
            </w:pPr>
          </w:p>
          <w:p w14:paraId="218AF9AE" w14:textId="77777777" w:rsidR="00407892" w:rsidRPr="00DC43BC" w:rsidRDefault="00341FFF" w:rsidP="00341FFF">
            <w:pPr>
              <w:pStyle w:val="Sinespaciado"/>
              <w:numPr>
                <w:ilvl w:val="0"/>
                <w:numId w:val="12"/>
              </w:numPr>
              <w:jc w:val="both"/>
              <w:rPr>
                <w:rFonts w:ascii="Arial Narrow" w:eastAsia="Calibri" w:hAnsi="Arial Narrow" w:cs="Arial"/>
                <w:sz w:val="26"/>
                <w:szCs w:val="26"/>
                <w:lang w:val="es-MX"/>
              </w:rPr>
            </w:pPr>
            <w:r w:rsidRPr="00DC43BC">
              <w:rPr>
                <w:rFonts w:ascii="Arial Narrow" w:eastAsia="Calibri" w:hAnsi="Arial Narrow" w:cs="Arial"/>
                <w:sz w:val="26"/>
                <w:szCs w:val="26"/>
                <w:lang w:val="es-MX"/>
              </w:rPr>
              <w:t xml:space="preserve">Proferir auto donde debe pronunciarse sobre las pruebas cuando a ello hubiere lugar, aplicando el artículo 173 del CGP. </w:t>
            </w:r>
          </w:p>
          <w:p w14:paraId="6B995CCD" w14:textId="77777777" w:rsidR="00341FFF" w:rsidRPr="00DC43BC" w:rsidRDefault="00341FFF" w:rsidP="00341FFF">
            <w:pPr>
              <w:pStyle w:val="Sinespaciado"/>
              <w:numPr>
                <w:ilvl w:val="0"/>
                <w:numId w:val="12"/>
              </w:numPr>
              <w:jc w:val="both"/>
              <w:rPr>
                <w:rFonts w:ascii="Arial Narrow" w:eastAsia="Calibri" w:hAnsi="Arial Narrow" w:cs="Arial"/>
                <w:sz w:val="26"/>
                <w:szCs w:val="26"/>
                <w:lang w:val="es-MX"/>
              </w:rPr>
            </w:pPr>
            <w:r w:rsidRPr="00DC43BC">
              <w:rPr>
                <w:rFonts w:ascii="Arial Narrow" w:eastAsia="Calibri" w:hAnsi="Arial Narrow" w:cs="Arial"/>
                <w:sz w:val="26"/>
                <w:szCs w:val="26"/>
                <w:lang w:val="es-MX"/>
              </w:rPr>
              <w:t xml:space="preserve">En la misma providencia debe fijar el litigio u objeto de la controversia. </w:t>
            </w:r>
          </w:p>
          <w:p w14:paraId="758A2772" w14:textId="28663E67" w:rsidR="00D75A67" w:rsidRPr="00DC43BC" w:rsidRDefault="00D75A67" w:rsidP="00D75A67">
            <w:pPr>
              <w:pStyle w:val="Sinespaciado"/>
              <w:jc w:val="both"/>
              <w:rPr>
                <w:rFonts w:ascii="Arial Narrow" w:eastAsia="Calibri" w:hAnsi="Arial Narrow" w:cs="Arial"/>
                <w:sz w:val="26"/>
                <w:szCs w:val="26"/>
                <w:lang w:val="es-MX"/>
              </w:rPr>
            </w:pPr>
          </w:p>
          <w:p w14:paraId="15CB8C58" w14:textId="18C71D93" w:rsidR="008C570C" w:rsidRPr="00DC43BC" w:rsidRDefault="008C570C" w:rsidP="008C570C">
            <w:pPr>
              <w:spacing w:after="0" w:line="240" w:lineRule="auto"/>
              <w:jc w:val="both"/>
              <w:rPr>
                <w:rFonts w:ascii="Arial Narrow" w:hAnsi="Arial Narrow" w:cs="Arial"/>
                <w:sz w:val="26"/>
                <w:szCs w:val="26"/>
              </w:rPr>
            </w:pPr>
            <w:r w:rsidRPr="00DC43BC">
              <w:rPr>
                <w:rFonts w:ascii="Arial Narrow" w:eastAsia="Times New Roman" w:hAnsi="Arial Narrow" w:cs="Arial"/>
                <w:sz w:val="26"/>
                <w:szCs w:val="26"/>
              </w:rPr>
              <w:t xml:space="preserve">Respuesta: </w:t>
            </w:r>
            <w:r w:rsidR="00A35E9A" w:rsidRPr="00DC43BC">
              <w:rPr>
                <w:rFonts w:ascii="Arial Narrow" w:eastAsia="Times New Roman" w:hAnsi="Arial Narrow" w:cs="Arial"/>
                <w:sz w:val="26"/>
                <w:szCs w:val="26"/>
              </w:rPr>
              <w:t xml:space="preserve">En el auto se señaló que </w:t>
            </w:r>
            <w:r w:rsidRPr="00DC43BC">
              <w:rPr>
                <w:rFonts w:ascii="Arial Narrow" w:hAnsi="Arial Narrow" w:cs="Arial"/>
                <w:sz w:val="26"/>
                <w:szCs w:val="26"/>
              </w:rPr>
              <w:t xml:space="preserve">las partes no </w:t>
            </w:r>
            <w:r w:rsidR="00A35E9A" w:rsidRPr="00DC43BC">
              <w:rPr>
                <w:rFonts w:ascii="Arial Narrow" w:hAnsi="Arial Narrow" w:cs="Arial"/>
                <w:sz w:val="26"/>
                <w:szCs w:val="26"/>
              </w:rPr>
              <w:t xml:space="preserve">habían </w:t>
            </w:r>
            <w:r w:rsidRPr="00DC43BC">
              <w:rPr>
                <w:rFonts w:ascii="Arial Narrow" w:hAnsi="Arial Narrow" w:cs="Arial"/>
                <w:sz w:val="26"/>
                <w:szCs w:val="26"/>
              </w:rPr>
              <w:t>solicita</w:t>
            </w:r>
            <w:r w:rsidR="00A35E9A" w:rsidRPr="00DC43BC">
              <w:rPr>
                <w:rFonts w:ascii="Arial Narrow" w:hAnsi="Arial Narrow" w:cs="Arial"/>
                <w:sz w:val="26"/>
                <w:szCs w:val="26"/>
              </w:rPr>
              <w:t xml:space="preserve">do </w:t>
            </w:r>
            <w:r w:rsidRPr="00DC43BC">
              <w:rPr>
                <w:rFonts w:ascii="Arial Narrow" w:hAnsi="Arial Narrow" w:cs="Arial"/>
                <w:sz w:val="26"/>
                <w:szCs w:val="26"/>
              </w:rPr>
              <w:t>pruebas</w:t>
            </w:r>
            <w:r w:rsidR="00A35E9A" w:rsidRPr="00DC43BC">
              <w:rPr>
                <w:rFonts w:ascii="Arial Narrow" w:hAnsi="Arial Narrow" w:cs="Arial"/>
                <w:sz w:val="26"/>
                <w:szCs w:val="26"/>
              </w:rPr>
              <w:t xml:space="preserve"> que requieran </w:t>
            </w:r>
            <w:r w:rsidR="00180B0E" w:rsidRPr="00DC43BC">
              <w:rPr>
                <w:rFonts w:ascii="Arial Narrow" w:hAnsi="Arial Narrow" w:cs="Arial"/>
                <w:sz w:val="26"/>
                <w:szCs w:val="26"/>
              </w:rPr>
              <w:t xml:space="preserve">librar </w:t>
            </w:r>
            <w:r w:rsidR="00A35E9A" w:rsidRPr="00DC43BC">
              <w:rPr>
                <w:rFonts w:ascii="Arial Narrow" w:hAnsi="Arial Narrow" w:cs="Arial"/>
                <w:sz w:val="26"/>
                <w:szCs w:val="26"/>
              </w:rPr>
              <w:t>ofici</w:t>
            </w:r>
            <w:r w:rsidR="00180B0E" w:rsidRPr="00DC43BC">
              <w:rPr>
                <w:rFonts w:ascii="Arial Narrow" w:hAnsi="Arial Narrow" w:cs="Arial"/>
                <w:sz w:val="26"/>
                <w:szCs w:val="26"/>
              </w:rPr>
              <w:t>o</w:t>
            </w:r>
            <w:r w:rsidRPr="00DC43BC">
              <w:rPr>
                <w:rFonts w:ascii="Arial Narrow" w:hAnsi="Arial Narrow" w:cs="Arial"/>
                <w:sz w:val="26"/>
                <w:szCs w:val="26"/>
              </w:rPr>
              <w:t>,</w:t>
            </w:r>
            <w:r w:rsidR="00A35E9A" w:rsidRPr="00DC43BC">
              <w:rPr>
                <w:rFonts w:ascii="Arial Narrow" w:hAnsi="Arial Narrow" w:cs="Arial"/>
                <w:sz w:val="26"/>
                <w:szCs w:val="26"/>
              </w:rPr>
              <w:t xml:space="preserve"> ya que</w:t>
            </w:r>
            <w:r w:rsidR="00180B0E" w:rsidRPr="00DC43BC">
              <w:rPr>
                <w:rFonts w:ascii="Arial Narrow" w:hAnsi="Arial Narrow" w:cs="Arial"/>
                <w:sz w:val="26"/>
                <w:szCs w:val="26"/>
              </w:rPr>
              <w:t xml:space="preserve"> con la demanda y su contestación se aportaron l</w:t>
            </w:r>
            <w:r w:rsidR="00A35E9A" w:rsidRPr="00DC43BC">
              <w:rPr>
                <w:rFonts w:ascii="Arial Narrow" w:hAnsi="Arial Narrow" w:cs="Arial"/>
                <w:sz w:val="26"/>
                <w:szCs w:val="26"/>
              </w:rPr>
              <w:t xml:space="preserve">as </w:t>
            </w:r>
            <w:r w:rsidR="00180B0E" w:rsidRPr="00DC43BC">
              <w:rPr>
                <w:rFonts w:ascii="Arial Narrow" w:hAnsi="Arial Narrow" w:cs="Arial"/>
                <w:sz w:val="26"/>
                <w:szCs w:val="26"/>
              </w:rPr>
              <w:t xml:space="preserve">pruebas documentales que pretenden hacer valer las partes, que no requieren ser practicadas en audiencia, </w:t>
            </w:r>
            <w:r w:rsidRPr="00DC43BC">
              <w:rPr>
                <w:rFonts w:ascii="Arial Narrow" w:hAnsi="Arial Narrow" w:cs="Arial"/>
                <w:sz w:val="26"/>
                <w:szCs w:val="26"/>
              </w:rPr>
              <w:t xml:space="preserve">por lo </w:t>
            </w:r>
            <w:r w:rsidR="005846B8" w:rsidRPr="00DC43BC">
              <w:rPr>
                <w:rFonts w:ascii="Arial Narrow" w:hAnsi="Arial Narrow" w:cs="Arial"/>
                <w:sz w:val="26"/>
                <w:szCs w:val="26"/>
              </w:rPr>
              <w:t xml:space="preserve">tanto, </w:t>
            </w:r>
            <w:r w:rsidRPr="00DC43BC">
              <w:rPr>
                <w:rFonts w:ascii="Arial Narrow" w:hAnsi="Arial Narrow" w:cs="Arial"/>
                <w:sz w:val="26"/>
                <w:szCs w:val="26"/>
              </w:rPr>
              <w:t xml:space="preserve">se ordenará admitir las mismas </w:t>
            </w:r>
            <w:r w:rsidR="005C73C3" w:rsidRPr="00DC43BC">
              <w:rPr>
                <w:rFonts w:ascii="Arial Narrow" w:hAnsi="Arial Narrow" w:cs="Arial"/>
                <w:sz w:val="26"/>
                <w:szCs w:val="26"/>
              </w:rPr>
              <w:t xml:space="preserve">otorgándole el </w:t>
            </w:r>
            <w:r w:rsidRPr="00DC43BC">
              <w:rPr>
                <w:rFonts w:ascii="Arial Narrow" w:hAnsi="Arial Narrow" w:cs="Arial"/>
                <w:sz w:val="26"/>
                <w:szCs w:val="26"/>
              </w:rPr>
              <w:t>valor</w:t>
            </w:r>
            <w:r w:rsidR="005C190C" w:rsidRPr="00DC43BC">
              <w:rPr>
                <w:rFonts w:ascii="Arial Narrow" w:hAnsi="Arial Narrow" w:cs="Arial"/>
                <w:sz w:val="26"/>
                <w:szCs w:val="26"/>
              </w:rPr>
              <w:t xml:space="preserve"> probatorio</w:t>
            </w:r>
            <w:r w:rsidRPr="00DC43BC">
              <w:rPr>
                <w:rFonts w:ascii="Arial Narrow" w:hAnsi="Arial Narrow" w:cs="Arial"/>
                <w:sz w:val="26"/>
                <w:szCs w:val="26"/>
              </w:rPr>
              <w:t xml:space="preserve"> que corresponda, ordenando su incorporación al proceso, al ser estos los elementos de juicio requeridos para emitir un pronunciamiento de fondo, </w:t>
            </w:r>
            <w:r w:rsidR="002D0749" w:rsidRPr="00DC43BC">
              <w:rPr>
                <w:rFonts w:ascii="Arial Narrow" w:hAnsi="Arial Narrow" w:cs="Arial"/>
                <w:sz w:val="26"/>
                <w:szCs w:val="26"/>
              </w:rPr>
              <w:t xml:space="preserve">previa verificación que contra ellas no se </w:t>
            </w:r>
            <w:r w:rsidRPr="00DC43BC">
              <w:rPr>
                <w:rFonts w:ascii="Arial Narrow" w:hAnsi="Arial Narrow" w:cs="Arial"/>
                <w:sz w:val="26"/>
                <w:szCs w:val="26"/>
              </w:rPr>
              <w:t>formul</w:t>
            </w:r>
            <w:r w:rsidR="005C190C" w:rsidRPr="00DC43BC">
              <w:rPr>
                <w:rFonts w:ascii="Arial Narrow" w:hAnsi="Arial Narrow" w:cs="Arial"/>
                <w:sz w:val="26"/>
                <w:szCs w:val="26"/>
              </w:rPr>
              <w:t xml:space="preserve">ó </w:t>
            </w:r>
            <w:r w:rsidRPr="00DC43BC">
              <w:rPr>
                <w:rFonts w:ascii="Arial Narrow" w:hAnsi="Arial Narrow" w:cs="Arial"/>
                <w:sz w:val="26"/>
                <w:szCs w:val="26"/>
              </w:rPr>
              <w:t>tacha o desconocimiento de las mismas.</w:t>
            </w:r>
          </w:p>
          <w:p w14:paraId="103C6CBB" w14:textId="1558DE65" w:rsidR="00E62F2B" w:rsidRPr="00DC43BC" w:rsidRDefault="00E62F2B" w:rsidP="008C570C">
            <w:pPr>
              <w:spacing w:after="0" w:line="240" w:lineRule="auto"/>
              <w:jc w:val="both"/>
              <w:rPr>
                <w:rFonts w:ascii="Arial Narrow" w:hAnsi="Arial Narrow" w:cs="Arial"/>
                <w:b/>
                <w:sz w:val="26"/>
                <w:szCs w:val="26"/>
                <w:u w:val="single"/>
              </w:rPr>
            </w:pPr>
          </w:p>
          <w:p w14:paraId="4F5BD078" w14:textId="1F7908BA" w:rsidR="004B4DEB" w:rsidRPr="00DC43BC" w:rsidRDefault="002D0749" w:rsidP="004B4DEB">
            <w:pPr>
              <w:spacing w:before="100" w:beforeAutospacing="1" w:after="100" w:afterAutospacing="1" w:line="240" w:lineRule="auto"/>
              <w:contextualSpacing/>
              <w:jc w:val="both"/>
              <w:rPr>
                <w:rFonts w:ascii="Arial Narrow" w:eastAsia="Verdana" w:hAnsi="Arial Narrow" w:cs="Arial"/>
                <w:b/>
                <w:spacing w:val="1"/>
                <w:sz w:val="26"/>
                <w:szCs w:val="26"/>
              </w:rPr>
            </w:pPr>
            <w:r w:rsidRPr="00DC43BC">
              <w:rPr>
                <w:rFonts w:ascii="Arial Narrow" w:hAnsi="Arial Narrow" w:cs="Arial"/>
                <w:sz w:val="26"/>
                <w:szCs w:val="26"/>
              </w:rPr>
              <w:t xml:space="preserve">Fijación </w:t>
            </w:r>
            <w:r w:rsidR="00E62F2B" w:rsidRPr="00DC43BC">
              <w:rPr>
                <w:rFonts w:ascii="Arial Narrow" w:hAnsi="Arial Narrow" w:cs="Arial"/>
                <w:sz w:val="26"/>
                <w:szCs w:val="26"/>
              </w:rPr>
              <w:t xml:space="preserve">del </w:t>
            </w:r>
            <w:r w:rsidR="009B5B61" w:rsidRPr="00DC43BC">
              <w:rPr>
                <w:rFonts w:ascii="Arial Narrow" w:hAnsi="Arial Narrow" w:cs="Arial"/>
                <w:sz w:val="26"/>
                <w:szCs w:val="26"/>
              </w:rPr>
              <w:t>litigio</w:t>
            </w:r>
            <w:r w:rsidR="00E62F2B" w:rsidRPr="00DC43BC">
              <w:rPr>
                <w:rFonts w:ascii="Arial Narrow" w:hAnsi="Arial Narrow" w:cs="Arial"/>
                <w:sz w:val="26"/>
                <w:szCs w:val="26"/>
              </w:rPr>
              <w:t xml:space="preserve">: </w:t>
            </w:r>
            <w:r w:rsidR="004B4DEB" w:rsidRPr="00DC43BC">
              <w:rPr>
                <w:rFonts w:ascii="Arial Narrow" w:eastAsia="Verdana" w:hAnsi="Arial Narrow" w:cs="Arial"/>
                <w:spacing w:val="1"/>
                <w:sz w:val="26"/>
                <w:szCs w:val="26"/>
              </w:rPr>
              <w:t>¿El demandante tiene derecho a que su asignación de retiro se le calcule con base en una asignación mensual equivalente a un salario mínimo mensual legal vigente incrementado en un 60% conforme al inciso segundo del artículo 1.º del Decreto 1794 de 2000?</w:t>
            </w:r>
          </w:p>
          <w:p w14:paraId="10596463" w14:textId="77777777" w:rsidR="004B4DEB" w:rsidRPr="00DC43BC" w:rsidRDefault="004B4DEB" w:rsidP="004B4DEB">
            <w:pPr>
              <w:spacing w:before="100" w:beforeAutospacing="1" w:after="100" w:afterAutospacing="1" w:line="240" w:lineRule="auto"/>
              <w:contextualSpacing/>
              <w:jc w:val="both"/>
              <w:rPr>
                <w:rFonts w:ascii="Arial Narrow" w:eastAsia="Verdana" w:hAnsi="Arial Narrow" w:cs="Arial"/>
                <w:b/>
                <w:spacing w:val="1"/>
                <w:sz w:val="26"/>
                <w:szCs w:val="26"/>
              </w:rPr>
            </w:pPr>
          </w:p>
          <w:p w14:paraId="506CE6CE" w14:textId="669EAC8D" w:rsidR="004B4DEB" w:rsidRPr="00DC43BC" w:rsidRDefault="004B4DEB" w:rsidP="004B4DEB">
            <w:pPr>
              <w:spacing w:before="100" w:beforeAutospacing="1" w:after="100" w:afterAutospacing="1" w:line="240" w:lineRule="auto"/>
              <w:contextualSpacing/>
              <w:jc w:val="both"/>
              <w:rPr>
                <w:rFonts w:ascii="Arial Narrow" w:eastAsia="Verdana" w:hAnsi="Arial Narrow" w:cs="Arial"/>
                <w:spacing w:val="1"/>
                <w:sz w:val="26"/>
                <w:szCs w:val="26"/>
              </w:rPr>
            </w:pPr>
            <w:r w:rsidRPr="00DC43BC">
              <w:rPr>
                <w:rFonts w:ascii="Arial Narrow" w:eastAsia="Verdana" w:hAnsi="Arial Narrow" w:cs="Arial"/>
                <w:spacing w:val="1"/>
                <w:sz w:val="26"/>
                <w:szCs w:val="26"/>
              </w:rPr>
              <w:t>¿En la liquidación y reconocimiento de la asignación de retiro del demandante se aplicó en forma correcta el artículo 16 del Decreto 4433 de 2004, respecto a la prima de antigüedad, esto es, que al 70</w:t>
            </w:r>
            <w:proofErr w:type="gramStart"/>
            <w:r w:rsidRPr="00DC43BC">
              <w:rPr>
                <w:rFonts w:ascii="Arial Narrow" w:eastAsia="Verdana" w:hAnsi="Arial Narrow" w:cs="Arial"/>
                <w:spacing w:val="1"/>
                <w:sz w:val="26"/>
                <w:szCs w:val="26"/>
              </w:rPr>
              <w:t>%  del</w:t>
            </w:r>
            <w:proofErr w:type="gramEnd"/>
            <w:r w:rsidRPr="00DC43BC">
              <w:rPr>
                <w:rFonts w:ascii="Arial Narrow" w:eastAsia="Verdana" w:hAnsi="Arial Narrow" w:cs="Arial"/>
                <w:spacing w:val="1"/>
                <w:sz w:val="26"/>
                <w:szCs w:val="26"/>
              </w:rPr>
              <w:t xml:space="preserve"> salario mensual se le adicione el 38.50% de la prima de antigüedad?</w:t>
            </w:r>
          </w:p>
          <w:p w14:paraId="7CDF598E" w14:textId="77777777" w:rsidR="004B4DEB" w:rsidRPr="00DC43BC" w:rsidRDefault="004B4DEB" w:rsidP="004B4DEB">
            <w:pPr>
              <w:spacing w:before="100" w:beforeAutospacing="1" w:after="100" w:afterAutospacing="1" w:line="240" w:lineRule="auto"/>
              <w:contextualSpacing/>
              <w:jc w:val="both"/>
              <w:rPr>
                <w:rFonts w:ascii="Arial Narrow" w:eastAsia="Verdana" w:hAnsi="Arial Narrow" w:cs="Arial"/>
                <w:spacing w:val="1"/>
                <w:sz w:val="26"/>
                <w:szCs w:val="26"/>
              </w:rPr>
            </w:pPr>
          </w:p>
          <w:p w14:paraId="18AF0D2D" w14:textId="3D8C6DC4" w:rsidR="009B5B61" w:rsidRPr="00DC43BC" w:rsidRDefault="009B5B61" w:rsidP="009B5B61">
            <w:pPr>
              <w:spacing w:after="0" w:line="240" w:lineRule="auto"/>
              <w:jc w:val="both"/>
              <w:rPr>
                <w:rFonts w:ascii="Arial Narrow" w:hAnsi="Arial Narrow" w:cs="Arial"/>
                <w:b/>
                <w:iCs/>
                <w:sz w:val="26"/>
                <w:szCs w:val="26"/>
                <w:u w:val="single"/>
              </w:rPr>
            </w:pPr>
          </w:p>
          <w:p w14:paraId="50182DBC" w14:textId="77777777" w:rsidR="00D75A67" w:rsidRPr="00DC43BC" w:rsidRDefault="00D75A67" w:rsidP="00D75A67">
            <w:pPr>
              <w:pStyle w:val="Sinespaciado"/>
              <w:jc w:val="both"/>
              <w:rPr>
                <w:rFonts w:ascii="Arial Narrow" w:eastAsia="Calibri" w:hAnsi="Arial Narrow" w:cs="Arial"/>
                <w:sz w:val="26"/>
                <w:szCs w:val="26"/>
                <w:lang w:val="es-MX"/>
              </w:rPr>
            </w:pPr>
            <w:r w:rsidRPr="00DC43BC">
              <w:rPr>
                <w:rFonts w:ascii="Arial Narrow" w:eastAsia="Calibri" w:hAnsi="Arial Narrow" w:cs="Arial"/>
                <w:sz w:val="26"/>
                <w:szCs w:val="26"/>
                <w:lang w:val="es-MX"/>
              </w:rPr>
              <w:t xml:space="preserve">En firme las decisiones antes señaladas, se debe: </w:t>
            </w:r>
          </w:p>
          <w:p w14:paraId="4A9F5FBC" w14:textId="77777777" w:rsidR="00D75A67" w:rsidRPr="00DC43BC" w:rsidRDefault="00D75A67" w:rsidP="00D75A67">
            <w:pPr>
              <w:pStyle w:val="Sinespaciado"/>
              <w:jc w:val="both"/>
              <w:rPr>
                <w:rFonts w:ascii="Arial Narrow" w:eastAsia="Calibri" w:hAnsi="Arial Narrow" w:cs="Arial"/>
                <w:sz w:val="26"/>
                <w:szCs w:val="26"/>
                <w:lang w:val="es-MX"/>
              </w:rPr>
            </w:pPr>
          </w:p>
          <w:p w14:paraId="5F28925A" w14:textId="77777777" w:rsidR="00D75A67" w:rsidRPr="00DC43BC" w:rsidRDefault="00D75A67" w:rsidP="00D75A67">
            <w:pPr>
              <w:pStyle w:val="Sinespaciado"/>
              <w:numPr>
                <w:ilvl w:val="0"/>
                <w:numId w:val="12"/>
              </w:numPr>
              <w:jc w:val="both"/>
              <w:rPr>
                <w:rFonts w:ascii="Arial Narrow" w:eastAsia="Calibri" w:hAnsi="Arial Narrow" w:cs="Arial"/>
                <w:sz w:val="26"/>
                <w:szCs w:val="26"/>
                <w:lang w:val="es-MX"/>
              </w:rPr>
            </w:pPr>
            <w:r w:rsidRPr="00DC43BC">
              <w:rPr>
                <w:rFonts w:ascii="Arial Narrow" w:eastAsia="Calibri" w:hAnsi="Arial Narrow" w:cs="Arial"/>
                <w:sz w:val="26"/>
                <w:szCs w:val="26"/>
                <w:lang w:val="es-MX"/>
              </w:rPr>
              <w:t xml:space="preserve">Correr traslado para alegar de conclusión en la forma prevista en el inciso final del artículo 181 del CPACA, y, </w:t>
            </w:r>
          </w:p>
          <w:p w14:paraId="3283657B" w14:textId="77777777" w:rsidR="00DE6DCB" w:rsidRPr="00DC43BC" w:rsidRDefault="00DE6DCB" w:rsidP="00DE6DCB">
            <w:pPr>
              <w:pStyle w:val="Sinespaciado"/>
              <w:ind w:left="720"/>
              <w:jc w:val="both"/>
              <w:rPr>
                <w:rFonts w:ascii="Arial Narrow" w:eastAsia="Calibri" w:hAnsi="Arial Narrow" w:cs="Arial"/>
                <w:sz w:val="26"/>
                <w:szCs w:val="26"/>
                <w:lang w:val="es-MX"/>
              </w:rPr>
            </w:pPr>
          </w:p>
          <w:p w14:paraId="75D8F0E7" w14:textId="77777777" w:rsidR="00D75A67" w:rsidRPr="00DC43BC" w:rsidRDefault="00D75A67" w:rsidP="00D75A67">
            <w:pPr>
              <w:pStyle w:val="Sinespaciado"/>
              <w:numPr>
                <w:ilvl w:val="0"/>
                <w:numId w:val="12"/>
              </w:numPr>
              <w:jc w:val="both"/>
              <w:rPr>
                <w:rFonts w:ascii="Arial Narrow" w:eastAsia="Calibri" w:hAnsi="Arial Narrow" w:cs="Arial"/>
                <w:sz w:val="26"/>
                <w:szCs w:val="26"/>
                <w:lang w:val="es-MX"/>
              </w:rPr>
            </w:pPr>
            <w:r w:rsidRPr="00DC43BC">
              <w:rPr>
                <w:rFonts w:ascii="Arial Narrow" w:eastAsia="Calibri" w:hAnsi="Arial Narrow" w:cs="Arial"/>
                <w:sz w:val="26"/>
                <w:szCs w:val="26"/>
                <w:lang w:val="es-MX"/>
              </w:rPr>
              <w:t>En la providencia que así lo ordene, se debe indicar la razón, o razones, por la cual se dictará sentencia anticipada, la cual se expedirá por escrito</w:t>
            </w:r>
            <w:r w:rsidR="00A62E46" w:rsidRPr="00DC43BC">
              <w:rPr>
                <w:rFonts w:ascii="Arial Narrow" w:eastAsia="Calibri" w:hAnsi="Arial Narrow" w:cs="Arial"/>
                <w:sz w:val="26"/>
                <w:szCs w:val="26"/>
                <w:lang w:val="es-MX"/>
              </w:rPr>
              <w:t xml:space="preserve"> posteriormente. </w:t>
            </w:r>
            <w:r w:rsidRPr="00DC43BC">
              <w:rPr>
                <w:rFonts w:ascii="Arial Narrow" w:eastAsia="Calibri" w:hAnsi="Arial Narrow" w:cs="Arial"/>
                <w:sz w:val="26"/>
                <w:szCs w:val="26"/>
                <w:lang w:val="es-MX"/>
              </w:rPr>
              <w:t xml:space="preserve"> </w:t>
            </w:r>
          </w:p>
          <w:p w14:paraId="1E9ECA3A" w14:textId="77777777" w:rsidR="00DE6DCB" w:rsidRPr="00DC43BC" w:rsidRDefault="00DE6DCB" w:rsidP="00DE6DCB">
            <w:pPr>
              <w:pStyle w:val="Sinespaciado"/>
              <w:jc w:val="both"/>
              <w:rPr>
                <w:rFonts w:ascii="Arial Narrow" w:eastAsia="Calibri" w:hAnsi="Arial Narrow" w:cs="Arial"/>
                <w:sz w:val="26"/>
                <w:szCs w:val="26"/>
                <w:lang w:val="es-MX"/>
              </w:rPr>
            </w:pPr>
          </w:p>
          <w:p w14:paraId="4CC0D3BC" w14:textId="77777777" w:rsidR="005C690E" w:rsidRPr="00DC43BC" w:rsidRDefault="005C690E" w:rsidP="005C690E">
            <w:pPr>
              <w:pStyle w:val="Sinespaciado"/>
              <w:numPr>
                <w:ilvl w:val="0"/>
                <w:numId w:val="12"/>
              </w:numPr>
              <w:jc w:val="both"/>
              <w:rPr>
                <w:rFonts w:ascii="Arial Narrow" w:eastAsia="Calibri" w:hAnsi="Arial Narrow" w:cs="Arial"/>
                <w:sz w:val="26"/>
                <w:szCs w:val="26"/>
                <w:lang w:val="es-MX"/>
              </w:rPr>
            </w:pPr>
            <w:r w:rsidRPr="00DC43BC">
              <w:rPr>
                <w:rFonts w:ascii="Arial Narrow" w:eastAsia="Calibri" w:hAnsi="Arial Narrow" w:cs="Arial"/>
                <w:sz w:val="26"/>
                <w:szCs w:val="26"/>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0BA73255" w:rsidR="004430DA" w:rsidRPr="00DC43BC" w:rsidRDefault="004430DA" w:rsidP="00222D4A">
            <w:pPr>
              <w:pStyle w:val="Sinespaciado"/>
              <w:rPr>
                <w:rFonts w:ascii="Arial Narrow" w:eastAsia="Calibri" w:hAnsi="Arial Narrow" w:cs="Arial"/>
                <w:sz w:val="26"/>
                <w:szCs w:val="26"/>
                <w:lang w:val="es-MX"/>
              </w:rPr>
            </w:pPr>
          </w:p>
          <w:p w14:paraId="4E16B848" w14:textId="32A07E37" w:rsidR="00E62F2B" w:rsidRPr="00DC43BC" w:rsidRDefault="008C570C" w:rsidP="009B5B61">
            <w:pPr>
              <w:pStyle w:val="Sinespaciado"/>
              <w:jc w:val="both"/>
              <w:rPr>
                <w:rFonts w:ascii="Arial Narrow" w:hAnsi="Arial Narrow" w:cs="Arial"/>
                <w:sz w:val="26"/>
                <w:szCs w:val="26"/>
              </w:rPr>
            </w:pPr>
            <w:r w:rsidRPr="00DC43BC">
              <w:rPr>
                <w:rFonts w:ascii="Arial Narrow" w:eastAsia="Times New Roman" w:hAnsi="Arial Narrow" w:cs="Arial"/>
                <w:sz w:val="26"/>
                <w:szCs w:val="26"/>
              </w:rPr>
              <w:t>Respuesta:</w:t>
            </w:r>
            <w:r w:rsidR="001E519A" w:rsidRPr="00DC43BC">
              <w:rPr>
                <w:rFonts w:ascii="Arial Narrow" w:eastAsia="Times New Roman" w:hAnsi="Arial Narrow" w:cs="Arial"/>
                <w:sz w:val="26"/>
                <w:szCs w:val="26"/>
              </w:rPr>
              <w:t xml:space="preserve"> </w:t>
            </w:r>
            <w:r w:rsidR="0018337B" w:rsidRPr="00DC43BC">
              <w:rPr>
                <w:rFonts w:ascii="Arial Narrow" w:eastAsia="Times New Roman" w:hAnsi="Arial Narrow" w:cs="Arial"/>
                <w:sz w:val="26"/>
                <w:szCs w:val="26"/>
              </w:rPr>
              <w:t>En aplicación del principio de economía procesal, y comoquiera que ya se había deci</w:t>
            </w:r>
            <w:r w:rsidR="00F3686C" w:rsidRPr="00DC43BC">
              <w:rPr>
                <w:rFonts w:ascii="Arial Narrow" w:eastAsia="Times New Roman" w:hAnsi="Arial Narrow" w:cs="Arial"/>
                <w:sz w:val="26"/>
                <w:szCs w:val="26"/>
              </w:rPr>
              <w:t xml:space="preserve">dido sobre las pruebas, se había fijado el litigio, </w:t>
            </w:r>
            <w:r w:rsidR="007A3DAD" w:rsidRPr="00DC43BC">
              <w:rPr>
                <w:rFonts w:ascii="Arial Narrow" w:eastAsia="Times New Roman" w:hAnsi="Arial Narrow" w:cs="Arial"/>
                <w:sz w:val="26"/>
                <w:szCs w:val="26"/>
              </w:rPr>
              <w:t xml:space="preserve">no se propusieron excepciones, y </w:t>
            </w:r>
            <w:r w:rsidR="00F3686C" w:rsidRPr="00DC43BC">
              <w:rPr>
                <w:rFonts w:ascii="Arial Narrow" w:eastAsia="Times New Roman" w:hAnsi="Arial Narrow" w:cs="Arial"/>
                <w:sz w:val="26"/>
                <w:szCs w:val="26"/>
              </w:rPr>
              <w:t>se trataba de un asu</w:t>
            </w:r>
            <w:r w:rsidR="007A3DAD" w:rsidRPr="00DC43BC">
              <w:rPr>
                <w:rFonts w:ascii="Arial Narrow" w:eastAsia="Times New Roman" w:hAnsi="Arial Narrow" w:cs="Arial"/>
                <w:sz w:val="26"/>
                <w:szCs w:val="26"/>
              </w:rPr>
              <w:t xml:space="preserve">nto </w:t>
            </w:r>
            <w:r w:rsidR="007A3DAD" w:rsidRPr="00DC43BC">
              <w:rPr>
                <w:rFonts w:ascii="Arial Narrow" w:eastAsia="Times New Roman" w:hAnsi="Arial Narrow" w:cs="Arial"/>
                <w:sz w:val="26"/>
                <w:szCs w:val="26"/>
              </w:rPr>
              <w:lastRenderedPageBreak/>
              <w:t>de pleno derecho</w:t>
            </w:r>
            <w:r w:rsidR="00582AB0" w:rsidRPr="00DC43BC">
              <w:rPr>
                <w:rFonts w:ascii="Arial Narrow" w:eastAsia="Times New Roman" w:hAnsi="Arial Narrow" w:cs="Arial"/>
                <w:sz w:val="26"/>
                <w:szCs w:val="26"/>
              </w:rPr>
              <w:t xml:space="preserve">; </w:t>
            </w:r>
            <w:r w:rsidR="00F3686C" w:rsidRPr="00DC43BC">
              <w:rPr>
                <w:rFonts w:ascii="Arial Narrow" w:eastAsia="Times New Roman" w:hAnsi="Arial Narrow" w:cs="Arial"/>
                <w:sz w:val="26"/>
                <w:szCs w:val="26"/>
              </w:rPr>
              <w:t xml:space="preserve">se optó por incluir, además de las anteriores decisiones, la de </w:t>
            </w:r>
            <w:r w:rsidR="001E519A" w:rsidRPr="00DC43BC">
              <w:rPr>
                <w:rFonts w:ascii="Arial Narrow" w:eastAsia="Times New Roman" w:hAnsi="Arial Narrow" w:cs="Arial"/>
                <w:sz w:val="26"/>
                <w:szCs w:val="26"/>
              </w:rPr>
              <w:t xml:space="preserve">correr traslado para alegar de conclusión </w:t>
            </w:r>
            <w:r w:rsidR="00E62F2B" w:rsidRPr="00DC43BC">
              <w:rPr>
                <w:rFonts w:ascii="Arial Narrow" w:hAnsi="Arial Narrow" w:cs="Arial"/>
                <w:sz w:val="26"/>
                <w:szCs w:val="26"/>
              </w:rPr>
              <w:t xml:space="preserve">y la </w:t>
            </w:r>
            <w:r w:rsidR="00582AB0" w:rsidRPr="00DC43BC">
              <w:rPr>
                <w:rFonts w:ascii="Arial Narrow" w:hAnsi="Arial Narrow" w:cs="Arial"/>
                <w:sz w:val="26"/>
                <w:szCs w:val="26"/>
              </w:rPr>
              <w:t xml:space="preserve">de </w:t>
            </w:r>
            <w:r w:rsidR="001E519A" w:rsidRPr="00DC43BC">
              <w:rPr>
                <w:rFonts w:ascii="Arial Narrow" w:hAnsi="Arial Narrow" w:cs="Arial"/>
                <w:sz w:val="26"/>
                <w:szCs w:val="26"/>
              </w:rPr>
              <w:t>e</w:t>
            </w:r>
            <w:r w:rsidR="000933CC" w:rsidRPr="00DC43BC">
              <w:rPr>
                <w:rFonts w:ascii="Arial Narrow" w:hAnsi="Arial Narrow" w:cs="Arial"/>
                <w:sz w:val="26"/>
                <w:szCs w:val="26"/>
              </w:rPr>
              <w:t>mi</w:t>
            </w:r>
            <w:r w:rsidR="00582AB0" w:rsidRPr="00DC43BC">
              <w:rPr>
                <w:rFonts w:ascii="Arial Narrow" w:hAnsi="Arial Narrow" w:cs="Arial"/>
                <w:sz w:val="26"/>
                <w:szCs w:val="26"/>
              </w:rPr>
              <w:t>tir s</w:t>
            </w:r>
            <w:r w:rsidR="00357925" w:rsidRPr="00DC43BC">
              <w:rPr>
                <w:rFonts w:ascii="Arial Narrow" w:hAnsi="Arial Narrow" w:cs="Arial"/>
                <w:sz w:val="26"/>
                <w:szCs w:val="26"/>
              </w:rPr>
              <w:t>entencia anticipada.</w:t>
            </w:r>
          </w:p>
          <w:p w14:paraId="2FF0BB40" w14:textId="77777777" w:rsidR="00E62F2B" w:rsidRPr="00DC43BC" w:rsidRDefault="00E62F2B" w:rsidP="009B5B61">
            <w:pPr>
              <w:pStyle w:val="Sinespaciado"/>
              <w:jc w:val="both"/>
              <w:rPr>
                <w:rFonts w:ascii="Arial Narrow" w:hAnsi="Arial Narrow" w:cs="Arial"/>
                <w:sz w:val="26"/>
                <w:szCs w:val="26"/>
              </w:rPr>
            </w:pPr>
          </w:p>
          <w:p w14:paraId="20D1FE3E" w14:textId="2D10DF1B" w:rsidR="00E62F2B" w:rsidRPr="00DC43BC" w:rsidRDefault="00E62F2B" w:rsidP="009B5B61">
            <w:pPr>
              <w:pStyle w:val="Sinespaciado"/>
              <w:jc w:val="both"/>
              <w:rPr>
                <w:rFonts w:ascii="Arial Narrow" w:hAnsi="Arial Narrow" w:cs="Arial"/>
                <w:sz w:val="26"/>
                <w:szCs w:val="26"/>
              </w:rPr>
            </w:pPr>
            <w:r w:rsidRPr="00DC43BC">
              <w:rPr>
                <w:rFonts w:ascii="Arial Narrow" w:hAnsi="Arial Narrow" w:cs="Arial"/>
                <w:sz w:val="26"/>
                <w:szCs w:val="26"/>
              </w:rPr>
              <w:t xml:space="preserve"> Además se dejó la observación que en firme las medidas anteriormente señaladas - porque no se presentaron recursos en su contra-, por Secretaría, sin necesidad de una nueva providencia, se correrá traslado a las partes para alegar en la forma prevista en el inciso final del artículo 181 de la Ley 1437 de 2011, conforme lo exige la posición del Consejo de Estado del 21/06/2021</w:t>
            </w:r>
            <w:r w:rsidRPr="00DC43BC">
              <w:rPr>
                <w:rStyle w:val="Refdenotaalpie"/>
                <w:rFonts w:ascii="Arial Narrow" w:hAnsi="Arial Narrow" w:cs="Arial"/>
                <w:sz w:val="26"/>
                <w:szCs w:val="26"/>
              </w:rPr>
              <w:footnoteReference w:id="1"/>
            </w:r>
            <w:r w:rsidR="009B5B61" w:rsidRPr="00DC43BC">
              <w:rPr>
                <w:rFonts w:ascii="Arial Narrow" w:hAnsi="Arial Narrow" w:cs="Arial"/>
                <w:sz w:val="26"/>
                <w:szCs w:val="26"/>
              </w:rPr>
              <w:t>, por lo que se ordenó:</w:t>
            </w:r>
          </w:p>
          <w:p w14:paraId="2EBFB750" w14:textId="77777777" w:rsidR="00E62F2B" w:rsidRPr="00DC43BC" w:rsidRDefault="00E62F2B" w:rsidP="00222D4A">
            <w:pPr>
              <w:pStyle w:val="Sinespaciado"/>
              <w:rPr>
                <w:rFonts w:ascii="Arial Narrow" w:hAnsi="Arial Narrow"/>
                <w:b/>
                <w:sz w:val="26"/>
                <w:szCs w:val="26"/>
              </w:rPr>
            </w:pPr>
          </w:p>
          <w:p w14:paraId="64951051" w14:textId="3F8E0F4F" w:rsidR="009B5B61" w:rsidRPr="00DC43BC" w:rsidRDefault="009B5B61" w:rsidP="009B5B61">
            <w:pPr>
              <w:spacing w:after="0" w:line="240" w:lineRule="auto"/>
              <w:ind w:left="594"/>
              <w:jc w:val="both"/>
              <w:rPr>
                <w:rStyle w:val="normaltextrun"/>
                <w:rFonts w:ascii="Arial Narrow" w:hAnsi="Arial Narrow" w:cs="Tahoma"/>
                <w:sz w:val="26"/>
                <w:szCs w:val="26"/>
                <w:shd w:val="clear" w:color="auto" w:fill="FFFFFF"/>
              </w:rPr>
            </w:pPr>
            <w:r w:rsidRPr="00DC43BC">
              <w:rPr>
                <w:rFonts w:ascii="Arial Narrow" w:eastAsia="Californian FB" w:hAnsi="Arial Narrow" w:cs="Tahoma"/>
                <w:b/>
                <w:sz w:val="26"/>
                <w:szCs w:val="26"/>
              </w:rPr>
              <w:t xml:space="preserve">“PRIMERO: PRESCINDIR </w:t>
            </w:r>
            <w:r w:rsidRPr="00DC43BC">
              <w:rPr>
                <w:rFonts w:ascii="Arial Narrow" w:eastAsia="Californian FB" w:hAnsi="Arial Narrow" w:cs="Tahoma"/>
                <w:sz w:val="26"/>
                <w:szCs w:val="26"/>
              </w:rPr>
              <w:t xml:space="preserve">de la audiencia inicial </w:t>
            </w:r>
            <w:r w:rsidRPr="00DC43BC">
              <w:rPr>
                <w:rFonts w:ascii="Arial Narrow" w:hAnsi="Arial Narrow" w:cs="Tahoma"/>
                <w:sz w:val="26"/>
                <w:szCs w:val="26"/>
              </w:rPr>
              <w:t xml:space="preserve">con el fin de proceder a dar </w:t>
            </w:r>
            <w:r w:rsidRPr="00DC43BC">
              <w:rPr>
                <w:rFonts w:ascii="Arial Narrow" w:eastAsia="Californian FB" w:hAnsi="Arial Narrow" w:cs="Tahoma"/>
                <w:sz w:val="26"/>
                <w:szCs w:val="26"/>
              </w:rPr>
              <w:t>aplicación al artículo 182A del CPACA adicionado por el artículo 42 de la ley 2080 de 2021, para efectos de dictar sentencia anticipada por escrito,</w:t>
            </w:r>
            <w:r w:rsidRPr="00DC43BC">
              <w:rPr>
                <w:rFonts w:ascii="Arial Narrow" w:hAnsi="Arial Narrow" w:cs="Tahoma"/>
                <w:sz w:val="26"/>
                <w:szCs w:val="26"/>
              </w:rPr>
              <w:t xml:space="preserve"> conforme a lo expresado en la parte motiva de esta providencia</w:t>
            </w:r>
            <w:r w:rsidRPr="00DC43BC">
              <w:rPr>
                <w:rFonts w:ascii="Arial Narrow" w:eastAsia="Californian FB" w:hAnsi="Arial Narrow" w:cs="Tahoma"/>
                <w:sz w:val="26"/>
                <w:szCs w:val="26"/>
              </w:rPr>
              <w:t>.</w:t>
            </w:r>
          </w:p>
          <w:p w14:paraId="459FDCDA" w14:textId="77777777" w:rsidR="009B5B61" w:rsidRPr="00DC43BC" w:rsidRDefault="009B5B61" w:rsidP="009B5B61">
            <w:pPr>
              <w:spacing w:after="0" w:line="240" w:lineRule="auto"/>
              <w:ind w:left="594"/>
              <w:jc w:val="both"/>
              <w:rPr>
                <w:rStyle w:val="normaltextrun"/>
                <w:rFonts w:ascii="Arial Narrow" w:hAnsi="Arial Narrow" w:cs="Tahoma"/>
                <w:sz w:val="26"/>
                <w:szCs w:val="26"/>
                <w:shd w:val="clear" w:color="auto" w:fill="FFFFFF"/>
              </w:rPr>
            </w:pPr>
          </w:p>
          <w:p w14:paraId="20E8607A" w14:textId="77777777" w:rsidR="009B5B61" w:rsidRPr="00DC43BC" w:rsidRDefault="009B5B61" w:rsidP="009B5B61">
            <w:pPr>
              <w:spacing w:after="0" w:line="240" w:lineRule="auto"/>
              <w:ind w:left="594"/>
              <w:jc w:val="both"/>
              <w:rPr>
                <w:rFonts w:ascii="Arial Narrow" w:eastAsia="Californian FB" w:hAnsi="Arial Narrow" w:cs="Tahoma"/>
                <w:sz w:val="26"/>
                <w:szCs w:val="26"/>
              </w:rPr>
            </w:pPr>
            <w:r w:rsidRPr="00DC43BC">
              <w:rPr>
                <w:rFonts w:ascii="Arial Narrow" w:eastAsia="Californian FB" w:hAnsi="Arial Narrow" w:cs="Tahoma"/>
                <w:b/>
                <w:sz w:val="26"/>
                <w:szCs w:val="26"/>
              </w:rPr>
              <w:t>SEGUNDO: ADMITIR e incorporar</w:t>
            </w:r>
            <w:r w:rsidRPr="00DC43BC">
              <w:rPr>
                <w:rFonts w:ascii="Arial Narrow" w:eastAsia="Californian FB" w:hAnsi="Arial Narrow" w:cs="Tahoma"/>
                <w:sz w:val="26"/>
                <w:szCs w:val="26"/>
              </w:rPr>
              <w:t xml:space="preserve"> las pruebas documentales allegadas al expediente con la demanda y la contestación de la demanda, </w:t>
            </w:r>
            <w:r w:rsidRPr="00DC43BC">
              <w:rPr>
                <w:rFonts w:ascii="Arial Narrow" w:hAnsi="Arial Narrow" w:cs="Tahoma"/>
                <w:sz w:val="26"/>
                <w:szCs w:val="26"/>
              </w:rPr>
              <w:t>conforme a lo expresado en la parte motiva de esta providencia.</w:t>
            </w:r>
          </w:p>
          <w:p w14:paraId="0DC9F487" w14:textId="77777777" w:rsidR="009B5B61" w:rsidRPr="00DC43BC" w:rsidRDefault="009B5B61" w:rsidP="009B5B61">
            <w:pPr>
              <w:spacing w:after="0" w:line="240" w:lineRule="auto"/>
              <w:ind w:left="594"/>
              <w:jc w:val="both"/>
              <w:rPr>
                <w:rFonts w:ascii="Arial Narrow" w:hAnsi="Arial Narrow" w:cs="Tahoma"/>
                <w:sz w:val="26"/>
                <w:szCs w:val="26"/>
              </w:rPr>
            </w:pPr>
          </w:p>
          <w:p w14:paraId="17B6881B" w14:textId="77777777" w:rsidR="009B5B61" w:rsidRPr="00DC43BC" w:rsidRDefault="009B5B61" w:rsidP="009B5B61">
            <w:pPr>
              <w:spacing w:after="0" w:line="240" w:lineRule="auto"/>
              <w:ind w:left="594"/>
              <w:jc w:val="both"/>
              <w:rPr>
                <w:rFonts w:ascii="Arial Narrow" w:eastAsia="Californian FB" w:hAnsi="Arial Narrow" w:cs="Tahoma"/>
                <w:b/>
                <w:sz w:val="26"/>
                <w:szCs w:val="26"/>
              </w:rPr>
            </w:pPr>
            <w:r w:rsidRPr="00DC43BC">
              <w:rPr>
                <w:rFonts w:ascii="Arial Narrow" w:eastAsia="Californian FB" w:hAnsi="Arial Narrow" w:cs="Tahoma"/>
                <w:b/>
                <w:sz w:val="26"/>
                <w:szCs w:val="26"/>
              </w:rPr>
              <w:t xml:space="preserve">TERCERO: </w:t>
            </w:r>
            <w:r w:rsidRPr="00DC43BC">
              <w:rPr>
                <w:rFonts w:ascii="Arial Narrow" w:hAnsi="Arial Narrow" w:cs="Tahoma"/>
                <w:sz w:val="26"/>
                <w:szCs w:val="26"/>
              </w:rPr>
              <w:t>FIJAR el litigio en los términos que quedaron reseñados en las consideraciones del presente auto</w:t>
            </w:r>
          </w:p>
          <w:p w14:paraId="50903BF7" w14:textId="77777777" w:rsidR="009B5B61" w:rsidRPr="00DC43BC" w:rsidRDefault="009B5B61" w:rsidP="009B5B61">
            <w:pPr>
              <w:spacing w:after="0" w:line="240" w:lineRule="auto"/>
              <w:ind w:left="594"/>
              <w:jc w:val="both"/>
              <w:rPr>
                <w:rFonts w:ascii="Arial Narrow" w:eastAsia="Californian FB" w:hAnsi="Arial Narrow" w:cs="Tahoma"/>
                <w:sz w:val="26"/>
                <w:szCs w:val="26"/>
              </w:rPr>
            </w:pPr>
          </w:p>
          <w:p w14:paraId="4859497F" w14:textId="3473A33E" w:rsidR="009B5B61" w:rsidRPr="00DC43BC" w:rsidRDefault="009B5B61" w:rsidP="009B5B61">
            <w:pPr>
              <w:spacing w:after="0" w:line="240" w:lineRule="auto"/>
              <w:ind w:left="594"/>
              <w:jc w:val="both"/>
              <w:rPr>
                <w:rFonts w:ascii="Arial Narrow" w:eastAsia="Californian FB" w:hAnsi="Arial Narrow" w:cs="Tahoma"/>
                <w:bCs/>
                <w:sz w:val="26"/>
                <w:szCs w:val="26"/>
              </w:rPr>
            </w:pPr>
            <w:r w:rsidRPr="00DC43BC">
              <w:rPr>
                <w:rFonts w:ascii="Arial Narrow" w:eastAsia="Californian FB" w:hAnsi="Arial Narrow" w:cs="Tahoma"/>
                <w:b/>
                <w:bCs/>
                <w:sz w:val="26"/>
                <w:szCs w:val="26"/>
              </w:rPr>
              <w:t xml:space="preserve">CUARTO: </w:t>
            </w:r>
            <w:r w:rsidRPr="00DC43BC">
              <w:rPr>
                <w:rFonts w:ascii="Arial Narrow" w:eastAsia="Californian FB" w:hAnsi="Arial Narrow" w:cs="Tahoma"/>
                <w:bCs/>
                <w:sz w:val="26"/>
                <w:szCs w:val="26"/>
              </w:rPr>
              <w:t>Una vez en firme lo anterior</w:t>
            </w:r>
            <w:r w:rsidRPr="00DC43BC">
              <w:rPr>
                <w:rFonts w:ascii="Arial Narrow" w:eastAsia="Californian FB" w:hAnsi="Arial Narrow" w:cs="Tahoma"/>
                <w:b/>
                <w:bCs/>
                <w:sz w:val="26"/>
                <w:szCs w:val="26"/>
              </w:rPr>
              <w:t>, CORRER</w:t>
            </w:r>
            <w:r w:rsidRPr="00DC43BC">
              <w:rPr>
                <w:rFonts w:ascii="Arial Narrow" w:eastAsia="Californian FB" w:hAnsi="Arial Narrow" w:cs="Tahoma"/>
                <w:bCs/>
                <w:sz w:val="26"/>
                <w:szCs w:val="26"/>
              </w:rPr>
              <w:t xml:space="preserve"> traslado común por el término de </w:t>
            </w:r>
            <w:r w:rsidRPr="00DC43BC">
              <w:rPr>
                <w:rFonts w:ascii="Arial Narrow" w:eastAsia="Californian FB" w:hAnsi="Arial Narrow" w:cs="Tahoma"/>
                <w:b/>
                <w:bCs/>
                <w:sz w:val="26"/>
                <w:szCs w:val="26"/>
                <w:u w:val="single"/>
              </w:rPr>
              <w:t>diez (10) días</w:t>
            </w:r>
            <w:r w:rsidRPr="00DC43BC">
              <w:rPr>
                <w:rFonts w:ascii="Arial Narrow" w:eastAsia="Californian FB" w:hAnsi="Arial Narrow" w:cs="Tahoma"/>
                <w:bCs/>
                <w:sz w:val="26"/>
                <w:szCs w:val="26"/>
              </w:rPr>
              <w:t xml:space="preserve">, a las partes y al Ministerio Público para alegar de conclusión y emitir concepto, respectivamente, en la forma prevista en el inciso final del artículo 181 de la Ley 1437 de 2011. Por </w:t>
            </w:r>
            <w:r w:rsidRPr="00DC43BC">
              <w:rPr>
                <w:rFonts w:ascii="Arial Narrow" w:eastAsia="Californian FB" w:hAnsi="Arial Narrow" w:cs="Tahoma"/>
                <w:b/>
                <w:sz w:val="26"/>
                <w:szCs w:val="26"/>
              </w:rPr>
              <w:t>SECRETARÍA</w:t>
            </w:r>
            <w:r w:rsidRPr="00DC43BC">
              <w:rPr>
                <w:rFonts w:ascii="Arial Narrow" w:eastAsia="Californian FB" w:hAnsi="Arial Narrow" w:cs="Tahoma"/>
                <w:bCs/>
                <w:sz w:val="26"/>
                <w:szCs w:val="26"/>
              </w:rPr>
              <w:t xml:space="preserve"> al emitir las constancias de ejecutoria correspondiente para la </w:t>
            </w:r>
            <w:r w:rsidRPr="00DC43BC">
              <w:rPr>
                <w:rFonts w:ascii="Arial Narrow" w:eastAsia="Californian FB" w:hAnsi="Arial Narrow" w:cs="Tahoma"/>
                <w:bCs/>
                <w:sz w:val="26"/>
                <w:szCs w:val="26"/>
              </w:rPr>
              <w:lastRenderedPageBreak/>
              <w:t>contabilización de los términos, dejando las anotaciones correspondientes en los sistemas de información dispuestos para el efecto.”</w:t>
            </w:r>
          </w:p>
          <w:p w14:paraId="284291D1" w14:textId="464434B0" w:rsidR="008C570C" w:rsidRPr="00DC43BC" w:rsidRDefault="008C570C" w:rsidP="00222D4A">
            <w:pPr>
              <w:pStyle w:val="Sinespaciado"/>
              <w:rPr>
                <w:rFonts w:ascii="Arial Narrow" w:hAnsi="Arial Narrow"/>
                <w:b/>
                <w:sz w:val="26"/>
                <w:szCs w:val="26"/>
              </w:rPr>
            </w:pPr>
          </w:p>
          <w:p w14:paraId="1AA2998E" w14:textId="77777777" w:rsidR="00A461DF" w:rsidRPr="00DC43BC" w:rsidRDefault="00CF03D9" w:rsidP="00A461DF">
            <w:pPr>
              <w:pStyle w:val="Sinespaciado"/>
              <w:jc w:val="both"/>
              <w:rPr>
                <w:rFonts w:ascii="Arial Narrow" w:eastAsia="Calibri" w:hAnsi="Arial Narrow" w:cs="Arial"/>
                <w:b/>
                <w:sz w:val="26"/>
                <w:szCs w:val="26"/>
                <w:lang w:val="es-MX"/>
              </w:rPr>
            </w:pPr>
            <w:r w:rsidRPr="00DC43BC">
              <w:rPr>
                <w:rFonts w:ascii="Arial Narrow" w:eastAsia="Calibri" w:hAnsi="Arial Narrow" w:cs="Arial"/>
                <w:b/>
                <w:sz w:val="26"/>
                <w:szCs w:val="26"/>
                <w:lang w:val="es-MX"/>
              </w:rPr>
              <w:t>Nota</w:t>
            </w:r>
            <w:r w:rsidR="00D747D0" w:rsidRPr="00DC43BC">
              <w:rPr>
                <w:rFonts w:ascii="Arial Narrow" w:eastAsia="Calibri" w:hAnsi="Arial Narrow" w:cs="Arial"/>
                <w:b/>
                <w:sz w:val="26"/>
                <w:szCs w:val="26"/>
                <w:lang w:val="es-MX"/>
              </w:rPr>
              <w:t xml:space="preserve">: </w:t>
            </w:r>
          </w:p>
          <w:p w14:paraId="6AE9A005" w14:textId="77777777" w:rsidR="00A461DF" w:rsidRPr="00DC43BC" w:rsidRDefault="002E526E" w:rsidP="00A62E46">
            <w:pPr>
              <w:jc w:val="both"/>
              <w:rPr>
                <w:rFonts w:ascii="Arial Narrow" w:eastAsia="Calibri" w:hAnsi="Arial Narrow" w:cs="Arial"/>
                <w:sz w:val="26"/>
                <w:szCs w:val="26"/>
                <w:lang w:val="es-MX"/>
              </w:rPr>
            </w:pPr>
            <w:r w:rsidRPr="00DC43BC">
              <w:rPr>
                <w:rFonts w:ascii="Arial Narrow" w:eastAsia="Calibri" w:hAnsi="Arial Narrow" w:cs="Arial"/>
                <w:sz w:val="26"/>
                <w:szCs w:val="26"/>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DC43BC">
              <w:rPr>
                <w:rFonts w:ascii="Arial Narrow" w:eastAsia="Calibri" w:hAnsi="Arial Narrow" w:cs="Arial"/>
                <w:sz w:val="26"/>
                <w:szCs w:val="26"/>
                <w:lang w:val="es-MX"/>
              </w:rPr>
              <w:t xml:space="preserve">onsejera </w:t>
            </w:r>
            <w:r w:rsidRPr="00DC43BC">
              <w:rPr>
                <w:rFonts w:ascii="Arial Narrow" w:eastAsia="Calibri" w:hAnsi="Arial Narrow" w:cs="Arial"/>
                <w:sz w:val="26"/>
                <w:szCs w:val="26"/>
                <w:lang w:val="es-MX"/>
              </w:rPr>
              <w:t>P</w:t>
            </w:r>
            <w:r w:rsidR="00D111DA" w:rsidRPr="00DC43BC">
              <w:rPr>
                <w:rFonts w:ascii="Arial Narrow" w:eastAsia="Calibri" w:hAnsi="Arial Narrow" w:cs="Arial"/>
                <w:sz w:val="26"/>
                <w:szCs w:val="26"/>
                <w:lang w:val="es-MX"/>
              </w:rPr>
              <w:t>onente</w:t>
            </w:r>
            <w:r w:rsidRPr="00DC43BC">
              <w:rPr>
                <w:rFonts w:ascii="Arial Narrow" w:eastAsia="Calibri" w:hAnsi="Arial Narrow" w:cs="Arial"/>
                <w:sz w:val="26"/>
                <w:szCs w:val="26"/>
                <w:lang w:val="es-MX"/>
              </w:rPr>
              <w:t xml:space="preserve">: Sandra Lisset Ibarra Vélez. veintiuno (21) de junio de </w:t>
            </w:r>
            <w:proofErr w:type="gramStart"/>
            <w:r w:rsidRPr="00DC43BC">
              <w:rPr>
                <w:rFonts w:ascii="Arial Narrow" w:eastAsia="Calibri" w:hAnsi="Arial Narrow" w:cs="Arial"/>
                <w:sz w:val="26"/>
                <w:szCs w:val="26"/>
                <w:lang w:val="es-MX"/>
              </w:rPr>
              <w:t>dos mil veintiuno</w:t>
            </w:r>
            <w:proofErr w:type="gramEnd"/>
            <w:r w:rsidRPr="00DC43BC">
              <w:rPr>
                <w:rFonts w:ascii="Arial Narrow" w:eastAsia="Calibri" w:hAnsi="Arial Narrow" w:cs="Arial"/>
                <w:sz w:val="26"/>
                <w:szCs w:val="26"/>
                <w:lang w:val="es-MX"/>
              </w:rPr>
              <w:t xml:space="preserve"> (2021). Referencia del expe</w:t>
            </w:r>
            <w:r w:rsidR="00591BD3" w:rsidRPr="00DC43BC">
              <w:rPr>
                <w:rFonts w:ascii="Arial Narrow" w:eastAsia="Calibri" w:hAnsi="Arial Narrow" w:cs="Arial"/>
                <w:sz w:val="26"/>
                <w:szCs w:val="26"/>
                <w:lang w:val="es-MX"/>
              </w:rPr>
              <w:t xml:space="preserve">diente: </w:t>
            </w:r>
            <w:r w:rsidRPr="00DC43BC">
              <w:rPr>
                <w:rFonts w:ascii="Arial Narrow" w:eastAsia="Calibri" w:hAnsi="Arial Narrow" w:cs="Arial"/>
                <w:sz w:val="26"/>
                <w:szCs w:val="26"/>
                <w:lang w:val="es-MX"/>
              </w:rPr>
              <w:t xml:space="preserve">11001032500020180079100 (3026-2018). </w:t>
            </w:r>
          </w:p>
        </w:tc>
      </w:tr>
      <w:tr w:rsidR="00DC43BC" w:rsidRPr="00DC43BC" w14:paraId="6C3AE0C2" w14:textId="77777777" w:rsidTr="00CC64F1">
        <w:trPr>
          <w:trHeight w:val="363"/>
        </w:trPr>
        <w:tc>
          <w:tcPr>
            <w:tcW w:w="9598" w:type="dxa"/>
          </w:tcPr>
          <w:p w14:paraId="43189439" w14:textId="77777777" w:rsidR="00CC64F1" w:rsidRPr="00DC43BC" w:rsidRDefault="00F87F52" w:rsidP="00DE6DCB">
            <w:pPr>
              <w:pStyle w:val="Sinespaciado"/>
              <w:numPr>
                <w:ilvl w:val="0"/>
                <w:numId w:val="2"/>
              </w:numPr>
              <w:rPr>
                <w:rFonts w:ascii="Arial Narrow" w:eastAsia="Calibri" w:hAnsi="Arial Narrow" w:cs="Arial"/>
                <w:b/>
                <w:sz w:val="26"/>
                <w:szCs w:val="26"/>
                <w:lang w:val="es-MX"/>
              </w:rPr>
            </w:pPr>
            <w:r w:rsidRPr="00DC43BC">
              <w:rPr>
                <w:rFonts w:ascii="Arial Narrow" w:eastAsia="Calibri" w:hAnsi="Arial Narrow" w:cs="Arial"/>
                <w:b/>
                <w:sz w:val="26"/>
                <w:szCs w:val="26"/>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DC43BC" w:rsidRDefault="00926ADA" w:rsidP="00926ADA">
            <w:pPr>
              <w:pStyle w:val="Sinespaciado"/>
              <w:rPr>
                <w:rFonts w:ascii="Arial Narrow" w:eastAsia="Calibri" w:hAnsi="Arial Narrow" w:cs="Arial"/>
                <w:b/>
                <w:sz w:val="26"/>
                <w:szCs w:val="26"/>
                <w:lang w:val="es-MX"/>
              </w:rPr>
            </w:pPr>
          </w:p>
          <w:p w14:paraId="5E12F73F" w14:textId="77777777" w:rsidR="00F87F52" w:rsidRPr="00DC43BC" w:rsidRDefault="00F87F52" w:rsidP="00F87F52">
            <w:pPr>
              <w:pStyle w:val="Sinespaciado"/>
              <w:rPr>
                <w:rFonts w:ascii="Arial Narrow" w:eastAsia="Calibri" w:hAnsi="Arial Narrow" w:cs="Arial"/>
                <w:sz w:val="26"/>
                <w:szCs w:val="26"/>
                <w:lang w:val="es-MX"/>
              </w:rPr>
            </w:pPr>
            <w:r w:rsidRPr="00DC43BC">
              <w:rPr>
                <w:rFonts w:ascii="Arial Narrow" w:eastAsia="Calibri" w:hAnsi="Arial Narrow" w:cs="Arial"/>
                <w:sz w:val="26"/>
                <w:szCs w:val="26"/>
                <w:lang w:val="es-MX"/>
              </w:rPr>
              <w:t>(Numeral 2° del artículo 182</w:t>
            </w:r>
            <w:r w:rsidR="00C5649B" w:rsidRPr="00DC43BC">
              <w:rPr>
                <w:rFonts w:ascii="Arial Narrow" w:eastAsia="Calibri" w:hAnsi="Arial Narrow" w:cs="Arial"/>
                <w:sz w:val="26"/>
                <w:szCs w:val="26"/>
                <w:lang w:val="es-MX"/>
              </w:rPr>
              <w:t>A</w:t>
            </w:r>
            <w:r w:rsidRPr="00DC43BC">
              <w:rPr>
                <w:rFonts w:ascii="Arial Narrow" w:eastAsia="Calibri" w:hAnsi="Arial Narrow" w:cs="Arial"/>
                <w:sz w:val="26"/>
                <w:szCs w:val="26"/>
                <w:lang w:val="es-MX"/>
              </w:rPr>
              <w:t xml:space="preserve"> del CPACA)</w:t>
            </w:r>
          </w:p>
          <w:p w14:paraId="18A40F18" w14:textId="77777777" w:rsidR="00F87F52" w:rsidRPr="00DC43BC" w:rsidRDefault="00F87F52" w:rsidP="00926ADA">
            <w:pPr>
              <w:pStyle w:val="Sinespaciado"/>
              <w:rPr>
                <w:rFonts w:ascii="Arial Narrow" w:eastAsia="Calibri" w:hAnsi="Arial Narrow" w:cs="Arial"/>
                <w:sz w:val="26"/>
                <w:szCs w:val="26"/>
                <w:lang w:val="es-MX"/>
              </w:rPr>
            </w:pPr>
          </w:p>
          <w:p w14:paraId="68E3D213" w14:textId="77777777" w:rsidR="00F87F52" w:rsidRPr="00DC43BC" w:rsidRDefault="00F87F52" w:rsidP="00926ADA">
            <w:pPr>
              <w:pStyle w:val="Sinespaciado"/>
              <w:rPr>
                <w:rFonts w:ascii="Arial Narrow" w:eastAsia="Calibri" w:hAnsi="Arial Narrow" w:cs="Arial"/>
                <w:sz w:val="26"/>
                <w:szCs w:val="26"/>
                <w:lang w:val="es-MX"/>
              </w:rPr>
            </w:pPr>
          </w:p>
          <w:p w14:paraId="06FF1240" w14:textId="77777777" w:rsidR="00926ADA" w:rsidRPr="00DC43BC" w:rsidRDefault="00DE6DCB" w:rsidP="00926ADA">
            <w:pPr>
              <w:pStyle w:val="Sinespaciado"/>
              <w:rPr>
                <w:rFonts w:ascii="Arial Narrow" w:eastAsia="Calibri" w:hAnsi="Arial Narrow" w:cs="Arial"/>
                <w:sz w:val="26"/>
                <w:szCs w:val="26"/>
                <w:lang w:val="es-MX"/>
              </w:rPr>
            </w:pPr>
            <w:r w:rsidRPr="00DC43BC">
              <w:rPr>
                <w:rFonts w:ascii="Arial Narrow" w:eastAsia="Calibri" w:hAnsi="Arial Narrow" w:cs="Arial"/>
                <w:sz w:val="26"/>
                <w:szCs w:val="26"/>
                <w:lang w:val="es-MX"/>
              </w:rPr>
              <w:t>Analizar las siguientes situaciones</w:t>
            </w:r>
            <w:r w:rsidR="005D343D" w:rsidRPr="00DC43BC">
              <w:rPr>
                <w:rFonts w:ascii="Arial Narrow" w:eastAsia="Calibri" w:hAnsi="Arial Narrow" w:cs="Arial"/>
                <w:sz w:val="26"/>
                <w:szCs w:val="26"/>
                <w:lang w:val="es-MX"/>
              </w:rPr>
              <w:t xml:space="preserve"> y proferir las decisiones que corresponde así</w:t>
            </w:r>
            <w:r w:rsidRPr="00DC43BC">
              <w:rPr>
                <w:rFonts w:ascii="Arial Narrow" w:eastAsia="Calibri" w:hAnsi="Arial Narrow" w:cs="Arial"/>
                <w:sz w:val="26"/>
                <w:szCs w:val="26"/>
                <w:lang w:val="es-MX"/>
              </w:rPr>
              <w:t xml:space="preserve">: </w:t>
            </w:r>
          </w:p>
          <w:p w14:paraId="026BD195" w14:textId="77777777" w:rsidR="00DE6DCB" w:rsidRPr="00DC43BC" w:rsidRDefault="00DE6DCB" w:rsidP="00926ADA">
            <w:pPr>
              <w:pStyle w:val="Sinespaciado"/>
              <w:rPr>
                <w:rFonts w:ascii="Arial Narrow" w:eastAsia="Calibri" w:hAnsi="Arial Narrow" w:cs="Arial"/>
                <w:sz w:val="26"/>
                <w:szCs w:val="26"/>
                <w:lang w:val="es-MX"/>
              </w:rPr>
            </w:pPr>
          </w:p>
          <w:p w14:paraId="7D53FAAC" w14:textId="77777777" w:rsidR="00DE6DCB" w:rsidRPr="00DC43BC" w:rsidRDefault="00DE6DCB" w:rsidP="00DE6DCB">
            <w:pPr>
              <w:pStyle w:val="Sinespaciado"/>
              <w:numPr>
                <w:ilvl w:val="0"/>
                <w:numId w:val="14"/>
              </w:numPr>
              <w:jc w:val="both"/>
              <w:rPr>
                <w:rFonts w:ascii="Arial Narrow" w:hAnsi="Arial Narrow" w:cs="Arial"/>
                <w:iCs/>
                <w:sz w:val="26"/>
                <w:szCs w:val="26"/>
              </w:rPr>
            </w:pPr>
            <w:r w:rsidRPr="00DC43BC">
              <w:rPr>
                <w:rFonts w:ascii="Arial Narrow" w:hAnsi="Arial Narrow" w:cs="Arial"/>
                <w:iCs/>
                <w:sz w:val="26"/>
                <w:szCs w:val="26"/>
              </w:rPr>
              <w:t>Si en el proceso intervienen litisconsortes necesarios, la petición deberá realizarse conjuntamente con estos;</w:t>
            </w:r>
          </w:p>
          <w:p w14:paraId="19C48583" w14:textId="77777777" w:rsidR="00DE6DCB" w:rsidRPr="00DC43BC" w:rsidRDefault="00DE6DCB" w:rsidP="00DE6DCB">
            <w:pPr>
              <w:pStyle w:val="Sinespaciado"/>
              <w:ind w:left="720"/>
              <w:jc w:val="both"/>
              <w:rPr>
                <w:rFonts w:ascii="Arial Narrow" w:hAnsi="Arial Narrow" w:cs="Arial"/>
                <w:iCs/>
                <w:sz w:val="26"/>
                <w:szCs w:val="26"/>
              </w:rPr>
            </w:pPr>
          </w:p>
          <w:p w14:paraId="2342A1B9" w14:textId="77777777" w:rsidR="00DE6DCB" w:rsidRPr="00DC43BC" w:rsidRDefault="00DE6DCB" w:rsidP="00DE6DCB">
            <w:pPr>
              <w:pStyle w:val="Sinespaciado"/>
              <w:numPr>
                <w:ilvl w:val="0"/>
                <w:numId w:val="14"/>
              </w:numPr>
              <w:jc w:val="both"/>
              <w:rPr>
                <w:rFonts w:ascii="Arial Narrow" w:hAnsi="Arial Narrow" w:cs="Arial"/>
                <w:iCs/>
                <w:sz w:val="26"/>
                <w:szCs w:val="26"/>
              </w:rPr>
            </w:pPr>
            <w:r w:rsidRPr="00DC43BC">
              <w:rPr>
                <w:rFonts w:ascii="Arial Narrow" w:hAnsi="Arial Narrow" w:cs="Arial"/>
                <w:iCs/>
                <w:sz w:val="26"/>
                <w:szCs w:val="26"/>
              </w:rPr>
              <w:t>Si la solicitud se presenta en el transcurso de una audiencia, se dará traslado para alegar dentro de ella y, surtido el traslado para alegar, se proferirá sentencia oral o escrita;</w:t>
            </w:r>
          </w:p>
          <w:p w14:paraId="4E42F359" w14:textId="77777777" w:rsidR="00DE6DCB" w:rsidRPr="00DC43BC" w:rsidRDefault="00DE6DCB" w:rsidP="00DE6DCB">
            <w:pPr>
              <w:pStyle w:val="Sinespaciado"/>
              <w:ind w:left="720"/>
              <w:jc w:val="both"/>
              <w:rPr>
                <w:rFonts w:ascii="Arial Narrow" w:hAnsi="Arial Narrow" w:cs="Arial"/>
                <w:iCs/>
                <w:sz w:val="26"/>
                <w:szCs w:val="26"/>
              </w:rPr>
            </w:pPr>
          </w:p>
          <w:p w14:paraId="797E7F8F" w14:textId="77777777" w:rsidR="00DE6DCB" w:rsidRPr="00DC43BC" w:rsidRDefault="00DE6DCB" w:rsidP="00DE6DCB">
            <w:pPr>
              <w:pStyle w:val="Sinespaciado"/>
              <w:numPr>
                <w:ilvl w:val="0"/>
                <w:numId w:val="14"/>
              </w:numPr>
              <w:jc w:val="both"/>
              <w:rPr>
                <w:rFonts w:ascii="Arial Narrow" w:hAnsi="Arial Narrow" w:cs="Arial"/>
                <w:iCs/>
                <w:sz w:val="26"/>
                <w:szCs w:val="26"/>
              </w:rPr>
            </w:pPr>
            <w:r w:rsidRPr="00DC43BC">
              <w:rPr>
                <w:rFonts w:ascii="Arial Narrow" w:hAnsi="Arial Narrow" w:cs="Arial"/>
                <w:iCs/>
                <w:sz w:val="26"/>
                <w:szCs w:val="26"/>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DC43BC" w:rsidRDefault="00DE6DCB" w:rsidP="00DE6DCB">
            <w:pPr>
              <w:pStyle w:val="Sinespaciado"/>
              <w:ind w:left="720"/>
              <w:jc w:val="both"/>
              <w:rPr>
                <w:rFonts w:ascii="Arial Narrow" w:hAnsi="Arial Narrow" w:cs="Arial"/>
                <w:iCs/>
                <w:sz w:val="26"/>
                <w:szCs w:val="26"/>
              </w:rPr>
            </w:pPr>
          </w:p>
          <w:p w14:paraId="1CBDEE54" w14:textId="77777777" w:rsidR="00DE6DCB" w:rsidRPr="00DC43BC" w:rsidRDefault="00DE6DCB" w:rsidP="00DE6DCB">
            <w:pPr>
              <w:pStyle w:val="Sinespaciado"/>
              <w:numPr>
                <w:ilvl w:val="0"/>
                <w:numId w:val="14"/>
              </w:numPr>
              <w:jc w:val="both"/>
              <w:rPr>
                <w:rFonts w:ascii="Arial Narrow" w:hAnsi="Arial Narrow" w:cs="Arial"/>
                <w:iCs/>
                <w:sz w:val="26"/>
                <w:szCs w:val="26"/>
              </w:rPr>
            </w:pPr>
            <w:r w:rsidRPr="00DC43BC">
              <w:rPr>
                <w:rFonts w:ascii="Arial Narrow" w:hAnsi="Arial Narrow" w:cs="Arial"/>
                <w:iCs/>
                <w:sz w:val="26"/>
                <w:szCs w:val="26"/>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DC43BC" w:rsidRDefault="00DE6DCB" w:rsidP="00DE6DCB">
            <w:pPr>
              <w:pStyle w:val="Prrafodelista"/>
              <w:rPr>
                <w:rFonts w:ascii="Arial Narrow" w:hAnsi="Arial Narrow" w:cs="Arial"/>
                <w:iCs/>
                <w:sz w:val="26"/>
                <w:szCs w:val="26"/>
              </w:rPr>
            </w:pPr>
          </w:p>
          <w:p w14:paraId="10F15ABB" w14:textId="77777777" w:rsidR="00DE6DCB" w:rsidRPr="00DC43BC" w:rsidRDefault="00DE6DCB" w:rsidP="00DE6DCB">
            <w:pPr>
              <w:pStyle w:val="Sinespaciado"/>
              <w:numPr>
                <w:ilvl w:val="0"/>
                <w:numId w:val="14"/>
              </w:numPr>
              <w:jc w:val="both"/>
              <w:rPr>
                <w:rFonts w:ascii="Arial Narrow" w:hAnsi="Arial Narrow" w:cs="Arial"/>
                <w:iCs/>
                <w:sz w:val="26"/>
                <w:szCs w:val="26"/>
              </w:rPr>
            </w:pPr>
            <w:r w:rsidRPr="00DC43BC">
              <w:rPr>
                <w:rFonts w:ascii="Arial Narrow" w:hAnsi="Arial Narrow" w:cs="Arial"/>
                <w:iCs/>
                <w:sz w:val="26"/>
                <w:szCs w:val="26"/>
              </w:rPr>
              <w:t>El juzgador rechazará la solicitud cuando advierta fraude o colusión</w:t>
            </w:r>
          </w:p>
          <w:p w14:paraId="16327EAB" w14:textId="77777777" w:rsidR="00CF03D9" w:rsidRPr="00DC43BC" w:rsidRDefault="00CF03D9" w:rsidP="00CF03D9">
            <w:pPr>
              <w:pStyle w:val="Sinespaciado"/>
              <w:rPr>
                <w:rFonts w:ascii="Arial Narrow" w:eastAsia="Calibri" w:hAnsi="Arial Narrow" w:cs="Arial"/>
                <w:sz w:val="26"/>
                <w:szCs w:val="26"/>
                <w:lang w:val="es-MX"/>
              </w:rPr>
            </w:pPr>
          </w:p>
          <w:p w14:paraId="2A322B95" w14:textId="77777777" w:rsidR="00E42B7C" w:rsidRPr="00DC43BC" w:rsidRDefault="00E42B7C" w:rsidP="00DE6DCB">
            <w:pPr>
              <w:pStyle w:val="Sinespaciado"/>
              <w:jc w:val="both"/>
              <w:rPr>
                <w:rFonts w:ascii="Arial Narrow" w:eastAsia="Calibri" w:hAnsi="Arial Narrow" w:cs="Arial"/>
                <w:i/>
                <w:sz w:val="26"/>
                <w:szCs w:val="26"/>
                <w:lang w:val="es-MX"/>
              </w:rPr>
            </w:pPr>
          </w:p>
          <w:p w14:paraId="61BEB537" w14:textId="77777777" w:rsidR="00FE72B8" w:rsidRPr="00DC43BC" w:rsidRDefault="00FE72B8" w:rsidP="00DE6DCB">
            <w:pPr>
              <w:pStyle w:val="Sinespaciado"/>
              <w:jc w:val="both"/>
              <w:rPr>
                <w:rFonts w:ascii="Arial Narrow" w:eastAsia="Calibri" w:hAnsi="Arial Narrow" w:cs="Arial"/>
                <w:i/>
                <w:sz w:val="26"/>
                <w:szCs w:val="26"/>
                <w:lang w:val="es-MX"/>
              </w:rPr>
            </w:pPr>
          </w:p>
        </w:tc>
      </w:tr>
      <w:tr w:rsidR="00DC43BC" w:rsidRPr="00DC43BC" w14:paraId="73B2EAC0" w14:textId="77777777" w:rsidTr="00CC64F1">
        <w:trPr>
          <w:trHeight w:val="363"/>
        </w:trPr>
        <w:tc>
          <w:tcPr>
            <w:tcW w:w="9598" w:type="dxa"/>
          </w:tcPr>
          <w:p w14:paraId="29CD7441" w14:textId="77777777" w:rsidR="003B379B" w:rsidRPr="00DC43BC" w:rsidRDefault="00FE72B8" w:rsidP="005D343D">
            <w:pPr>
              <w:pStyle w:val="Sinespaciado"/>
              <w:numPr>
                <w:ilvl w:val="0"/>
                <w:numId w:val="2"/>
              </w:numPr>
              <w:jc w:val="both"/>
              <w:rPr>
                <w:rFonts w:ascii="Arial Narrow" w:eastAsia="Calibri" w:hAnsi="Arial Narrow" w:cs="Arial"/>
                <w:b/>
                <w:sz w:val="26"/>
                <w:szCs w:val="26"/>
                <w:lang w:val="es-MX"/>
              </w:rPr>
            </w:pPr>
            <w:r w:rsidRPr="00DC43BC">
              <w:rPr>
                <w:rFonts w:ascii="Arial Narrow" w:eastAsia="Calibri" w:hAnsi="Arial Narrow" w:cs="Arial"/>
                <w:b/>
                <w:sz w:val="26"/>
                <w:szCs w:val="26"/>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DC43BC" w:rsidRDefault="005D343D" w:rsidP="005D343D">
            <w:pPr>
              <w:pStyle w:val="Sinespaciado"/>
              <w:rPr>
                <w:rFonts w:ascii="Arial Narrow" w:eastAsia="Calibri" w:hAnsi="Arial Narrow" w:cs="Arial"/>
                <w:sz w:val="26"/>
                <w:szCs w:val="26"/>
                <w:lang w:val="es-MX"/>
              </w:rPr>
            </w:pPr>
          </w:p>
          <w:p w14:paraId="5766BD32" w14:textId="77777777" w:rsidR="005D343D" w:rsidRPr="00DC43BC" w:rsidRDefault="005D343D" w:rsidP="005D343D">
            <w:pPr>
              <w:pStyle w:val="Sinespaciado"/>
              <w:rPr>
                <w:rFonts w:ascii="Arial Narrow" w:eastAsia="Calibri" w:hAnsi="Arial Narrow" w:cs="Arial"/>
                <w:sz w:val="26"/>
                <w:szCs w:val="26"/>
                <w:lang w:val="es-MX"/>
              </w:rPr>
            </w:pPr>
            <w:r w:rsidRPr="00DC43BC">
              <w:rPr>
                <w:rFonts w:ascii="Arial Narrow" w:eastAsia="Calibri" w:hAnsi="Arial Narrow" w:cs="Arial"/>
                <w:sz w:val="26"/>
                <w:szCs w:val="26"/>
                <w:lang w:val="es-MX"/>
              </w:rPr>
              <w:t>(Numeral 3° del artículo 182</w:t>
            </w:r>
            <w:r w:rsidR="00C5649B" w:rsidRPr="00DC43BC">
              <w:rPr>
                <w:rFonts w:ascii="Arial Narrow" w:eastAsia="Calibri" w:hAnsi="Arial Narrow" w:cs="Arial"/>
                <w:sz w:val="26"/>
                <w:szCs w:val="26"/>
                <w:lang w:val="es-MX"/>
              </w:rPr>
              <w:t>A</w:t>
            </w:r>
            <w:r w:rsidRPr="00DC43BC">
              <w:rPr>
                <w:rFonts w:ascii="Arial Narrow" w:eastAsia="Calibri" w:hAnsi="Arial Narrow" w:cs="Arial"/>
                <w:sz w:val="26"/>
                <w:szCs w:val="26"/>
                <w:lang w:val="es-MX"/>
              </w:rPr>
              <w:t xml:space="preserve"> del CPACA)</w:t>
            </w:r>
          </w:p>
          <w:p w14:paraId="1B74FD42" w14:textId="77777777" w:rsidR="005D343D" w:rsidRPr="00DC43BC" w:rsidRDefault="005D343D" w:rsidP="005D343D">
            <w:pPr>
              <w:pStyle w:val="Sinespaciado"/>
              <w:rPr>
                <w:rFonts w:ascii="Arial Narrow" w:eastAsia="Calibri" w:hAnsi="Arial Narrow" w:cs="Arial"/>
                <w:sz w:val="26"/>
                <w:szCs w:val="26"/>
                <w:lang w:val="es-MX"/>
              </w:rPr>
            </w:pPr>
          </w:p>
          <w:p w14:paraId="72249B80" w14:textId="77777777" w:rsidR="005D343D" w:rsidRPr="00DC43BC" w:rsidRDefault="005D343D" w:rsidP="005D343D">
            <w:pPr>
              <w:pStyle w:val="Sinespaciado"/>
              <w:rPr>
                <w:rFonts w:ascii="Arial Narrow" w:eastAsia="Calibri" w:hAnsi="Arial Narrow" w:cs="Arial"/>
                <w:sz w:val="26"/>
                <w:szCs w:val="26"/>
                <w:lang w:val="es-MX"/>
              </w:rPr>
            </w:pPr>
            <w:r w:rsidRPr="00DC43BC">
              <w:rPr>
                <w:rFonts w:ascii="Arial Narrow" w:eastAsia="Calibri" w:hAnsi="Arial Narrow" w:cs="Arial"/>
                <w:sz w:val="26"/>
                <w:szCs w:val="26"/>
                <w:lang w:val="es-MX"/>
              </w:rPr>
              <w:t xml:space="preserve">En estos eventos se debe proceder de la siguiente manera: </w:t>
            </w:r>
          </w:p>
          <w:p w14:paraId="016E6521" w14:textId="77777777" w:rsidR="005D343D" w:rsidRPr="00DC43BC" w:rsidRDefault="005D343D" w:rsidP="003B379B">
            <w:pPr>
              <w:pStyle w:val="Sinespaciado"/>
              <w:rPr>
                <w:rFonts w:ascii="Arial Narrow" w:eastAsia="Calibri" w:hAnsi="Arial Narrow" w:cs="Arial"/>
                <w:sz w:val="26"/>
                <w:szCs w:val="26"/>
                <w:lang w:val="es-MX"/>
              </w:rPr>
            </w:pPr>
          </w:p>
          <w:p w14:paraId="032A5E8F" w14:textId="77777777" w:rsidR="00C5649B" w:rsidRPr="00DC43BC" w:rsidRDefault="00C5649B" w:rsidP="00C5649B">
            <w:pPr>
              <w:pStyle w:val="Sinespaciado"/>
              <w:numPr>
                <w:ilvl w:val="0"/>
                <w:numId w:val="15"/>
              </w:numPr>
              <w:jc w:val="both"/>
              <w:rPr>
                <w:rFonts w:ascii="Arial Narrow" w:hAnsi="Arial Narrow" w:cs="Arial"/>
                <w:iCs/>
                <w:sz w:val="26"/>
                <w:szCs w:val="26"/>
              </w:rPr>
            </w:pPr>
            <w:r w:rsidRPr="00DC43BC">
              <w:rPr>
                <w:rFonts w:ascii="Arial Narrow" w:hAnsi="Arial Narrow" w:cs="Arial"/>
                <w:iCs/>
                <w:sz w:val="26"/>
                <w:szCs w:val="26"/>
              </w:rPr>
              <w:t>Se correrá traslado para alegar, y en la providencia que así lo ordene, el juzgador precisará sobre cuál o cuáles de las excepciones se pronunciará; y</w:t>
            </w:r>
          </w:p>
          <w:p w14:paraId="0B7A56F1" w14:textId="77777777" w:rsidR="00C5649B" w:rsidRPr="00DC43BC" w:rsidRDefault="00C5649B" w:rsidP="00C5649B">
            <w:pPr>
              <w:pStyle w:val="Sinespaciado"/>
              <w:ind w:left="720"/>
              <w:jc w:val="both"/>
              <w:rPr>
                <w:rFonts w:ascii="Arial Narrow" w:hAnsi="Arial Narrow" w:cs="Arial"/>
                <w:iCs/>
                <w:sz w:val="26"/>
                <w:szCs w:val="26"/>
              </w:rPr>
            </w:pPr>
          </w:p>
          <w:p w14:paraId="6F6602FF" w14:textId="77777777" w:rsidR="00C5649B" w:rsidRPr="00DC43BC" w:rsidRDefault="00C5649B" w:rsidP="00C5649B">
            <w:pPr>
              <w:pStyle w:val="Sinespaciado"/>
              <w:numPr>
                <w:ilvl w:val="0"/>
                <w:numId w:val="15"/>
              </w:numPr>
              <w:jc w:val="both"/>
              <w:rPr>
                <w:rFonts w:ascii="Arial Narrow" w:hAnsi="Arial Narrow" w:cs="Arial"/>
                <w:iCs/>
                <w:sz w:val="26"/>
                <w:szCs w:val="26"/>
              </w:rPr>
            </w:pPr>
            <w:r w:rsidRPr="00DC43BC">
              <w:rPr>
                <w:rFonts w:ascii="Arial Narrow" w:hAnsi="Arial Narrow" w:cs="Arial"/>
                <w:iCs/>
                <w:sz w:val="26"/>
                <w:szCs w:val="26"/>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DC43BC" w:rsidRDefault="00C5649B" w:rsidP="00C5649B">
            <w:pPr>
              <w:pStyle w:val="Sinespaciado"/>
              <w:ind w:left="720"/>
              <w:jc w:val="both"/>
              <w:rPr>
                <w:rFonts w:ascii="Arial Narrow" w:hAnsi="Arial Narrow" w:cs="Arial"/>
                <w:iCs/>
                <w:sz w:val="26"/>
                <w:szCs w:val="26"/>
              </w:rPr>
            </w:pPr>
          </w:p>
          <w:p w14:paraId="58B004BF" w14:textId="77777777" w:rsidR="00F57547" w:rsidRPr="00DC43BC" w:rsidRDefault="00C5649B" w:rsidP="00C5649B">
            <w:pPr>
              <w:pStyle w:val="Sinespaciado"/>
              <w:jc w:val="both"/>
              <w:rPr>
                <w:rFonts w:ascii="Arial Narrow" w:eastAsia="Calibri" w:hAnsi="Arial Narrow" w:cs="Arial"/>
                <w:sz w:val="26"/>
                <w:szCs w:val="26"/>
                <w:lang w:val="es-MX"/>
              </w:rPr>
            </w:pPr>
            <w:r w:rsidRPr="00DC43BC">
              <w:rPr>
                <w:rFonts w:ascii="Arial Narrow" w:hAnsi="Arial Narrow" w:cs="Arial"/>
                <w:i/>
                <w:iCs/>
                <w:sz w:val="26"/>
                <w:szCs w:val="26"/>
              </w:rPr>
              <w:t>Nota: en el caso de la transacción, enlistada en el tercer evento en el que se puede dictar sentencia anticipada, se procederá en la manera que a continuación se describe</w:t>
            </w:r>
            <w:r w:rsidRPr="00DC43BC">
              <w:rPr>
                <w:rFonts w:ascii="Arial Narrow" w:hAnsi="Arial Narrow" w:cs="Arial"/>
                <w:iCs/>
                <w:sz w:val="26"/>
                <w:szCs w:val="26"/>
              </w:rPr>
              <w:t xml:space="preserve">. </w:t>
            </w:r>
          </w:p>
        </w:tc>
      </w:tr>
      <w:tr w:rsidR="00DC43BC" w:rsidRPr="00DC43BC" w14:paraId="06B046C1" w14:textId="77777777" w:rsidTr="00CC64F1">
        <w:trPr>
          <w:trHeight w:val="363"/>
        </w:trPr>
        <w:tc>
          <w:tcPr>
            <w:tcW w:w="9598" w:type="dxa"/>
          </w:tcPr>
          <w:p w14:paraId="31E4C003" w14:textId="77777777" w:rsidR="00C5649B" w:rsidRPr="00DC43BC" w:rsidRDefault="00C5649B" w:rsidP="00C5649B">
            <w:pPr>
              <w:pStyle w:val="Sinespaciado"/>
              <w:numPr>
                <w:ilvl w:val="0"/>
                <w:numId w:val="2"/>
              </w:numPr>
              <w:rPr>
                <w:rFonts w:ascii="Arial Narrow" w:eastAsia="Calibri" w:hAnsi="Arial Narrow" w:cs="Arial"/>
                <w:b/>
                <w:sz w:val="26"/>
                <w:szCs w:val="26"/>
                <w:lang w:val="es-MX"/>
              </w:rPr>
            </w:pPr>
            <w:r w:rsidRPr="00DC43BC">
              <w:rPr>
                <w:rFonts w:ascii="Arial Narrow" w:eastAsia="Calibri" w:hAnsi="Arial Narrow" w:cs="Arial"/>
                <w:b/>
                <w:sz w:val="26"/>
                <w:szCs w:val="26"/>
                <w:lang w:val="es-MX"/>
              </w:rPr>
              <w:t xml:space="preserve">EN CASO DE ALLANAMIENTO O TRANSACCIÓN </w:t>
            </w:r>
          </w:p>
          <w:p w14:paraId="2FA6FB19" w14:textId="77777777" w:rsidR="00C5649B" w:rsidRPr="00DC43BC" w:rsidRDefault="00C5649B" w:rsidP="00C5649B">
            <w:pPr>
              <w:pStyle w:val="Sinespaciado"/>
              <w:rPr>
                <w:rFonts w:ascii="Arial Narrow" w:eastAsia="Calibri" w:hAnsi="Arial Narrow" w:cs="Arial"/>
                <w:sz w:val="26"/>
                <w:szCs w:val="26"/>
                <w:lang w:val="es-MX"/>
              </w:rPr>
            </w:pPr>
          </w:p>
          <w:p w14:paraId="33FBB6EA" w14:textId="77777777" w:rsidR="00E93701" w:rsidRPr="00DC43BC" w:rsidRDefault="00E93701" w:rsidP="00E93701">
            <w:pPr>
              <w:pStyle w:val="Sinespaciado"/>
              <w:rPr>
                <w:rFonts w:ascii="Arial Narrow" w:eastAsia="Calibri" w:hAnsi="Arial Narrow" w:cs="Arial"/>
                <w:sz w:val="26"/>
                <w:szCs w:val="26"/>
                <w:lang w:val="es-MX"/>
              </w:rPr>
            </w:pPr>
            <w:r w:rsidRPr="00DC43BC">
              <w:rPr>
                <w:rFonts w:ascii="Arial Narrow" w:eastAsia="Calibri" w:hAnsi="Arial Narrow" w:cs="Arial"/>
                <w:sz w:val="26"/>
                <w:szCs w:val="26"/>
                <w:lang w:val="es-MX"/>
              </w:rPr>
              <w:t>(Numeral 4° del artículo 182A del CPACA)</w:t>
            </w:r>
          </w:p>
          <w:p w14:paraId="5AA4F7C3" w14:textId="77777777" w:rsidR="00E93701" w:rsidRPr="00DC43BC" w:rsidRDefault="00E93701" w:rsidP="00E93701">
            <w:pPr>
              <w:pStyle w:val="Sinespaciado"/>
              <w:rPr>
                <w:rFonts w:ascii="Arial Narrow" w:eastAsia="Calibri" w:hAnsi="Arial Narrow" w:cs="Arial"/>
                <w:sz w:val="26"/>
                <w:szCs w:val="26"/>
                <w:lang w:val="es-MX"/>
              </w:rPr>
            </w:pPr>
          </w:p>
          <w:p w14:paraId="05C1DBFE" w14:textId="77777777" w:rsidR="00E93701" w:rsidRPr="00DC43BC" w:rsidRDefault="00E93701" w:rsidP="00E93701">
            <w:pPr>
              <w:pStyle w:val="Sinespaciado"/>
              <w:rPr>
                <w:rFonts w:ascii="Arial Narrow" w:eastAsia="Calibri" w:hAnsi="Arial Narrow" w:cs="Arial"/>
                <w:sz w:val="26"/>
                <w:szCs w:val="26"/>
                <w:lang w:val="es-MX"/>
              </w:rPr>
            </w:pPr>
            <w:r w:rsidRPr="00DC43BC">
              <w:rPr>
                <w:rFonts w:ascii="Arial Narrow" w:eastAsia="Calibri" w:hAnsi="Arial Narrow" w:cs="Arial"/>
                <w:sz w:val="26"/>
                <w:szCs w:val="26"/>
                <w:lang w:val="es-MX"/>
              </w:rPr>
              <w:t xml:space="preserve">En estos casos, el trámite será el siguiente: </w:t>
            </w:r>
          </w:p>
          <w:p w14:paraId="7921652E" w14:textId="77777777" w:rsidR="001F2D25" w:rsidRPr="00DC43BC" w:rsidRDefault="001F2D25" w:rsidP="00E93701">
            <w:pPr>
              <w:pStyle w:val="Sinespaciado"/>
              <w:rPr>
                <w:rFonts w:ascii="Arial Narrow" w:eastAsia="Calibri" w:hAnsi="Arial Narrow" w:cs="Arial"/>
                <w:sz w:val="26"/>
                <w:szCs w:val="26"/>
                <w:lang w:val="es-MX"/>
              </w:rPr>
            </w:pPr>
          </w:p>
          <w:p w14:paraId="1133819C" w14:textId="77777777" w:rsidR="001F2D25" w:rsidRPr="00DC43BC" w:rsidRDefault="001F2D25" w:rsidP="001F2D25">
            <w:pPr>
              <w:pStyle w:val="Sinespaciado"/>
              <w:numPr>
                <w:ilvl w:val="0"/>
                <w:numId w:val="16"/>
              </w:numPr>
              <w:jc w:val="both"/>
              <w:rPr>
                <w:rFonts w:ascii="Arial Narrow" w:hAnsi="Arial Narrow" w:cs="Arial"/>
                <w:iCs/>
                <w:sz w:val="26"/>
                <w:szCs w:val="26"/>
              </w:rPr>
            </w:pPr>
            <w:r w:rsidRPr="00DC43BC">
              <w:rPr>
                <w:rFonts w:ascii="Arial Narrow" w:hAnsi="Arial Narrow" w:cs="Arial"/>
                <w:iCs/>
                <w:sz w:val="26"/>
                <w:szCs w:val="26"/>
              </w:rPr>
              <w:t>Se dictará sentencia anticipada de manera inmediata, en aplicación del artículo 176 del CPACA; pero</w:t>
            </w:r>
          </w:p>
          <w:p w14:paraId="000006BB" w14:textId="77777777" w:rsidR="001F2D25" w:rsidRPr="00DC43BC" w:rsidRDefault="001F2D25" w:rsidP="001F2D25">
            <w:pPr>
              <w:pStyle w:val="Sinespaciado"/>
              <w:ind w:left="720"/>
              <w:jc w:val="both"/>
              <w:rPr>
                <w:rFonts w:ascii="Arial Narrow" w:hAnsi="Arial Narrow" w:cs="Arial"/>
                <w:iCs/>
                <w:sz w:val="26"/>
                <w:szCs w:val="26"/>
              </w:rPr>
            </w:pPr>
          </w:p>
          <w:p w14:paraId="1C0EEB3C" w14:textId="77777777" w:rsidR="001F2D25" w:rsidRPr="00DC43BC" w:rsidRDefault="001F2D25" w:rsidP="001F2D25">
            <w:pPr>
              <w:pStyle w:val="Sinespaciado"/>
              <w:numPr>
                <w:ilvl w:val="0"/>
                <w:numId w:val="16"/>
              </w:numPr>
              <w:jc w:val="both"/>
              <w:rPr>
                <w:rFonts w:ascii="Arial Narrow" w:hAnsi="Arial Narrow" w:cs="Arial"/>
                <w:iCs/>
                <w:sz w:val="26"/>
                <w:szCs w:val="26"/>
              </w:rPr>
            </w:pPr>
            <w:r w:rsidRPr="00DC43BC">
              <w:rPr>
                <w:rFonts w:ascii="Arial Narrow" w:hAnsi="Arial Narrow" w:cs="Arial"/>
                <w:iCs/>
                <w:sz w:val="26"/>
                <w:szCs w:val="26"/>
              </w:rPr>
              <w:t>E</w:t>
            </w:r>
            <w:r w:rsidRPr="00DC43BC">
              <w:rPr>
                <w:rFonts w:ascii="Arial Narrow" w:hAnsi="Arial Narrow" w:cs="Arial"/>
                <w:sz w:val="26"/>
                <w:szCs w:val="26"/>
              </w:rPr>
              <w:t xml:space="preserve">l juzgador podrá rechazar el allanamiento o la transacción, y decretar pruebas de oficio, cuando advierta fraude o colusión o lo pida un tercero que intervenga en el proceso, también </w:t>
            </w:r>
            <w:r w:rsidRPr="00DC43BC">
              <w:rPr>
                <w:rFonts w:ascii="Arial Narrow" w:hAnsi="Arial Narrow" w:cs="Arial"/>
                <w:iCs/>
                <w:sz w:val="26"/>
                <w:szCs w:val="26"/>
              </w:rPr>
              <w:t>en aplicación del artículo 176 del CPACA</w:t>
            </w:r>
            <w:r w:rsidRPr="00DC43BC">
              <w:rPr>
                <w:rFonts w:ascii="Arial Narrow" w:hAnsi="Arial Narrow" w:cs="Arial"/>
                <w:sz w:val="26"/>
                <w:szCs w:val="26"/>
              </w:rPr>
              <w:t>; y</w:t>
            </w:r>
          </w:p>
          <w:p w14:paraId="0363123A" w14:textId="77777777" w:rsidR="001F2D25" w:rsidRPr="00DC43BC" w:rsidRDefault="001F2D25" w:rsidP="001F2D25">
            <w:pPr>
              <w:pStyle w:val="Sinespaciado"/>
              <w:ind w:left="720"/>
              <w:jc w:val="both"/>
              <w:rPr>
                <w:rFonts w:ascii="Arial Narrow" w:hAnsi="Arial Narrow" w:cs="Arial"/>
                <w:iCs/>
                <w:sz w:val="26"/>
                <w:szCs w:val="26"/>
              </w:rPr>
            </w:pPr>
          </w:p>
          <w:p w14:paraId="0ABEE988" w14:textId="77777777" w:rsidR="001F2D25" w:rsidRPr="00DC43BC" w:rsidRDefault="001F2D25" w:rsidP="001F2D25">
            <w:pPr>
              <w:pStyle w:val="Sinespaciado"/>
              <w:numPr>
                <w:ilvl w:val="0"/>
                <w:numId w:val="16"/>
              </w:numPr>
              <w:jc w:val="both"/>
              <w:rPr>
                <w:rFonts w:ascii="Arial Narrow" w:hAnsi="Arial Narrow" w:cs="Arial"/>
                <w:iCs/>
                <w:sz w:val="26"/>
                <w:szCs w:val="26"/>
              </w:rPr>
            </w:pPr>
            <w:r w:rsidRPr="00DC43BC">
              <w:rPr>
                <w:rFonts w:ascii="Arial Narrow" w:hAnsi="Arial Narrow" w:cs="Arial"/>
                <w:iCs/>
                <w:sz w:val="26"/>
                <w:szCs w:val="26"/>
              </w:rPr>
              <w:t>Cumplido lo anterior, e</w:t>
            </w:r>
            <w:r w:rsidRPr="00DC43BC">
              <w:rPr>
                <w:rFonts w:ascii="Arial Narrow" w:hAnsi="Arial Narrow" w:cs="Arial"/>
                <w:sz w:val="26"/>
                <w:szCs w:val="26"/>
              </w:rPr>
              <w:t>l juzgador podrá</w:t>
            </w:r>
            <w:r w:rsidRPr="00DC43BC">
              <w:rPr>
                <w:rFonts w:ascii="Arial Narrow" w:hAnsi="Arial Narrow" w:cs="Arial"/>
                <w:iCs/>
                <w:sz w:val="26"/>
                <w:szCs w:val="26"/>
              </w:rPr>
              <w:t xml:space="preserve"> proferir sentencia anticipada inmediatamente </w:t>
            </w:r>
            <w:r w:rsidRPr="00DC43BC">
              <w:rPr>
                <w:rFonts w:ascii="Arial Narrow" w:hAnsi="Arial Narrow" w:cs="Arial"/>
                <w:i/>
                <w:sz w:val="26"/>
                <w:szCs w:val="26"/>
              </w:rPr>
              <w:t>-si ha desaparecido la sospecha de fraude o colusión-</w:t>
            </w:r>
            <w:r w:rsidRPr="00DC43BC">
              <w:rPr>
                <w:rFonts w:ascii="Arial Narrow" w:hAnsi="Arial Narrow" w:cs="Arial"/>
                <w:iCs/>
                <w:sz w:val="26"/>
                <w:szCs w:val="26"/>
              </w:rPr>
              <w:t>, o continuará el trámite normal del proceso.</w:t>
            </w:r>
          </w:p>
          <w:p w14:paraId="5911AB32" w14:textId="77777777" w:rsidR="001F2D25" w:rsidRPr="00DC43BC" w:rsidRDefault="001F2D25" w:rsidP="00E93701">
            <w:pPr>
              <w:pStyle w:val="Sinespaciado"/>
              <w:rPr>
                <w:rFonts w:ascii="Arial Narrow" w:eastAsia="Calibri" w:hAnsi="Arial Narrow" w:cs="Arial"/>
                <w:sz w:val="26"/>
                <w:szCs w:val="26"/>
                <w:lang w:val="es-MX"/>
              </w:rPr>
            </w:pPr>
          </w:p>
          <w:p w14:paraId="15E17E20" w14:textId="77777777" w:rsidR="00C5649B" w:rsidRPr="00DC43BC" w:rsidRDefault="00C5649B" w:rsidP="00C5649B">
            <w:pPr>
              <w:pStyle w:val="Sinespaciado"/>
              <w:rPr>
                <w:rFonts w:ascii="Arial Narrow" w:eastAsia="Calibri" w:hAnsi="Arial Narrow" w:cs="Arial"/>
                <w:sz w:val="26"/>
                <w:szCs w:val="26"/>
                <w:lang w:val="es-MX"/>
              </w:rPr>
            </w:pPr>
          </w:p>
        </w:tc>
      </w:tr>
    </w:tbl>
    <w:p w14:paraId="33970546" w14:textId="77777777" w:rsidR="00B713D2" w:rsidRPr="00DC43BC" w:rsidRDefault="00B713D2" w:rsidP="00B713D2">
      <w:pPr>
        <w:pStyle w:val="Sinespaciado"/>
        <w:ind w:left="-1134"/>
        <w:rPr>
          <w:rFonts w:ascii="Arial Narrow" w:eastAsia="Calibri" w:hAnsi="Arial Narrow" w:cs="Arial"/>
          <w:sz w:val="26"/>
          <w:szCs w:val="26"/>
          <w:lang w:val="es-MX"/>
        </w:rPr>
      </w:pPr>
    </w:p>
    <w:p w14:paraId="43B219E2" w14:textId="77777777" w:rsidR="00ED4ECD" w:rsidRPr="00DC43BC" w:rsidRDefault="00ED4ECD" w:rsidP="00ED4ECD">
      <w:pPr>
        <w:rPr>
          <w:rFonts w:ascii="Arial Narrow" w:hAnsi="Arial Narrow" w:cs="Arial"/>
          <w:sz w:val="26"/>
          <w:szCs w:val="26"/>
        </w:rPr>
      </w:pPr>
    </w:p>
    <w:p w14:paraId="2297C992" w14:textId="77777777" w:rsidR="00ED4ECD" w:rsidRPr="00DC43BC" w:rsidRDefault="00ED4ECD" w:rsidP="00ED4ECD">
      <w:pPr>
        <w:rPr>
          <w:rFonts w:ascii="Arial Narrow" w:hAnsi="Arial Narrow" w:cs="Arial"/>
          <w:sz w:val="26"/>
          <w:szCs w:val="26"/>
        </w:rPr>
      </w:pPr>
    </w:p>
    <w:p w14:paraId="341CB10B" w14:textId="77777777" w:rsidR="002F7D1D" w:rsidRPr="00DC43BC" w:rsidRDefault="002F7D1D">
      <w:pPr>
        <w:rPr>
          <w:rFonts w:ascii="Arial Narrow" w:hAnsi="Arial Narrow" w:cs="Arial"/>
          <w:sz w:val="26"/>
          <w:szCs w:val="26"/>
        </w:rPr>
      </w:pPr>
    </w:p>
    <w:p w14:paraId="4AEBC4DF" w14:textId="77777777" w:rsidR="00DC43BC" w:rsidRPr="00DC43BC" w:rsidRDefault="00DC43BC">
      <w:pPr>
        <w:rPr>
          <w:rFonts w:ascii="Arial Narrow" w:hAnsi="Arial Narrow" w:cs="Arial"/>
          <w:sz w:val="26"/>
          <w:szCs w:val="26"/>
        </w:rPr>
      </w:pPr>
    </w:p>
    <w:sectPr w:rsidR="00DC43BC" w:rsidRPr="00DC43BC"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8B215" w14:textId="77777777" w:rsidR="004F3E76" w:rsidRDefault="004F3E76">
      <w:pPr>
        <w:spacing w:after="0" w:line="240" w:lineRule="auto"/>
      </w:pPr>
      <w:r>
        <w:separator/>
      </w:r>
    </w:p>
  </w:endnote>
  <w:endnote w:type="continuationSeparator" w:id="0">
    <w:p w14:paraId="2E6E152F" w14:textId="77777777" w:rsidR="004F3E76" w:rsidRDefault="004F3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Narrow">
    <w:altName w:val="Arial Narrow"/>
    <w:panose1 w:val="020B0606020202030204"/>
    <w:charset w:val="00"/>
    <w:family w:val="swiss"/>
    <w:pitch w:val="variable"/>
    <w:sig w:usb0="00000287" w:usb1="000008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4C138111" w:rsidR="00224C42" w:rsidRDefault="00F57547">
        <w:pPr>
          <w:pStyle w:val="Piedepgina"/>
          <w:jc w:val="right"/>
        </w:pPr>
        <w:r>
          <w:fldChar w:fldCharType="begin"/>
        </w:r>
        <w:r>
          <w:instrText>PAGE   \* MERGEFORMAT</w:instrText>
        </w:r>
        <w:r>
          <w:fldChar w:fldCharType="separate"/>
        </w:r>
        <w:r w:rsidR="00DC43BC" w:rsidRPr="00DC43BC">
          <w:rPr>
            <w:noProof/>
            <w:lang w:val="es-ES"/>
          </w:rPr>
          <w:t>5</w:t>
        </w:r>
        <w:r>
          <w:fldChar w:fldCharType="end"/>
        </w:r>
      </w:p>
    </w:sdtContent>
  </w:sdt>
  <w:p w14:paraId="2521E8EB" w14:textId="77777777" w:rsidR="00224C42" w:rsidRDefault="004F3E7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5914A270" w:rsidR="00224C42" w:rsidRDefault="00F57547">
        <w:pPr>
          <w:pStyle w:val="Piedepgina"/>
          <w:jc w:val="right"/>
        </w:pPr>
        <w:r>
          <w:fldChar w:fldCharType="begin"/>
        </w:r>
        <w:r>
          <w:instrText>PAGE   \* MERGEFORMAT</w:instrText>
        </w:r>
        <w:r>
          <w:fldChar w:fldCharType="separate"/>
        </w:r>
        <w:r w:rsidR="00DC43BC" w:rsidRPr="00DC43BC">
          <w:rPr>
            <w:noProof/>
            <w:lang w:val="es-ES"/>
          </w:rPr>
          <w:t>1</w:t>
        </w:r>
        <w:r>
          <w:fldChar w:fldCharType="end"/>
        </w:r>
      </w:p>
    </w:sdtContent>
  </w:sdt>
  <w:p w14:paraId="60134C65" w14:textId="77777777" w:rsidR="00224C42" w:rsidRDefault="004F3E7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9882F" w14:textId="77777777" w:rsidR="004F3E76" w:rsidRDefault="004F3E76">
      <w:pPr>
        <w:spacing w:after="0" w:line="240" w:lineRule="auto"/>
      </w:pPr>
      <w:r>
        <w:separator/>
      </w:r>
    </w:p>
  </w:footnote>
  <w:footnote w:type="continuationSeparator" w:id="0">
    <w:p w14:paraId="48A85879" w14:textId="77777777" w:rsidR="004F3E76" w:rsidRDefault="004F3E76">
      <w:pPr>
        <w:spacing w:after="0" w:line="240" w:lineRule="auto"/>
      </w:pPr>
      <w:r>
        <w:continuationSeparator/>
      </w:r>
    </w:p>
  </w:footnote>
  <w:footnote w:id="1">
    <w:p w14:paraId="650986E3" w14:textId="77777777" w:rsidR="00E62F2B" w:rsidRPr="00845E45" w:rsidRDefault="00E62F2B" w:rsidP="00E62F2B">
      <w:pPr>
        <w:pStyle w:val="Textonotapie"/>
        <w:jc w:val="both"/>
        <w:rPr>
          <w:rFonts w:ascii="Arial Narrow" w:hAnsi="Arial Narrow"/>
          <w:i/>
          <w:sz w:val="18"/>
          <w:szCs w:val="18"/>
          <w:lang w:val="es-ES"/>
        </w:rPr>
      </w:pPr>
      <w:r w:rsidRPr="00845E45">
        <w:rPr>
          <w:rStyle w:val="Refdenotaalpie"/>
          <w:rFonts w:ascii="Arial Narrow" w:hAnsi="Arial Narrow"/>
          <w:sz w:val="18"/>
          <w:szCs w:val="18"/>
        </w:rPr>
        <w:footnoteRef/>
      </w:r>
      <w:r w:rsidRPr="00845E45">
        <w:rPr>
          <w:rFonts w:ascii="Arial Narrow" w:hAnsi="Arial Narrow"/>
          <w:sz w:val="18"/>
          <w:szCs w:val="18"/>
          <w:lang w:val="es-ES"/>
        </w:rPr>
        <w:t xml:space="preserve"> </w:t>
      </w:r>
      <w:r w:rsidRPr="00845E45">
        <w:rPr>
          <w:rFonts w:ascii="Arial Narrow" w:hAnsi="Arial Narrow"/>
          <w:i/>
          <w:sz w:val="18"/>
          <w:szCs w:val="18"/>
          <w:lang w:val="es-ES"/>
        </w:rPr>
        <w:t>“4.- MEDIDAS A ADOPTAR O TRÁMITES QUE DEBEN AGOTARSE, PARA DICTAR SENTENCIA ANTICIPADA EN LA JURISDICCIÓN DE LO CONTENCIOSO ADMINISTRATIVO 15. Entonces, de acuerdo con el artículo 182A del CPACA, adicionado por el artículo 42 de la Ley 2080 de 2021,26 para emitir sentencia anticipada en la jurisdicción de lo contencioso administrativo, el juzgador deberá desarrollar los siguientes trámites o adoptar las medidas que a continuación se explican:</w:t>
      </w:r>
    </w:p>
    <w:p w14:paraId="3988B1D8" w14:textId="77777777" w:rsidR="00E62F2B" w:rsidRPr="00845E45" w:rsidRDefault="00E62F2B" w:rsidP="00E62F2B">
      <w:pPr>
        <w:pStyle w:val="Textonotapie"/>
        <w:jc w:val="both"/>
        <w:rPr>
          <w:rFonts w:ascii="Arial Narrow" w:hAnsi="Arial Narrow"/>
          <w:i/>
          <w:sz w:val="18"/>
          <w:szCs w:val="18"/>
          <w:lang w:val="es-ES"/>
        </w:rPr>
      </w:pPr>
      <w:r w:rsidRPr="00845E45">
        <w:rPr>
          <w:rFonts w:ascii="Arial Narrow" w:hAnsi="Arial Narrow"/>
          <w:i/>
          <w:sz w:val="18"/>
          <w:szCs w:val="18"/>
          <w:lang w:val="es-ES"/>
        </w:rPr>
        <w:t xml:space="preserve"> 1) Cuando se tratare del primer evento contemplado en el numeral 1º del artículo 182A del CPACA, adicionado por el artículo 42 de la Ley 2080 de 2021, 27 esto es, antes de la audiencia inicial, -bien sea porque se trate de un asunto de puro derecho, o porque no haya pruebas que practicar, o cuando las pruebas aportadas por las partes solo sean documentales y sobre ellas no se hubiere formulado tacha o desconocimiento, o cuando las pruebas solicitadas por las partes sean impertinentes, inconducentes o inútiles- , el trámite a desarrollarse es el siguiente: </w:t>
      </w:r>
      <w:r w:rsidRPr="00845E45">
        <w:rPr>
          <w:rFonts w:ascii="Arial Narrow" w:hAnsi="Arial Narrow"/>
          <w:b/>
          <w:i/>
          <w:sz w:val="18"/>
          <w:szCs w:val="18"/>
          <w:lang w:val="es-ES"/>
        </w:rPr>
        <w:t>a</w:t>
      </w:r>
      <w:r w:rsidRPr="00845E45">
        <w:rPr>
          <w:rFonts w:ascii="Arial Narrow" w:hAnsi="Arial Narrow"/>
          <w:i/>
          <w:sz w:val="18"/>
          <w:szCs w:val="18"/>
          <w:lang w:val="es-ES"/>
        </w:rPr>
        <w:t xml:space="preserve">. El juez o magistrado ponente, mediante auto -en el que verifique que se cumplen los presupuestos para dictar sentencia anticipada-, se pronunciará sobre las pruebas cuando a ello haya lugar, dando aplicación a lo dispuesto en el artículo 173 del Código General del Proceso, </w:t>
      </w:r>
      <w:proofErr w:type="gramStart"/>
      <w:r w:rsidRPr="00845E45">
        <w:rPr>
          <w:rFonts w:ascii="Arial Narrow" w:hAnsi="Arial Narrow"/>
          <w:i/>
          <w:sz w:val="18"/>
          <w:szCs w:val="18"/>
          <w:lang w:val="es-ES"/>
        </w:rPr>
        <w:t>y</w:t>
      </w:r>
      <w:proofErr w:type="gramEnd"/>
      <w:r w:rsidRPr="00845E45">
        <w:rPr>
          <w:rFonts w:ascii="Arial Narrow" w:hAnsi="Arial Narrow"/>
          <w:i/>
          <w:sz w:val="18"/>
          <w:szCs w:val="18"/>
          <w:lang w:val="es-ES"/>
        </w:rPr>
        <w:t xml:space="preserve"> además, en la misma providencia fijará el litigio u objeto de la controversia;</w:t>
      </w:r>
    </w:p>
    <w:p w14:paraId="4C1B7D37" w14:textId="77777777" w:rsidR="00E62F2B" w:rsidRPr="00845E45" w:rsidRDefault="00E62F2B" w:rsidP="00E62F2B">
      <w:pPr>
        <w:pStyle w:val="Textonotapie"/>
        <w:jc w:val="both"/>
        <w:rPr>
          <w:rFonts w:ascii="Arial Narrow" w:hAnsi="Arial Narrow"/>
          <w:i/>
          <w:sz w:val="18"/>
          <w:szCs w:val="18"/>
          <w:lang w:val="es-ES"/>
        </w:rPr>
      </w:pPr>
      <w:r w:rsidRPr="00845E45">
        <w:rPr>
          <w:rFonts w:ascii="Arial Narrow" w:hAnsi="Arial Narrow"/>
          <w:b/>
          <w:i/>
          <w:sz w:val="18"/>
          <w:szCs w:val="18"/>
          <w:lang w:val="es-ES"/>
        </w:rPr>
        <w:t xml:space="preserve"> b</w:t>
      </w:r>
      <w:r w:rsidRPr="00845E45">
        <w:rPr>
          <w:rFonts w:ascii="Arial Narrow" w:hAnsi="Arial Narrow"/>
          <w:i/>
          <w:sz w:val="18"/>
          <w:szCs w:val="18"/>
          <w:lang w:val="es-ES"/>
        </w:rPr>
        <w:t xml:space="preserve">. Cumplido lo anterior, es decir, en firme las medidas anteriormente señaladas - porque no se presentaron recursos en su contra-, se correrá traslado para alegar en la forma prevista en el inciso final del artículo 181 del CPACA, y en la providencia que así lo ordene, el juzgador también indicará la razón, o razones, por la cual dictará sentencia anticipada, la cual se expedirá por escrito posteriormente. </w:t>
      </w:r>
      <w:r w:rsidRPr="00845E45">
        <w:rPr>
          <w:rFonts w:ascii="Arial Narrow" w:hAnsi="Arial Narrow"/>
          <w:b/>
          <w:i/>
          <w:sz w:val="18"/>
          <w:szCs w:val="18"/>
          <w:u w:val="single"/>
          <w:lang w:val="es-ES"/>
        </w:rPr>
        <w:t>Aclara el Despacho, que 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w:t>
      </w:r>
      <w:r w:rsidRPr="00845E45">
        <w:rPr>
          <w:rFonts w:ascii="Arial Narrow" w:hAnsi="Arial Narrow"/>
          <w:sz w:val="18"/>
          <w:szCs w:val="18"/>
          <w:lang w:val="es-ES"/>
        </w:rPr>
        <w:t xml:space="preserve"> CONSEJO DE ESTADO SALA DE LO CONTENCIOSO ADMINISTRATIVO SECCIÓN SEGUNDA, SUBSECCIÓN B Referencia del expediente: 11001032500020180079100 (3026-2018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933CC"/>
    <w:rsid w:val="000D6A0D"/>
    <w:rsid w:val="000E4AB3"/>
    <w:rsid w:val="000F105D"/>
    <w:rsid w:val="00127C6E"/>
    <w:rsid w:val="00153987"/>
    <w:rsid w:val="00180B0E"/>
    <w:rsid w:val="0018337B"/>
    <w:rsid w:val="00195C31"/>
    <w:rsid w:val="001A0349"/>
    <w:rsid w:val="001C54E3"/>
    <w:rsid w:val="001E519A"/>
    <w:rsid w:val="001F2D25"/>
    <w:rsid w:val="00222B39"/>
    <w:rsid w:val="00222D4A"/>
    <w:rsid w:val="0023682D"/>
    <w:rsid w:val="00245C3E"/>
    <w:rsid w:val="00287127"/>
    <w:rsid w:val="002971BC"/>
    <w:rsid w:val="002D0749"/>
    <w:rsid w:val="002E526E"/>
    <w:rsid w:val="002F6A16"/>
    <w:rsid w:val="002F7D1D"/>
    <w:rsid w:val="00306339"/>
    <w:rsid w:val="00341FFF"/>
    <w:rsid w:val="00357925"/>
    <w:rsid w:val="003A0FA3"/>
    <w:rsid w:val="003B379B"/>
    <w:rsid w:val="00407892"/>
    <w:rsid w:val="004430DA"/>
    <w:rsid w:val="00462075"/>
    <w:rsid w:val="004B4DEB"/>
    <w:rsid w:val="004C270A"/>
    <w:rsid w:val="004F3E76"/>
    <w:rsid w:val="00532C33"/>
    <w:rsid w:val="00565605"/>
    <w:rsid w:val="00582AB0"/>
    <w:rsid w:val="005846B8"/>
    <w:rsid w:val="00591BD3"/>
    <w:rsid w:val="005B3ECD"/>
    <w:rsid w:val="005C190C"/>
    <w:rsid w:val="005C690E"/>
    <w:rsid w:val="005C73C3"/>
    <w:rsid w:val="005D343D"/>
    <w:rsid w:val="005F37E8"/>
    <w:rsid w:val="006E320B"/>
    <w:rsid w:val="00721DF7"/>
    <w:rsid w:val="00744127"/>
    <w:rsid w:val="00764314"/>
    <w:rsid w:val="007A3DAD"/>
    <w:rsid w:val="007D59E3"/>
    <w:rsid w:val="00823B31"/>
    <w:rsid w:val="00857522"/>
    <w:rsid w:val="008C570C"/>
    <w:rsid w:val="008C6083"/>
    <w:rsid w:val="00926ADA"/>
    <w:rsid w:val="00965363"/>
    <w:rsid w:val="0096597C"/>
    <w:rsid w:val="009B5B61"/>
    <w:rsid w:val="009E13EF"/>
    <w:rsid w:val="009E3199"/>
    <w:rsid w:val="00A120CF"/>
    <w:rsid w:val="00A17876"/>
    <w:rsid w:val="00A35E9A"/>
    <w:rsid w:val="00A461DF"/>
    <w:rsid w:val="00A62E46"/>
    <w:rsid w:val="00A857E0"/>
    <w:rsid w:val="00A95BE9"/>
    <w:rsid w:val="00AE44F7"/>
    <w:rsid w:val="00B47DA4"/>
    <w:rsid w:val="00B713D2"/>
    <w:rsid w:val="00C43096"/>
    <w:rsid w:val="00C53F95"/>
    <w:rsid w:val="00C5649B"/>
    <w:rsid w:val="00CC64F1"/>
    <w:rsid w:val="00CF03D9"/>
    <w:rsid w:val="00D111DA"/>
    <w:rsid w:val="00D747D0"/>
    <w:rsid w:val="00D75A67"/>
    <w:rsid w:val="00D87325"/>
    <w:rsid w:val="00DB38E3"/>
    <w:rsid w:val="00DC43BC"/>
    <w:rsid w:val="00DC796E"/>
    <w:rsid w:val="00DE6DCB"/>
    <w:rsid w:val="00E031FD"/>
    <w:rsid w:val="00E03626"/>
    <w:rsid w:val="00E377AA"/>
    <w:rsid w:val="00E42B7C"/>
    <w:rsid w:val="00E61BDD"/>
    <w:rsid w:val="00E62F2B"/>
    <w:rsid w:val="00E75C8E"/>
    <w:rsid w:val="00E93701"/>
    <w:rsid w:val="00EB3514"/>
    <w:rsid w:val="00ED4ECD"/>
    <w:rsid w:val="00EE219B"/>
    <w:rsid w:val="00F36816"/>
    <w:rsid w:val="00F3686C"/>
    <w:rsid w:val="00F57547"/>
    <w:rsid w:val="00F87F52"/>
    <w:rsid w:val="00FC1480"/>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character" w:customStyle="1" w:styleId="Ninguno">
    <w:name w:val="Ninguno"/>
    <w:rsid w:val="008C6083"/>
    <w:rPr>
      <w:lang w:val="es-ES_tradnl"/>
    </w:rPr>
  </w:style>
  <w:style w:type="character" w:styleId="Refdenotaalpie">
    <w:name w:val="footnote reference"/>
    <w:basedOn w:val="Fuentedeprrafopredeter"/>
    <w:uiPriority w:val="99"/>
    <w:semiHidden/>
    <w:unhideWhenUsed/>
    <w:rsid w:val="00E62F2B"/>
    <w:rPr>
      <w:vertAlign w:val="superscript"/>
    </w:rPr>
  </w:style>
  <w:style w:type="character" w:customStyle="1" w:styleId="normaltextrun">
    <w:name w:val="normaltextrun"/>
    <w:basedOn w:val="Fuentedeprrafopredeter"/>
    <w:rsid w:val="009B5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BB7C2-B817-416F-BAC4-9DDF64AAA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1355</Words>
  <Characters>7730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ASUS</cp:lastModifiedBy>
  <cp:revision>5</cp:revision>
  <dcterms:created xsi:type="dcterms:W3CDTF">2021-09-06T03:07:00Z</dcterms:created>
  <dcterms:modified xsi:type="dcterms:W3CDTF">2021-09-06T03:36:00Z</dcterms:modified>
</cp:coreProperties>
</file>