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6BFA4D46"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DA5911">
        <w:rPr>
          <w:rFonts w:ascii="Arial" w:eastAsia="Calibri" w:hAnsi="Arial" w:cs="Arial"/>
          <w:lang w:val="es-MX"/>
        </w:rPr>
        <w:t xml:space="preserve"> </w:t>
      </w:r>
      <w:r w:rsidR="00DA5911">
        <w:rPr>
          <w:rFonts w:ascii="Arial" w:eastAsia="Calibri" w:hAnsi="Arial" w:cs="Arial"/>
          <w:lang w:val="es-MX"/>
        </w:rPr>
        <w:tab/>
      </w:r>
      <w:r w:rsidR="00DA5911">
        <w:rPr>
          <w:rFonts w:ascii="Arial" w:eastAsia="Calibri" w:hAnsi="Arial" w:cs="Arial"/>
          <w:lang w:val="es-MX"/>
        </w:rPr>
        <w:tab/>
      </w:r>
      <w:r w:rsidR="00DA5911" w:rsidRPr="00DA5911">
        <w:rPr>
          <w:rFonts w:ascii="Arial" w:eastAsia="Calibri" w:hAnsi="Arial" w:cs="Arial"/>
          <w:color w:val="FF0000"/>
          <w:lang w:val="es-MX"/>
        </w:rPr>
        <w:t>WILMAR EDUARDO RAMÍREZ ROJAS</w:t>
      </w:r>
    </w:p>
    <w:p w14:paraId="5F7DBDD4" w14:textId="6380A334"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DA5911">
        <w:rPr>
          <w:rFonts w:ascii="Arial" w:hAnsi="Arial" w:cs="Arial"/>
          <w:lang w:val="es-MX"/>
        </w:rPr>
        <w:tab/>
      </w:r>
      <w:r w:rsidR="00DA5911">
        <w:rPr>
          <w:rFonts w:ascii="Arial" w:hAnsi="Arial" w:cs="Arial"/>
          <w:lang w:val="es-MX"/>
        </w:rPr>
        <w:tab/>
      </w:r>
      <w:r w:rsidR="00DA5911">
        <w:rPr>
          <w:rFonts w:ascii="Arial" w:hAnsi="Arial" w:cs="Arial"/>
          <w:lang w:val="es-MX"/>
        </w:rPr>
        <w:tab/>
      </w:r>
      <w:r w:rsidR="00DA5911" w:rsidRPr="00DA5911">
        <w:rPr>
          <w:rFonts w:ascii="Arial" w:hAnsi="Arial" w:cs="Arial"/>
          <w:color w:val="FF0000"/>
          <w:lang w:val="es-MX"/>
        </w:rPr>
        <w:t>23/07/2021</w:t>
      </w:r>
    </w:p>
    <w:p w14:paraId="75E84AC6" w14:textId="50AD3E07"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DA5911">
        <w:rPr>
          <w:rFonts w:ascii="Arial" w:hAnsi="Arial" w:cs="Arial"/>
          <w:lang w:val="es-MX"/>
        </w:rPr>
        <w:tab/>
      </w:r>
      <w:r w:rsidR="00DA5911">
        <w:rPr>
          <w:rFonts w:ascii="Arial" w:hAnsi="Arial" w:cs="Arial"/>
          <w:lang w:val="es-MX"/>
        </w:rPr>
        <w:tab/>
      </w:r>
      <w:r w:rsidR="00DA5911" w:rsidRPr="00DA5911">
        <w:rPr>
          <w:rFonts w:ascii="Arial" w:hAnsi="Arial" w:cs="Arial"/>
          <w:color w:val="FF0000"/>
          <w:lang w:val="es-MX"/>
        </w:rPr>
        <w:t>REPARACIÓN DIRECTA</w:t>
      </w:r>
    </w:p>
    <w:p w14:paraId="6B89892F" w14:textId="68012FF1"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DA5911">
        <w:rPr>
          <w:rFonts w:ascii="Arial" w:hAnsi="Arial" w:cs="Arial"/>
          <w:lang w:val="es-MX"/>
        </w:rPr>
        <w:tab/>
      </w:r>
      <w:r w:rsidR="00DA5911">
        <w:rPr>
          <w:rFonts w:ascii="Arial" w:hAnsi="Arial" w:cs="Arial"/>
          <w:lang w:val="es-MX"/>
        </w:rPr>
        <w:tab/>
      </w:r>
      <w:r w:rsidR="00DA5911" w:rsidRPr="00DA5911">
        <w:rPr>
          <w:rStyle w:val="normaltextrun"/>
          <w:rFonts w:ascii="Arial" w:hAnsi="Arial" w:cs="Arial"/>
          <w:color w:val="FF0000"/>
          <w:lang w:val="es-ES"/>
        </w:rPr>
        <w:t>DANIEL FRANCISCO GALEANO ORTIZ Y OTROS</w:t>
      </w:r>
    </w:p>
    <w:p w14:paraId="1660C8A3" w14:textId="357B50DB"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DA5911">
        <w:rPr>
          <w:rFonts w:ascii="Arial" w:hAnsi="Arial" w:cs="Arial"/>
          <w:lang w:val="es-MX"/>
        </w:rPr>
        <w:tab/>
      </w:r>
      <w:r w:rsidR="00DA5911">
        <w:rPr>
          <w:rFonts w:ascii="Arial" w:hAnsi="Arial" w:cs="Arial"/>
          <w:lang w:val="es-MX"/>
        </w:rPr>
        <w:tab/>
      </w:r>
      <w:r w:rsidR="00DA5911" w:rsidRPr="00DA5911">
        <w:rPr>
          <w:rStyle w:val="normaltextrun"/>
          <w:rFonts w:ascii="Arial" w:hAnsi="Arial" w:cs="Arial"/>
          <w:color w:val="FF0000"/>
          <w:lang w:val="es-MX"/>
        </w:rPr>
        <w:t>NACIÓN – FISCALIA GENERAL DE LA NACION Y OTRO</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2139E955">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rect w14:anchorId="3B977DD1"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wJaAIAABM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" fillcolor="white [3201]" strokecolor="#70ad47 [3209]" strokeweight="1p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6863D681">
                      <wp:simplePos x="0" y="0"/>
                      <wp:positionH relativeFrom="column">
                        <wp:posOffset>3127213</wp:posOffset>
                      </wp:positionH>
                      <wp:positionV relativeFrom="paragraph">
                        <wp:posOffset>153463</wp:posOffset>
                      </wp:positionV>
                      <wp:extent cx="250441" cy="180550"/>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rect w14:anchorId="4D720A3D" id="Rectángulo 6" o:spid="_x0000_s1026" style="position:absolute;margin-left:246.25pt;margin-top:12.1pt;width:19.7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" fillcolor="white [3201]" strokecolor="#70ad47 [3209]" strokeweight="1p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15B0DD2A">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rect w14:anchorId="503260DC" id="Rectángulo 15" o:spid="_x0000_s1026" style="position:absolute;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a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" fillcolor="white [3201]" strokecolor="#70ad47 [3209]" strokeweight="1p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48D533D">
                      <wp:simplePos x="0" y="0"/>
                      <wp:positionH relativeFrom="column">
                        <wp:posOffset>1021715</wp:posOffset>
                      </wp:positionH>
                      <wp:positionV relativeFrom="paragraph">
                        <wp:posOffset>179070</wp:posOffset>
                      </wp:positionV>
                      <wp:extent cx="304800" cy="289560"/>
                      <wp:effectExtent l="0" t="0" r="19050" b="15240"/>
                      <wp:wrapNone/>
                      <wp:docPr id="18" name="Rectángulo 18"/>
                      <wp:cNvGraphicFramePr/>
                      <a:graphic xmlns:a="http://schemas.openxmlformats.org/drawingml/2006/main">
                        <a:graphicData uri="http://schemas.microsoft.com/office/word/2010/wordprocessingShape">
                          <wps:wsp>
                            <wps:cNvSpPr/>
                            <wps:spPr>
                              <a:xfrm>
                                <a:off x="0" y="0"/>
                                <a:ext cx="304800" cy="28956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DBDCF66" w14:textId="5FF1B10E" w:rsidR="00DA5911" w:rsidRPr="00DA5911" w:rsidRDefault="00DA5911" w:rsidP="00DA5911">
                                  <w:pPr>
                                    <w:jc w:val="center"/>
                                    <w:rPr>
                                      <w:color w:val="FF0000"/>
                                      <w:lang w:val="es-MX"/>
                                    </w:rPr>
                                  </w:pPr>
                                  <w:r w:rsidRPr="00DA5911">
                                    <w:rPr>
                                      <w:color w:val="FF0000"/>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214EC7" id="Rectángulo 18" o:spid="_x0000_s1026" style="position:absolute;left:0;text-align:left;margin-left:80.45pt;margin-top:14.1pt;width:24pt;height:22.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" fillcolor="white [3201]" strokecolor="#70ad47 [3209]" strokeweight="1pt">
                      <v:textbox>
                        <w:txbxContent>
                          <w:p w14:paraId="6DBDCF66" w14:textId="5FF1B10E" w:rsidR="00DA5911" w:rsidRPr="00DA5911" w:rsidRDefault="00DA5911" w:rsidP="00DA5911">
                            <w:pPr>
                              <w:jc w:val="center"/>
                              <w:rPr>
                                <w:color w:val="FF0000"/>
                                <w:lang w:val="es-MX"/>
                              </w:rPr>
                            </w:pPr>
                            <w:r w:rsidRPr="00DA5911">
                              <w:rPr>
                                <w:color w:val="FF0000"/>
                                <w:lang w:val="es-MX"/>
                              </w:rPr>
                              <w:t>X</w:t>
                            </w:r>
                          </w:p>
                        </w:txbxContent>
                      </v:textbox>
                    </v:rec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 xml:space="preserve">Nota: en el caso de la transacción, enlistada en el </w:t>
            </w:r>
            <w:bookmarkStart w:id="0" w:name="_GoBack"/>
            <w:r w:rsidRPr="00306339">
              <w:rPr>
                <w:rFonts w:ascii="Arial" w:hAnsi="Arial" w:cs="Arial"/>
                <w:i/>
                <w:iCs/>
                <w:sz w:val="18"/>
                <w:szCs w:val="18"/>
              </w:rPr>
              <w:t>tercer evento en el que se puede dictar sentencia anticipada, se procederá en la manera que a continuación se describe</w:t>
            </w:r>
            <w:r w:rsidRPr="001F2D25">
              <w:rPr>
                <w:rFonts w:ascii="Arial" w:hAnsi="Arial" w:cs="Arial"/>
                <w:iCs/>
              </w:rPr>
              <w:t xml:space="preserve">. </w:t>
            </w:r>
            <w:bookmarkEnd w:id="0"/>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E571BB1" w:rsidR="00CC2E94" w:rsidRDefault="00CC2E94">
      <w:pPr>
        <w:spacing w:after="160" w:line="259" w:lineRule="auto"/>
        <w:rPr>
          <w:rFonts w:ascii="Arial" w:hAnsi="Arial" w:cs="Arial"/>
        </w:rPr>
      </w:pPr>
      <w:r>
        <w:rPr>
          <w:rFonts w:ascii="Arial" w:hAnsi="Arial" w:cs="Arial"/>
        </w:rPr>
        <w:br w:type="page"/>
      </w:r>
    </w:p>
    <w:p w14:paraId="64B99581" w14:textId="77777777" w:rsidR="00DA5911" w:rsidRPr="00D54DDD" w:rsidRDefault="00DA5911" w:rsidP="00DA5911">
      <w:pPr>
        <w:spacing w:after="0" w:line="240" w:lineRule="auto"/>
        <w:rPr>
          <w:rFonts w:ascii="Arial" w:hAnsi="Arial" w:cs="Arial"/>
          <w:b/>
          <w:iCs/>
        </w:rPr>
      </w:pPr>
      <w:r w:rsidRPr="00D54DDD">
        <w:rPr>
          <w:rFonts w:ascii="Arial" w:hAnsi="Arial" w:cs="Arial"/>
          <w:noProof/>
        </w:rPr>
        <w:lastRenderedPageBreak/>
        <w:drawing>
          <wp:inline distT="0" distB="0" distL="0" distR="0" wp14:anchorId="3914CDEC" wp14:editId="6E2CA22F">
            <wp:extent cx="2643548" cy="839973"/>
            <wp:effectExtent l="0" t="0" r="444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64622" cy="846669"/>
                    </a:xfrm>
                    <a:prstGeom prst="rect">
                      <a:avLst/>
                    </a:prstGeom>
                    <a:noFill/>
                    <a:ln>
                      <a:noFill/>
                    </a:ln>
                  </pic:spPr>
                </pic:pic>
              </a:graphicData>
            </a:graphic>
          </wp:inline>
        </w:drawing>
      </w:r>
    </w:p>
    <w:p w14:paraId="3EA95147" w14:textId="77777777" w:rsidR="00DA5911" w:rsidRPr="00D54DDD" w:rsidRDefault="00DA5911" w:rsidP="00DA5911">
      <w:pPr>
        <w:pStyle w:val="paragraph"/>
        <w:spacing w:before="0" w:beforeAutospacing="0" w:after="0" w:afterAutospacing="0"/>
        <w:jc w:val="center"/>
        <w:textAlignment w:val="baseline"/>
        <w:rPr>
          <w:rFonts w:ascii="Arial" w:hAnsi="Arial" w:cs="Arial"/>
          <w:sz w:val="22"/>
          <w:szCs w:val="22"/>
        </w:rPr>
      </w:pPr>
      <w:r w:rsidRPr="00D54DDD">
        <w:rPr>
          <w:rStyle w:val="normaltextrun"/>
          <w:rFonts w:ascii="Arial" w:hAnsi="Arial" w:cs="Arial"/>
          <w:b/>
          <w:bCs/>
          <w:sz w:val="22"/>
          <w:szCs w:val="22"/>
          <w:lang w:val="es-ES"/>
        </w:rPr>
        <w:t>JUZGADO SEGUNDO ADMINISTRATIVO ORAL DEL CIRCUITO DE IBAGUÉ</w:t>
      </w:r>
      <w:r w:rsidRPr="00D54DDD">
        <w:rPr>
          <w:rStyle w:val="eop"/>
          <w:rFonts w:ascii="Arial" w:hAnsi="Arial" w:cs="Arial"/>
          <w:sz w:val="22"/>
          <w:szCs w:val="22"/>
        </w:rPr>
        <w:t> </w:t>
      </w:r>
    </w:p>
    <w:p w14:paraId="009FDB5A" w14:textId="77777777" w:rsidR="00DA5911" w:rsidRPr="00D54DDD" w:rsidRDefault="00DA5911" w:rsidP="00DA5911">
      <w:pPr>
        <w:pStyle w:val="paragraph"/>
        <w:spacing w:before="0" w:beforeAutospacing="0" w:after="0" w:afterAutospacing="0"/>
        <w:jc w:val="center"/>
        <w:textAlignment w:val="baseline"/>
        <w:rPr>
          <w:rFonts w:ascii="Arial" w:hAnsi="Arial" w:cs="Arial"/>
          <w:sz w:val="22"/>
          <w:szCs w:val="22"/>
        </w:rPr>
      </w:pPr>
      <w:r w:rsidRPr="00D54DDD">
        <w:rPr>
          <w:rStyle w:val="normaltextrun"/>
          <w:rFonts w:ascii="Arial" w:hAnsi="Arial" w:cs="Arial"/>
          <w:sz w:val="22"/>
          <w:szCs w:val="22"/>
          <w:lang w:val="es-MX"/>
        </w:rPr>
        <w:t>Ibagué, veintitrés (23) de julio de dos mil veintiuno (2021).</w:t>
      </w:r>
      <w:r w:rsidRPr="00D54DDD">
        <w:rPr>
          <w:rStyle w:val="eop"/>
          <w:rFonts w:ascii="Arial" w:hAnsi="Arial" w:cs="Arial"/>
          <w:sz w:val="22"/>
          <w:szCs w:val="22"/>
        </w:rPr>
        <w:t> </w:t>
      </w:r>
    </w:p>
    <w:p w14:paraId="0FAEB4E9" w14:textId="77777777" w:rsidR="00DA5911" w:rsidRPr="00D54DDD" w:rsidRDefault="00DA5911" w:rsidP="00DA5911">
      <w:pPr>
        <w:pStyle w:val="paragraph"/>
        <w:spacing w:before="0" w:beforeAutospacing="0" w:after="0" w:afterAutospacing="0"/>
        <w:jc w:val="both"/>
        <w:textAlignment w:val="baseline"/>
        <w:rPr>
          <w:rFonts w:ascii="Arial" w:hAnsi="Arial" w:cs="Arial"/>
          <w:sz w:val="22"/>
          <w:szCs w:val="22"/>
        </w:rPr>
      </w:pPr>
      <w:r w:rsidRPr="00D54DDD">
        <w:rPr>
          <w:rStyle w:val="eop"/>
          <w:rFonts w:ascii="Arial" w:hAnsi="Arial" w:cs="Arial"/>
          <w:sz w:val="22"/>
          <w:szCs w:val="22"/>
        </w:rPr>
        <w:t> </w:t>
      </w:r>
    </w:p>
    <w:p w14:paraId="3C5EFE60" w14:textId="77777777" w:rsidR="00DA5911" w:rsidRPr="00D54DDD" w:rsidRDefault="00DA5911" w:rsidP="00DA5911">
      <w:pPr>
        <w:pStyle w:val="paragraph"/>
        <w:spacing w:before="0" w:beforeAutospacing="0" w:after="0" w:afterAutospacing="0"/>
        <w:jc w:val="both"/>
        <w:textAlignment w:val="baseline"/>
        <w:rPr>
          <w:rFonts w:ascii="Arial" w:hAnsi="Arial" w:cs="Arial"/>
          <w:sz w:val="22"/>
          <w:szCs w:val="22"/>
        </w:rPr>
      </w:pPr>
      <w:r w:rsidRPr="00D54DDD">
        <w:rPr>
          <w:rStyle w:val="eop"/>
          <w:rFonts w:ascii="Arial" w:hAnsi="Arial" w:cs="Arial"/>
          <w:sz w:val="22"/>
          <w:szCs w:val="22"/>
        </w:rPr>
        <w:t> </w:t>
      </w:r>
    </w:p>
    <w:p w14:paraId="235182E7" w14:textId="77777777" w:rsidR="00DA5911" w:rsidRPr="00D54DDD" w:rsidRDefault="00DA5911" w:rsidP="00DA5911">
      <w:pPr>
        <w:pStyle w:val="paragraph"/>
        <w:spacing w:before="0" w:beforeAutospacing="0" w:after="0" w:afterAutospacing="0"/>
        <w:ind w:left="840"/>
        <w:jc w:val="both"/>
        <w:textAlignment w:val="baseline"/>
        <w:rPr>
          <w:rFonts w:ascii="Arial" w:hAnsi="Arial" w:cs="Arial"/>
          <w:b/>
          <w:sz w:val="22"/>
          <w:szCs w:val="22"/>
        </w:rPr>
      </w:pPr>
      <w:r w:rsidRPr="00D54DDD">
        <w:rPr>
          <w:rStyle w:val="normaltextrun"/>
          <w:rFonts w:ascii="Arial" w:hAnsi="Arial" w:cs="Arial"/>
          <w:b/>
          <w:bCs/>
          <w:sz w:val="22"/>
          <w:szCs w:val="22"/>
          <w:lang w:val="es-MX"/>
        </w:rPr>
        <w:t>RADICACIÓN: </w:t>
      </w:r>
      <w:r w:rsidRPr="00D54DDD">
        <w:rPr>
          <w:rStyle w:val="tabchar"/>
          <w:rFonts w:ascii="Arial" w:eastAsiaTheme="minorEastAsia" w:hAnsi="Arial" w:cs="Arial"/>
          <w:sz w:val="22"/>
          <w:szCs w:val="22"/>
        </w:rPr>
        <w:t xml:space="preserve"> </w:t>
      </w:r>
      <w:r w:rsidRPr="00D54DDD">
        <w:rPr>
          <w:rStyle w:val="tabchar"/>
          <w:rFonts w:ascii="Arial" w:eastAsiaTheme="minorEastAsia" w:hAnsi="Arial" w:cs="Arial"/>
          <w:sz w:val="22"/>
          <w:szCs w:val="22"/>
        </w:rPr>
        <w:tab/>
      </w:r>
      <w:r w:rsidRPr="00D54DDD">
        <w:rPr>
          <w:rStyle w:val="tabchar"/>
          <w:rFonts w:ascii="Arial" w:eastAsiaTheme="minorEastAsia" w:hAnsi="Arial" w:cs="Arial"/>
          <w:sz w:val="22"/>
          <w:szCs w:val="22"/>
        </w:rPr>
        <w:tab/>
      </w:r>
      <w:r w:rsidRPr="00D54DDD">
        <w:rPr>
          <w:rStyle w:val="normaltextrun"/>
          <w:rFonts w:ascii="Arial" w:hAnsi="Arial" w:cs="Arial"/>
          <w:sz w:val="22"/>
          <w:szCs w:val="22"/>
          <w:lang w:val="es-MX"/>
        </w:rPr>
        <w:t>73001-33-33-002-</w:t>
      </w:r>
      <w:r w:rsidRPr="00D54DDD">
        <w:rPr>
          <w:rStyle w:val="normaltextrun"/>
          <w:rFonts w:ascii="Arial" w:hAnsi="Arial" w:cs="Arial"/>
          <w:b/>
          <w:sz w:val="22"/>
          <w:szCs w:val="22"/>
          <w:lang w:val="es-MX"/>
        </w:rPr>
        <w:t>2020-00130</w:t>
      </w:r>
      <w:r w:rsidRPr="00D54DDD">
        <w:rPr>
          <w:rStyle w:val="normaltextrun"/>
          <w:rFonts w:ascii="Arial" w:hAnsi="Arial" w:cs="Arial"/>
          <w:sz w:val="22"/>
          <w:szCs w:val="22"/>
          <w:lang w:val="es-MX"/>
        </w:rPr>
        <w:t>-00</w:t>
      </w:r>
      <w:r w:rsidRPr="00D54DDD">
        <w:rPr>
          <w:rStyle w:val="eop"/>
          <w:rFonts w:ascii="Arial" w:hAnsi="Arial" w:cs="Arial"/>
          <w:sz w:val="22"/>
          <w:szCs w:val="22"/>
        </w:rPr>
        <w:t> </w:t>
      </w:r>
    </w:p>
    <w:p w14:paraId="0917A7CC" w14:textId="77777777" w:rsidR="00DA5911" w:rsidRPr="00D54DDD" w:rsidRDefault="00DA5911" w:rsidP="00DA5911">
      <w:pPr>
        <w:pStyle w:val="paragraph"/>
        <w:spacing w:before="0" w:beforeAutospacing="0" w:after="0" w:afterAutospacing="0"/>
        <w:ind w:left="3525" w:hanging="2685"/>
        <w:jc w:val="both"/>
        <w:textAlignment w:val="baseline"/>
        <w:rPr>
          <w:rFonts w:ascii="Arial" w:hAnsi="Arial" w:cs="Arial"/>
          <w:sz w:val="22"/>
          <w:szCs w:val="22"/>
        </w:rPr>
      </w:pPr>
      <w:r w:rsidRPr="00D54DDD">
        <w:rPr>
          <w:rStyle w:val="normaltextrun"/>
          <w:rFonts w:ascii="Arial" w:hAnsi="Arial" w:cs="Arial"/>
          <w:b/>
          <w:bCs/>
          <w:sz w:val="22"/>
          <w:szCs w:val="22"/>
          <w:lang w:val="es-MX"/>
        </w:rPr>
        <w:t>MEDIO DE CONTROL: </w:t>
      </w:r>
      <w:r w:rsidRPr="00D54DDD">
        <w:rPr>
          <w:rStyle w:val="tabchar"/>
          <w:rFonts w:ascii="Arial" w:eastAsiaTheme="minorEastAsia" w:hAnsi="Arial" w:cs="Arial"/>
          <w:sz w:val="22"/>
          <w:szCs w:val="22"/>
        </w:rPr>
        <w:t xml:space="preserve"> </w:t>
      </w:r>
      <w:r w:rsidRPr="00D54DDD">
        <w:rPr>
          <w:rStyle w:val="tabchar"/>
          <w:rFonts w:ascii="Arial" w:eastAsiaTheme="minorEastAsia" w:hAnsi="Arial" w:cs="Arial"/>
          <w:sz w:val="22"/>
          <w:szCs w:val="22"/>
        </w:rPr>
        <w:tab/>
      </w:r>
      <w:r w:rsidRPr="00D54DDD">
        <w:rPr>
          <w:rStyle w:val="normaltextrun"/>
          <w:rFonts w:ascii="Arial" w:hAnsi="Arial" w:cs="Arial"/>
          <w:sz w:val="22"/>
          <w:szCs w:val="22"/>
          <w:lang w:val="es-MX"/>
        </w:rPr>
        <w:t>REPARACIÓN DIRECTA.</w:t>
      </w:r>
      <w:r w:rsidRPr="00D54DDD">
        <w:rPr>
          <w:rStyle w:val="eop"/>
          <w:rFonts w:ascii="Arial" w:hAnsi="Arial" w:cs="Arial"/>
          <w:sz w:val="22"/>
          <w:szCs w:val="22"/>
        </w:rPr>
        <w:t> </w:t>
      </w:r>
    </w:p>
    <w:p w14:paraId="6B8CE259" w14:textId="77777777" w:rsidR="00DA5911" w:rsidRPr="00D54DDD" w:rsidRDefault="00DA5911" w:rsidP="00DA5911">
      <w:pPr>
        <w:pStyle w:val="paragraph"/>
        <w:spacing w:before="0" w:beforeAutospacing="0" w:after="0" w:afterAutospacing="0"/>
        <w:ind w:left="840"/>
        <w:jc w:val="both"/>
        <w:textAlignment w:val="baseline"/>
        <w:rPr>
          <w:rFonts w:ascii="Arial" w:hAnsi="Arial" w:cs="Arial"/>
          <w:sz w:val="22"/>
          <w:szCs w:val="22"/>
        </w:rPr>
      </w:pPr>
      <w:r w:rsidRPr="00D54DDD">
        <w:rPr>
          <w:rStyle w:val="normaltextrun"/>
          <w:rFonts w:ascii="Arial" w:hAnsi="Arial" w:cs="Arial"/>
          <w:b/>
          <w:bCs/>
          <w:sz w:val="22"/>
          <w:szCs w:val="22"/>
          <w:lang w:val="es-MX"/>
        </w:rPr>
        <w:t>DEMANDANTE:</w:t>
      </w:r>
      <w:r w:rsidRPr="00D54DDD">
        <w:rPr>
          <w:rStyle w:val="tabchar"/>
          <w:rFonts w:ascii="Arial" w:eastAsiaTheme="minorEastAsia" w:hAnsi="Arial" w:cs="Arial"/>
          <w:sz w:val="22"/>
          <w:szCs w:val="22"/>
        </w:rPr>
        <w:t xml:space="preserve"> </w:t>
      </w:r>
      <w:r w:rsidRPr="00D54DDD">
        <w:rPr>
          <w:rFonts w:ascii="Arial" w:hAnsi="Arial" w:cs="Arial"/>
          <w:sz w:val="22"/>
          <w:szCs w:val="22"/>
        </w:rPr>
        <w:tab/>
      </w:r>
      <w:r w:rsidRPr="00D54DDD">
        <w:rPr>
          <w:rFonts w:ascii="Arial" w:hAnsi="Arial" w:cs="Arial"/>
          <w:sz w:val="22"/>
          <w:szCs w:val="22"/>
        </w:rPr>
        <w:tab/>
      </w:r>
      <w:r w:rsidRPr="00D54DDD">
        <w:rPr>
          <w:rStyle w:val="normaltextrun"/>
          <w:rFonts w:ascii="Arial" w:hAnsi="Arial" w:cs="Arial"/>
          <w:sz w:val="22"/>
          <w:szCs w:val="22"/>
          <w:lang w:val="es-ES"/>
        </w:rPr>
        <w:t>DANIEL FRANCISCO GALEANO ORTIZ Y OTROS</w:t>
      </w:r>
    </w:p>
    <w:p w14:paraId="16D454BD" w14:textId="77777777" w:rsidR="00DA5911" w:rsidRPr="00D54DDD" w:rsidRDefault="00DA5911" w:rsidP="00DA5911">
      <w:pPr>
        <w:pStyle w:val="paragraph"/>
        <w:spacing w:before="0" w:beforeAutospacing="0" w:after="0" w:afterAutospacing="0"/>
        <w:ind w:left="3525" w:hanging="2685"/>
        <w:jc w:val="both"/>
        <w:textAlignment w:val="baseline"/>
        <w:rPr>
          <w:rFonts w:ascii="Arial" w:hAnsi="Arial" w:cs="Arial"/>
          <w:sz w:val="22"/>
          <w:szCs w:val="22"/>
        </w:rPr>
      </w:pPr>
      <w:r w:rsidRPr="00D54DDD">
        <w:rPr>
          <w:rStyle w:val="normaltextrun"/>
          <w:rFonts w:ascii="Arial" w:hAnsi="Arial" w:cs="Arial"/>
          <w:b/>
          <w:bCs/>
          <w:sz w:val="22"/>
          <w:szCs w:val="22"/>
          <w:lang w:val="es-MX"/>
        </w:rPr>
        <w:t>DEMANDADO:</w:t>
      </w:r>
      <w:r w:rsidRPr="00D54DDD">
        <w:rPr>
          <w:rStyle w:val="tabchar"/>
          <w:rFonts w:ascii="Arial" w:eastAsiaTheme="minorEastAsia" w:hAnsi="Arial" w:cs="Arial"/>
          <w:sz w:val="22"/>
          <w:szCs w:val="22"/>
        </w:rPr>
        <w:t xml:space="preserve"> </w:t>
      </w:r>
      <w:r w:rsidRPr="00D54DDD">
        <w:rPr>
          <w:rFonts w:ascii="Arial" w:hAnsi="Arial" w:cs="Arial"/>
          <w:sz w:val="22"/>
          <w:szCs w:val="22"/>
        </w:rPr>
        <w:tab/>
      </w:r>
      <w:r w:rsidRPr="00D54DDD">
        <w:rPr>
          <w:rFonts w:ascii="Arial" w:hAnsi="Arial" w:cs="Arial"/>
          <w:sz w:val="22"/>
          <w:szCs w:val="22"/>
        </w:rPr>
        <w:tab/>
      </w:r>
      <w:r w:rsidRPr="00D54DDD">
        <w:rPr>
          <w:rStyle w:val="normaltextrun"/>
          <w:rFonts w:ascii="Arial" w:hAnsi="Arial" w:cs="Arial"/>
          <w:sz w:val="22"/>
          <w:szCs w:val="22"/>
          <w:lang w:val="es-MX"/>
        </w:rPr>
        <w:t>NACIÓN – FISCALIA GENERAL DE LA NACION Y OTRO</w:t>
      </w:r>
    </w:p>
    <w:p w14:paraId="6AC3996B" w14:textId="77777777" w:rsidR="00DA5911" w:rsidRPr="00D54DDD" w:rsidRDefault="00DA5911" w:rsidP="00DA5911">
      <w:pPr>
        <w:pStyle w:val="paragraph"/>
        <w:spacing w:before="0" w:beforeAutospacing="0" w:after="0" w:afterAutospacing="0"/>
        <w:ind w:left="3540" w:hanging="2670"/>
        <w:jc w:val="both"/>
        <w:textAlignment w:val="baseline"/>
        <w:rPr>
          <w:rFonts w:ascii="Arial" w:hAnsi="Arial" w:cs="Arial"/>
          <w:sz w:val="22"/>
          <w:szCs w:val="22"/>
        </w:rPr>
      </w:pPr>
      <w:r w:rsidRPr="00D54DDD">
        <w:rPr>
          <w:rStyle w:val="normaltextrun"/>
          <w:rFonts w:ascii="Arial" w:hAnsi="Arial" w:cs="Arial"/>
          <w:b/>
          <w:bCs/>
          <w:sz w:val="22"/>
          <w:szCs w:val="22"/>
          <w:lang w:val="es-MX"/>
        </w:rPr>
        <w:t>ASUNTO</w:t>
      </w:r>
      <w:r w:rsidRPr="00D54DDD">
        <w:rPr>
          <w:rStyle w:val="normaltextrun"/>
          <w:rFonts w:ascii="Arial" w:hAnsi="Arial" w:cs="Arial"/>
          <w:sz w:val="22"/>
          <w:szCs w:val="22"/>
          <w:lang w:val="es-MX"/>
        </w:rPr>
        <w:t>:</w:t>
      </w:r>
      <w:r w:rsidRPr="00D54DDD">
        <w:rPr>
          <w:rStyle w:val="tabchar"/>
          <w:rFonts w:ascii="Arial" w:eastAsiaTheme="minorEastAsia" w:hAnsi="Arial" w:cs="Arial"/>
          <w:sz w:val="22"/>
          <w:szCs w:val="22"/>
        </w:rPr>
        <w:t xml:space="preserve"> </w:t>
      </w:r>
      <w:r w:rsidRPr="00D54DDD">
        <w:rPr>
          <w:rFonts w:ascii="Arial" w:hAnsi="Arial" w:cs="Arial"/>
          <w:sz w:val="22"/>
          <w:szCs w:val="22"/>
        </w:rPr>
        <w:tab/>
      </w:r>
      <w:r w:rsidRPr="00D54DDD">
        <w:rPr>
          <w:rStyle w:val="normaltextrun"/>
          <w:rFonts w:ascii="Arial" w:hAnsi="Arial" w:cs="Arial"/>
          <w:sz w:val="22"/>
          <w:szCs w:val="22"/>
          <w:lang w:val="es-MX"/>
        </w:rPr>
        <w:t>Auto resuelve excepciones previas</w:t>
      </w:r>
      <w:r>
        <w:rPr>
          <w:rStyle w:val="normaltextrun"/>
          <w:rFonts w:ascii="Arial" w:hAnsi="Arial" w:cs="Arial"/>
          <w:sz w:val="22"/>
          <w:szCs w:val="22"/>
          <w:lang w:val="es-MX"/>
        </w:rPr>
        <w:t>.</w:t>
      </w:r>
      <w:r w:rsidRPr="00D54DDD">
        <w:rPr>
          <w:rStyle w:val="normaltextrun"/>
          <w:rFonts w:ascii="Arial" w:hAnsi="Arial" w:cs="Arial"/>
          <w:sz w:val="22"/>
          <w:szCs w:val="22"/>
          <w:lang w:val="es-MX"/>
        </w:rPr>
        <w:t xml:space="preserve">  </w:t>
      </w:r>
      <w:r w:rsidRPr="00D54DDD">
        <w:rPr>
          <w:rStyle w:val="eop"/>
          <w:rFonts w:ascii="Arial" w:hAnsi="Arial" w:cs="Arial"/>
          <w:sz w:val="22"/>
          <w:szCs w:val="22"/>
        </w:rPr>
        <w:t> </w:t>
      </w:r>
    </w:p>
    <w:p w14:paraId="6CE19800" w14:textId="77777777" w:rsidR="00DA5911" w:rsidRPr="00D54DDD" w:rsidRDefault="00DA5911" w:rsidP="00DA5911">
      <w:pPr>
        <w:pStyle w:val="paragraph"/>
        <w:spacing w:before="0" w:beforeAutospacing="0" w:after="0" w:afterAutospacing="0"/>
        <w:ind w:firstLine="5160"/>
        <w:jc w:val="both"/>
        <w:textAlignment w:val="baseline"/>
        <w:rPr>
          <w:rFonts w:ascii="Arial" w:hAnsi="Arial" w:cs="Arial"/>
          <w:sz w:val="22"/>
          <w:szCs w:val="22"/>
        </w:rPr>
      </w:pPr>
      <w:r w:rsidRPr="00D54DDD">
        <w:rPr>
          <w:rStyle w:val="eop"/>
          <w:rFonts w:ascii="Arial" w:hAnsi="Arial" w:cs="Arial"/>
          <w:sz w:val="22"/>
          <w:szCs w:val="22"/>
        </w:rPr>
        <w:t> </w:t>
      </w:r>
    </w:p>
    <w:p w14:paraId="25913B0D" w14:textId="77777777" w:rsidR="00DA5911" w:rsidRDefault="00DA5911" w:rsidP="00DA5911">
      <w:pPr>
        <w:spacing w:after="0" w:line="240" w:lineRule="auto"/>
        <w:ind w:left="-5" w:hanging="10"/>
        <w:jc w:val="both"/>
        <w:rPr>
          <w:rFonts w:ascii="Arial" w:eastAsia="Arial" w:hAnsi="Arial" w:cs="Arial"/>
          <w:color w:val="000000" w:themeColor="text1"/>
        </w:rPr>
      </w:pPr>
    </w:p>
    <w:p w14:paraId="4F932FB9" w14:textId="77777777" w:rsidR="00DA5911" w:rsidRPr="00D54DDD" w:rsidRDefault="00DA5911" w:rsidP="00DA5911">
      <w:pPr>
        <w:spacing w:after="0" w:line="240" w:lineRule="auto"/>
        <w:ind w:left="-5" w:hanging="10"/>
        <w:jc w:val="both"/>
        <w:rPr>
          <w:rFonts w:ascii="Arial" w:eastAsia="Arial" w:hAnsi="Arial" w:cs="Arial"/>
          <w:color w:val="000000" w:themeColor="text1"/>
        </w:rPr>
      </w:pPr>
      <w:r w:rsidRPr="00D54DDD">
        <w:rPr>
          <w:rFonts w:ascii="Arial" w:eastAsia="Arial" w:hAnsi="Arial" w:cs="Arial"/>
          <w:color w:val="000000" w:themeColor="text1"/>
        </w:rPr>
        <w:t>Encontrándose el expediente al Despacho, es menester resolver las excepciones previas propuestas, de conformidad con lo establecido en el artículo 38 de la Ley 2080 de 2021 que modificó el parágrafo 2° del artículo 175 de la Ley 1437 de 2011, resolución conforme lo señalan los artículos 100, 101 y 102 del C.G.</w:t>
      </w:r>
      <w:r>
        <w:rPr>
          <w:rFonts w:ascii="Arial" w:eastAsia="Arial" w:hAnsi="Arial" w:cs="Arial"/>
          <w:color w:val="000000" w:themeColor="text1"/>
        </w:rPr>
        <w:t xml:space="preserve"> del </w:t>
      </w:r>
      <w:r w:rsidRPr="00D54DDD">
        <w:rPr>
          <w:rFonts w:ascii="Arial" w:eastAsia="Arial" w:hAnsi="Arial" w:cs="Arial"/>
          <w:color w:val="000000" w:themeColor="text1"/>
        </w:rPr>
        <w:t xml:space="preserve">P. </w:t>
      </w:r>
    </w:p>
    <w:p w14:paraId="5C9AA96B" w14:textId="77777777" w:rsidR="00DA5911" w:rsidRPr="00D54DDD" w:rsidRDefault="00DA5911" w:rsidP="00DA5911">
      <w:pPr>
        <w:spacing w:after="0" w:line="240" w:lineRule="auto"/>
        <w:ind w:left="-5" w:hanging="10"/>
        <w:jc w:val="both"/>
        <w:rPr>
          <w:rFonts w:ascii="Arial" w:eastAsia="Arial" w:hAnsi="Arial" w:cs="Arial"/>
          <w:color w:val="000000" w:themeColor="text1"/>
        </w:rPr>
      </w:pPr>
    </w:p>
    <w:p w14:paraId="34624636" w14:textId="77777777" w:rsidR="00DA5911" w:rsidRPr="00D54DDD" w:rsidRDefault="00DA5911" w:rsidP="00DA5911">
      <w:pPr>
        <w:pStyle w:val="Prrafodelista"/>
        <w:numPr>
          <w:ilvl w:val="0"/>
          <w:numId w:val="18"/>
        </w:numPr>
        <w:spacing w:after="0" w:line="240" w:lineRule="auto"/>
        <w:jc w:val="both"/>
        <w:rPr>
          <w:rFonts w:ascii="Arial" w:hAnsi="Arial" w:cs="Arial"/>
          <w:b/>
          <w:bCs/>
          <w:color w:val="000000" w:themeColor="text1"/>
        </w:rPr>
      </w:pPr>
      <w:r w:rsidRPr="006B3640">
        <w:rPr>
          <w:rFonts w:ascii="Arial" w:eastAsia="Arial" w:hAnsi="Arial" w:cs="Arial"/>
          <w:b/>
          <w:bCs/>
          <w:i/>
          <w:color w:val="000000" w:themeColor="text1"/>
        </w:rPr>
        <w:t>Excepciones Propuestas</w:t>
      </w:r>
      <w:r w:rsidRPr="00D54DDD">
        <w:rPr>
          <w:rFonts w:ascii="Arial" w:eastAsia="Arial" w:hAnsi="Arial" w:cs="Arial"/>
          <w:b/>
          <w:bCs/>
          <w:color w:val="000000" w:themeColor="text1"/>
        </w:rPr>
        <w:t>.</w:t>
      </w:r>
    </w:p>
    <w:p w14:paraId="392C6560" w14:textId="77777777" w:rsidR="00DA5911" w:rsidRPr="00571E4A" w:rsidRDefault="00DA5911" w:rsidP="00DA5911">
      <w:pPr>
        <w:spacing w:after="0" w:line="240" w:lineRule="auto"/>
        <w:ind w:left="10" w:hanging="10"/>
        <w:rPr>
          <w:rFonts w:ascii="Arial" w:eastAsia="Arial" w:hAnsi="Arial" w:cs="Arial"/>
        </w:rPr>
      </w:pPr>
    </w:p>
    <w:p w14:paraId="7739F2F5" w14:textId="77777777" w:rsidR="00DA5911" w:rsidRPr="00571E4A" w:rsidRDefault="00DA5911" w:rsidP="00DA5911">
      <w:pPr>
        <w:spacing w:after="0" w:line="240" w:lineRule="auto"/>
        <w:ind w:left="10" w:hanging="10"/>
        <w:jc w:val="both"/>
        <w:rPr>
          <w:rFonts w:ascii="Arial" w:eastAsia="Arial" w:hAnsi="Arial" w:cs="Arial"/>
          <w:i/>
          <w:iCs/>
        </w:rPr>
      </w:pPr>
      <w:r w:rsidRPr="00571E4A">
        <w:rPr>
          <w:rFonts w:ascii="Arial" w:eastAsia="Arial" w:hAnsi="Arial" w:cs="Arial"/>
        </w:rPr>
        <w:t>En el caso bajo análisis se observa, que la FISCALIA GENERAL DE LA NACIÓN en su contestación de la demanda propuso las excepciones que denominó</w:t>
      </w:r>
      <w:r w:rsidRPr="00571E4A">
        <w:rPr>
          <w:rStyle w:val="Refdenotaalpie"/>
          <w:rFonts w:ascii="Arial" w:eastAsia="Arial" w:hAnsi="Arial" w:cs="Arial"/>
        </w:rPr>
        <w:footnoteReference w:id="1"/>
      </w:r>
      <w:r w:rsidRPr="00571E4A">
        <w:rPr>
          <w:rFonts w:ascii="Arial" w:eastAsia="Arial" w:hAnsi="Arial" w:cs="Arial"/>
        </w:rPr>
        <w:t xml:space="preserve">: </w:t>
      </w:r>
      <w:r w:rsidRPr="00571E4A">
        <w:rPr>
          <w:rFonts w:ascii="Arial" w:eastAsia="Arial" w:hAnsi="Arial" w:cs="Arial"/>
          <w:i/>
          <w:iCs/>
        </w:rPr>
        <w:t>FALTA DE LEGITIMACION MATERIAL EN LA CAUSA POR PASIVA, INEXISTENCIA DE LA FALLA DEL SERVICIO, INEXISTENCIA DEL DAÑO ANTIJURIDICO, INEXISTENCIA DEL NEXO DE CAUSALIDAD, CULPA EXCLUSIVA DE LA VICTIMA</w:t>
      </w:r>
    </w:p>
    <w:p w14:paraId="052A8E1A" w14:textId="77777777" w:rsidR="00DA5911" w:rsidRPr="00571E4A" w:rsidRDefault="00DA5911" w:rsidP="00DA5911">
      <w:pPr>
        <w:spacing w:after="0" w:line="240" w:lineRule="auto"/>
        <w:ind w:left="10" w:hanging="10"/>
        <w:rPr>
          <w:rFonts w:ascii="Arial" w:eastAsia="Arial" w:hAnsi="Arial" w:cs="Arial"/>
        </w:rPr>
      </w:pPr>
    </w:p>
    <w:p w14:paraId="4C9A40E7" w14:textId="77777777" w:rsidR="00DA5911" w:rsidRPr="00571E4A" w:rsidRDefault="00DA5911" w:rsidP="00DA5911">
      <w:pPr>
        <w:pStyle w:val="paragraph"/>
        <w:spacing w:before="0" w:beforeAutospacing="0" w:after="0" w:afterAutospacing="0"/>
        <w:jc w:val="both"/>
        <w:rPr>
          <w:rFonts w:ascii="Arial" w:hAnsi="Arial" w:cs="Arial"/>
          <w:i/>
          <w:iCs/>
          <w:sz w:val="22"/>
          <w:szCs w:val="22"/>
        </w:rPr>
      </w:pPr>
      <w:r w:rsidRPr="00571E4A">
        <w:rPr>
          <w:rFonts w:ascii="Arial" w:eastAsia="Arial" w:hAnsi="Arial" w:cs="Arial"/>
          <w:sz w:val="22"/>
          <w:szCs w:val="22"/>
        </w:rPr>
        <w:t>A su turno, la NACIÓN -RAMA JUDICIAL- DIRECCIÓN EJECUTIVA DE LA ADMINISTRACIÓN JUDICIAL</w:t>
      </w:r>
      <w:r w:rsidRPr="00571E4A">
        <w:rPr>
          <w:rStyle w:val="Refdenotaalpie"/>
          <w:rFonts w:ascii="Arial" w:eastAsia="Arial" w:hAnsi="Arial" w:cs="Arial"/>
          <w:sz w:val="22"/>
          <w:szCs w:val="22"/>
        </w:rPr>
        <w:footnoteReference w:id="2"/>
      </w:r>
      <w:r w:rsidRPr="00571E4A">
        <w:rPr>
          <w:rFonts w:ascii="Arial" w:eastAsia="Arial" w:hAnsi="Arial" w:cs="Arial"/>
          <w:sz w:val="22"/>
          <w:szCs w:val="22"/>
        </w:rPr>
        <w:t xml:space="preserve">, presentó las excepciones de: </w:t>
      </w:r>
      <w:r w:rsidRPr="00571E4A">
        <w:rPr>
          <w:rFonts w:ascii="Arial" w:eastAsia="Arial" w:hAnsi="Arial" w:cs="Arial"/>
          <w:i/>
          <w:iCs/>
          <w:sz w:val="22"/>
          <w:szCs w:val="22"/>
        </w:rPr>
        <w:t>INEXISTENCIA DE PERJUICIOS, CULPA EXCLUSIVA DE LA VICTIMA”.</w:t>
      </w:r>
    </w:p>
    <w:p w14:paraId="54B8C65E" w14:textId="77777777" w:rsidR="00DA5911" w:rsidRPr="00D54DDD" w:rsidRDefault="00DA5911" w:rsidP="00DA5911">
      <w:pPr>
        <w:pStyle w:val="paragraph"/>
        <w:spacing w:before="0" w:beforeAutospacing="0" w:after="0" w:afterAutospacing="0"/>
        <w:jc w:val="both"/>
        <w:rPr>
          <w:rFonts w:ascii="Arial" w:hAnsi="Arial" w:cs="Arial"/>
          <w:i/>
          <w:iCs/>
          <w:sz w:val="22"/>
          <w:szCs w:val="22"/>
        </w:rPr>
      </w:pPr>
    </w:p>
    <w:p w14:paraId="4F9EE5EE" w14:textId="77777777" w:rsidR="00DA5911" w:rsidRPr="00D54DDD" w:rsidRDefault="00DA5911" w:rsidP="00DA5911">
      <w:pPr>
        <w:pStyle w:val="Prrafodelista"/>
        <w:numPr>
          <w:ilvl w:val="0"/>
          <w:numId w:val="20"/>
        </w:numPr>
        <w:spacing w:after="0" w:line="240" w:lineRule="auto"/>
        <w:ind w:right="3"/>
        <w:jc w:val="both"/>
        <w:rPr>
          <w:rFonts w:ascii="Arial" w:hAnsi="Arial" w:cs="Arial"/>
          <w:b/>
          <w:bCs/>
          <w:color w:val="000000" w:themeColor="text1"/>
        </w:rPr>
      </w:pPr>
      <w:r w:rsidRPr="00D54DDD">
        <w:rPr>
          <w:rFonts w:ascii="Arial" w:eastAsia="Arial" w:hAnsi="Arial" w:cs="Arial"/>
          <w:b/>
          <w:bCs/>
          <w:color w:val="000000" w:themeColor="text1"/>
        </w:rPr>
        <w:t>TRASLADO DE LAS EXCEPCIONES.</w:t>
      </w:r>
    </w:p>
    <w:p w14:paraId="1DE7B6E0" w14:textId="77777777" w:rsidR="00DA5911" w:rsidRPr="00D54DDD" w:rsidRDefault="00DA5911" w:rsidP="00DA5911">
      <w:pPr>
        <w:spacing w:after="0" w:line="240" w:lineRule="auto"/>
        <w:ind w:left="10" w:right="3" w:hanging="10"/>
        <w:jc w:val="both"/>
        <w:rPr>
          <w:rFonts w:ascii="Arial" w:eastAsia="Arial" w:hAnsi="Arial" w:cs="Arial"/>
          <w:color w:val="000000" w:themeColor="text1"/>
        </w:rPr>
      </w:pPr>
    </w:p>
    <w:p w14:paraId="5D5F79ED" w14:textId="77777777" w:rsidR="00DA5911" w:rsidRPr="00D54DDD" w:rsidRDefault="00DA5911" w:rsidP="00DA5911">
      <w:pPr>
        <w:spacing w:after="0" w:line="240" w:lineRule="auto"/>
        <w:ind w:left="10" w:right="3" w:hanging="10"/>
        <w:jc w:val="both"/>
        <w:rPr>
          <w:rFonts w:ascii="Arial" w:eastAsia="Arial" w:hAnsi="Arial" w:cs="Arial"/>
          <w:color w:val="000000" w:themeColor="text1"/>
        </w:rPr>
      </w:pPr>
      <w:r w:rsidRPr="00D54DDD">
        <w:rPr>
          <w:rFonts w:ascii="Arial" w:eastAsia="Arial" w:hAnsi="Arial" w:cs="Arial"/>
          <w:color w:val="000000" w:themeColor="text1"/>
        </w:rPr>
        <w:t xml:space="preserve">Dentro del término del traslado de las excepciones, la apoderada de la parte demandante manifestó lo siguiente: </w:t>
      </w:r>
    </w:p>
    <w:p w14:paraId="32D56F09" w14:textId="77777777" w:rsidR="00DA5911" w:rsidRPr="00D54DDD" w:rsidRDefault="00DA5911" w:rsidP="00DA5911">
      <w:pPr>
        <w:pStyle w:val="paragraph"/>
        <w:spacing w:before="0" w:beforeAutospacing="0" w:after="0" w:afterAutospacing="0"/>
        <w:jc w:val="both"/>
        <w:rPr>
          <w:rFonts w:ascii="Arial" w:hAnsi="Arial" w:cs="Arial"/>
          <w:i/>
          <w:iCs/>
          <w:sz w:val="22"/>
          <w:szCs w:val="22"/>
        </w:rPr>
      </w:pPr>
    </w:p>
    <w:p w14:paraId="4111825D" w14:textId="77777777" w:rsidR="00DA5911" w:rsidRPr="00D54DDD" w:rsidRDefault="00DA5911" w:rsidP="00DA5911">
      <w:pPr>
        <w:pStyle w:val="paragraph"/>
        <w:spacing w:before="0" w:beforeAutospacing="0" w:after="0" w:afterAutospacing="0"/>
        <w:jc w:val="both"/>
        <w:rPr>
          <w:rFonts w:ascii="Arial" w:hAnsi="Arial" w:cs="Arial"/>
          <w:sz w:val="22"/>
          <w:szCs w:val="22"/>
        </w:rPr>
      </w:pPr>
      <w:r w:rsidRPr="00D54DDD">
        <w:rPr>
          <w:rFonts w:ascii="Arial" w:eastAsia="Arial" w:hAnsi="Arial" w:cs="Arial"/>
          <w:sz w:val="22"/>
          <w:szCs w:val="22"/>
        </w:rPr>
        <w:t>Frente a la excepción propuesta por la FISCALÍA GENERAL DE LA NACIÓN, relacionada con la falta de legitimación en la causa</w:t>
      </w:r>
      <w:r>
        <w:rPr>
          <w:rFonts w:ascii="Arial" w:eastAsia="Arial" w:hAnsi="Arial" w:cs="Arial"/>
          <w:sz w:val="22"/>
          <w:szCs w:val="22"/>
        </w:rPr>
        <w:t>,</w:t>
      </w:r>
      <w:r w:rsidRPr="00D54DDD">
        <w:rPr>
          <w:rFonts w:ascii="Arial" w:eastAsia="Arial" w:hAnsi="Arial" w:cs="Arial"/>
          <w:sz w:val="22"/>
          <w:szCs w:val="22"/>
        </w:rPr>
        <w:t xml:space="preserve"> donde asegura que dicha entidad no tiene facultades de jurisdicción y no es la que impone la medida de </w:t>
      </w:r>
      <w:r w:rsidRPr="00D54DDD">
        <w:rPr>
          <w:rFonts w:ascii="Arial" w:eastAsia="Arial" w:hAnsi="Arial" w:cs="Arial"/>
          <w:sz w:val="22"/>
          <w:szCs w:val="22"/>
        </w:rPr>
        <w:lastRenderedPageBreak/>
        <w:t xml:space="preserve">aseguramiento, se opone a dicha manifestación, al considerar que la actuaciones adelantadas por la Policía Judicial no eran suficientes para soportar una solicitud de medida de aseguramiento, más cuando los hechos que dieron lugar al presunto acto delictuoso no eran claros, contundentes y precisos los cuales fueran capaces de soportar una legalización de captura, formulación de imputación y menos una solicitud de medida de aseguramiento en centro carcelario. Situaciones, que permiten que a la entidad demandada se le impute una responsabilidad por los hechos y actuaciones realizadas. </w:t>
      </w:r>
    </w:p>
    <w:p w14:paraId="57C2F84F" w14:textId="77777777" w:rsidR="00DA5911" w:rsidRPr="00D54DDD" w:rsidRDefault="00DA5911" w:rsidP="00DA5911">
      <w:pPr>
        <w:pStyle w:val="paragraph"/>
        <w:spacing w:before="0" w:beforeAutospacing="0" w:after="0" w:afterAutospacing="0"/>
        <w:jc w:val="both"/>
        <w:textAlignment w:val="baseline"/>
        <w:rPr>
          <w:rStyle w:val="normaltextrun"/>
          <w:rFonts w:ascii="Arial" w:hAnsi="Arial" w:cs="Arial"/>
          <w:sz w:val="22"/>
          <w:szCs w:val="22"/>
          <w:lang w:val="es-MX"/>
        </w:rPr>
      </w:pPr>
    </w:p>
    <w:p w14:paraId="6DBCD653" w14:textId="77777777" w:rsidR="00DA5911" w:rsidRPr="00D54DDD" w:rsidRDefault="00DA5911" w:rsidP="00DA5911">
      <w:pPr>
        <w:pStyle w:val="Prrafodelista"/>
        <w:numPr>
          <w:ilvl w:val="0"/>
          <w:numId w:val="19"/>
        </w:numPr>
        <w:spacing w:after="0" w:line="240" w:lineRule="auto"/>
        <w:jc w:val="both"/>
        <w:rPr>
          <w:rFonts w:ascii="Arial" w:hAnsi="Arial" w:cs="Arial"/>
          <w:b/>
          <w:bCs/>
          <w:color w:val="000000" w:themeColor="text1"/>
          <w:lang w:val="es-MX"/>
        </w:rPr>
      </w:pPr>
      <w:r w:rsidRPr="00D54DDD">
        <w:rPr>
          <w:rFonts w:ascii="Arial" w:eastAsia="Arial" w:hAnsi="Arial" w:cs="Arial"/>
          <w:b/>
          <w:bCs/>
          <w:color w:val="000000" w:themeColor="text1"/>
        </w:rPr>
        <w:t>PRONUNCIAMIENTO DEL DESPACHO.</w:t>
      </w:r>
    </w:p>
    <w:p w14:paraId="00771003" w14:textId="77777777" w:rsidR="00DA5911" w:rsidRPr="00D54DDD" w:rsidRDefault="00DA5911" w:rsidP="00DA5911">
      <w:pPr>
        <w:spacing w:after="0" w:line="240" w:lineRule="auto"/>
        <w:ind w:left="-5" w:hanging="10"/>
        <w:jc w:val="both"/>
        <w:rPr>
          <w:rFonts w:ascii="Arial" w:eastAsia="Arial" w:hAnsi="Arial" w:cs="Arial"/>
          <w:color w:val="000000" w:themeColor="text1"/>
          <w:lang w:val="es-MX"/>
        </w:rPr>
      </w:pPr>
    </w:p>
    <w:p w14:paraId="72ADFF41" w14:textId="77777777" w:rsidR="00DA5911" w:rsidRPr="00D54DDD" w:rsidRDefault="00DA5911" w:rsidP="00DA5911">
      <w:pPr>
        <w:spacing w:after="0" w:line="240" w:lineRule="auto"/>
        <w:ind w:left="-5" w:hanging="10"/>
        <w:jc w:val="both"/>
        <w:rPr>
          <w:rFonts w:ascii="Arial" w:eastAsia="Arial" w:hAnsi="Arial" w:cs="Arial"/>
          <w:b/>
          <w:bCs/>
          <w:i/>
          <w:iCs/>
          <w:color w:val="000000" w:themeColor="text1"/>
        </w:rPr>
      </w:pPr>
      <w:r w:rsidRPr="00D54DDD">
        <w:rPr>
          <w:rFonts w:ascii="Arial" w:eastAsia="Arial" w:hAnsi="Arial" w:cs="Arial"/>
          <w:b/>
          <w:bCs/>
          <w:i/>
          <w:iCs/>
          <w:color w:val="000000" w:themeColor="text1"/>
        </w:rPr>
        <w:t>I. DE LA EXCEPCIÓN DENOMINADA FALTA DE LEGITIMACI</w:t>
      </w:r>
      <w:r>
        <w:rPr>
          <w:rFonts w:ascii="Arial" w:eastAsia="Arial" w:hAnsi="Arial" w:cs="Arial"/>
          <w:b/>
          <w:bCs/>
          <w:i/>
          <w:iCs/>
          <w:color w:val="000000" w:themeColor="text1"/>
        </w:rPr>
        <w:t>Ó</w:t>
      </w:r>
      <w:r w:rsidRPr="00D54DDD">
        <w:rPr>
          <w:rFonts w:ascii="Arial" w:eastAsia="Arial" w:hAnsi="Arial" w:cs="Arial"/>
          <w:b/>
          <w:bCs/>
          <w:i/>
          <w:iCs/>
          <w:color w:val="000000" w:themeColor="text1"/>
        </w:rPr>
        <w:t xml:space="preserve">N MATERIAL EN LA CAUSA POR PASIVA. </w:t>
      </w:r>
    </w:p>
    <w:p w14:paraId="18265B5A" w14:textId="77777777" w:rsidR="00DA5911" w:rsidRPr="00D54DDD" w:rsidRDefault="00DA5911" w:rsidP="00DA5911">
      <w:pPr>
        <w:spacing w:after="0" w:line="240" w:lineRule="auto"/>
        <w:ind w:left="-5" w:hanging="10"/>
        <w:jc w:val="both"/>
        <w:rPr>
          <w:rFonts w:ascii="Arial" w:eastAsia="Arial" w:hAnsi="Arial" w:cs="Arial"/>
          <w:b/>
          <w:bCs/>
          <w:i/>
          <w:iCs/>
          <w:color w:val="000000" w:themeColor="text1"/>
        </w:rPr>
      </w:pPr>
    </w:p>
    <w:p w14:paraId="128B3895" w14:textId="77777777" w:rsidR="00DA5911" w:rsidRPr="00D54DDD" w:rsidRDefault="00DA5911" w:rsidP="00DA5911">
      <w:pPr>
        <w:spacing w:after="0" w:line="240" w:lineRule="auto"/>
        <w:ind w:left="-5" w:hanging="10"/>
        <w:jc w:val="both"/>
        <w:rPr>
          <w:rFonts w:ascii="Arial" w:eastAsia="Arial" w:hAnsi="Arial" w:cs="Arial"/>
          <w:color w:val="000000" w:themeColor="text1"/>
        </w:rPr>
      </w:pPr>
      <w:r w:rsidRPr="00D54DDD">
        <w:rPr>
          <w:rFonts w:ascii="Arial" w:eastAsia="Arial" w:hAnsi="Arial" w:cs="Arial"/>
          <w:color w:val="000000" w:themeColor="text1"/>
        </w:rPr>
        <w:t>Excepción que fue propuesta por la FISCAL</w:t>
      </w:r>
      <w:r>
        <w:rPr>
          <w:rFonts w:ascii="Arial" w:eastAsia="Arial" w:hAnsi="Arial" w:cs="Arial"/>
          <w:color w:val="000000" w:themeColor="text1"/>
        </w:rPr>
        <w:t>Í</w:t>
      </w:r>
      <w:r w:rsidRPr="00D54DDD">
        <w:rPr>
          <w:rFonts w:ascii="Arial" w:eastAsia="Arial" w:hAnsi="Arial" w:cs="Arial"/>
          <w:color w:val="000000" w:themeColor="text1"/>
        </w:rPr>
        <w:t>A GENERAL DE LA NACI</w:t>
      </w:r>
      <w:r>
        <w:rPr>
          <w:rFonts w:ascii="Arial" w:eastAsia="Arial" w:hAnsi="Arial" w:cs="Arial"/>
          <w:color w:val="000000" w:themeColor="text1"/>
        </w:rPr>
        <w:t>Ó</w:t>
      </w:r>
      <w:r w:rsidRPr="00D54DDD">
        <w:rPr>
          <w:rFonts w:ascii="Arial" w:eastAsia="Arial" w:hAnsi="Arial" w:cs="Arial"/>
          <w:color w:val="000000" w:themeColor="text1"/>
        </w:rPr>
        <w:t>N</w:t>
      </w:r>
      <w:r>
        <w:rPr>
          <w:rFonts w:ascii="Arial" w:eastAsia="Arial" w:hAnsi="Arial" w:cs="Arial"/>
          <w:color w:val="000000" w:themeColor="text1"/>
        </w:rPr>
        <w:t xml:space="preserve">, y frente a la que </w:t>
      </w:r>
      <w:r w:rsidRPr="00D54DDD">
        <w:rPr>
          <w:rFonts w:ascii="Arial" w:eastAsia="Arial" w:hAnsi="Arial" w:cs="Arial"/>
          <w:color w:val="000000" w:themeColor="text1"/>
        </w:rPr>
        <w:t xml:space="preserve">inicialmente debe decirse que este medio exceptivo </w:t>
      </w:r>
      <w:r>
        <w:rPr>
          <w:rFonts w:ascii="Arial" w:eastAsia="Arial" w:hAnsi="Arial" w:cs="Arial"/>
          <w:color w:val="000000" w:themeColor="text1"/>
        </w:rPr>
        <w:t>tendría</w:t>
      </w:r>
      <w:r w:rsidRPr="00D54DDD">
        <w:rPr>
          <w:rFonts w:ascii="Arial" w:eastAsia="Arial" w:hAnsi="Arial" w:cs="Arial"/>
          <w:color w:val="000000" w:themeColor="text1"/>
        </w:rPr>
        <w:t xml:space="preserve"> el carácter de previo, </w:t>
      </w:r>
      <w:r w:rsidRPr="00D54DDD">
        <w:rPr>
          <w:rFonts w:ascii="Arial" w:eastAsia="Arial" w:hAnsi="Arial" w:cs="Arial"/>
          <w:color w:val="000000" w:themeColor="text1"/>
          <w:lang w:val="es-ES"/>
        </w:rPr>
        <w:t xml:space="preserve">no obstante, y en atención a diferentes pronunciamientos que ha efectuado tanto el </w:t>
      </w:r>
      <w:r>
        <w:rPr>
          <w:rFonts w:ascii="Arial" w:eastAsia="Arial" w:hAnsi="Arial" w:cs="Arial"/>
          <w:color w:val="000000" w:themeColor="text1"/>
          <w:lang w:val="es-ES"/>
        </w:rPr>
        <w:t xml:space="preserve">H. </w:t>
      </w:r>
      <w:r w:rsidRPr="00D54DDD">
        <w:rPr>
          <w:rFonts w:ascii="Arial" w:eastAsia="Arial" w:hAnsi="Arial" w:cs="Arial"/>
          <w:color w:val="000000" w:themeColor="text1"/>
          <w:lang w:val="es-ES"/>
        </w:rPr>
        <w:t xml:space="preserve">Consejo de Estado como el Tribunal Administrativo del Tolima, esta excepción tiene la connotación de ser de carácter mixto, debiendo ser resuelta al momento que se dicte sentencia, conforme al material probatorio que sea aportado en el expediente, tal y como ocurre en el proceso de la referencia. </w:t>
      </w:r>
    </w:p>
    <w:p w14:paraId="0206580A" w14:textId="77777777" w:rsidR="00DA5911" w:rsidRPr="00D54DDD" w:rsidRDefault="00DA5911" w:rsidP="00DA5911">
      <w:pPr>
        <w:spacing w:after="0" w:line="240" w:lineRule="auto"/>
        <w:ind w:left="-5" w:hanging="10"/>
        <w:jc w:val="both"/>
        <w:rPr>
          <w:rFonts w:ascii="Arial" w:eastAsia="Arial" w:hAnsi="Arial" w:cs="Arial"/>
          <w:color w:val="000000" w:themeColor="text1"/>
        </w:rPr>
      </w:pPr>
    </w:p>
    <w:p w14:paraId="486C3C0B" w14:textId="77777777" w:rsidR="00DA5911" w:rsidRPr="00D54DDD" w:rsidRDefault="00DA5911" w:rsidP="00DA5911">
      <w:pPr>
        <w:spacing w:after="0" w:line="240" w:lineRule="auto"/>
        <w:ind w:left="-5" w:hanging="10"/>
        <w:jc w:val="both"/>
        <w:rPr>
          <w:rFonts w:ascii="Arial" w:eastAsia="Arial" w:hAnsi="Arial" w:cs="Arial"/>
          <w:color w:val="000000" w:themeColor="text1"/>
        </w:rPr>
      </w:pPr>
      <w:r w:rsidRPr="00D54DDD">
        <w:rPr>
          <w:rFonts w:ascii="Arial" w:eastAsia="Arial" w:hAnsi="Arial" w:cs="Arial"/>
          <w:color w:val="000000" w:themeColor="text1"/>
          <w:lang w:val="es-ES"/>
        </w:rPr>
        <w:t xml:space="preserve">Si bien, el parágrafo segundo del artículo 175 del C.P.A.C.A., modificado por el artículo 38 de la Ley 2080 de 2021 señaló que el Juez antes de la audiencia inicial podía declarar terminado el proceso, ante el progreso de una excepción previa, lo cierto es que en este asunto el Despacho diferirá su resolución para el momento en que se decida de fondo el asunto, en el entendido que </w:t>
      </w:r>
      <w:r w:rsidRPr="00D54DDD">
        <w:rPr>
          <w:rFonts w:ascii="Arial" w:eastAsia="Arial" w:hAnsi="Arial" w:cs="Arial"/>
          <w:i/>
          <w:iCs/>
          <w:color w:val="000000" w:themeColor="text1"/>
          <w:lang w:val="es-ES"/>
        </w:rPr>
        <w:t>prima facie</w:t>
      </w:r>
      <w:r w:rsidRPr="00D54DDD">
        <w:rPr>
          <w:rFonts w:ascii="Arial" w:eastAsia="Arial" w:hAnsi="Arial" w:cs="Arial"/>
          <w:color w:val="000000" w:themeColor="text1"/>
          <w:lang w:val="es-ES"/>
        </w:rPr>
        <w:t xml:space="preserve"> no se avizora su procedencia. Será, entonces allí, donde se estudiará su legitimidad material en la causa pasiva y su responsabilidad o no en el asunto.</w:t>
      </w:r>
    </w:p>
    <w:p w14:paraId="7B48459D" w14:textId="77777777" w:rsidR="00DA5911" w:rsidRPr="00D54DDD" w:rsidRDefault="00DA5911" w:rsidP="00DA5911">
      <w:pPr>
        <w:spacing w:after="0" w:line="240" w:lineRule="auto"/>
        <w:ind w:left="10" w:hanging="10"/>
        <w:jc w:val="both"/>
        <w:rPr>
          <w:rFonts w:ascii="Arial" w:eastAsia="Arial" w:hAnsi="Arial" w:cs="Arial"/>
          <w:color w:val="000000" w:themeColor="text1"/>
        </w:rPr>
      </w:pPr>
    </w:p>
    <w:p w14:paraId="1EA3A427" w14:textId="77777777" w:rsidR="00DA5911" w:rsidRPr="00D54DDD" w:rsidRDefault="00DA5911" w:rsidP="00DA5911">
      <w:pPr>
        <w:spacing w:after="0" w:line="240" w:lineRule="auto"/>
        <w:ind w:left="10" w:hanging="10"/>
        <w:jc w:val="both"/>
        <w:rPr>
          <w:rFonts w:ascii="Arial" w:eastAsia="Arial" w:hAnsi="Arial" w:cs="Arial"/>
          <w:color w:val="000000" w:themeColor="text1"/>
          <w:lang w:val="es-MX"/>
        </w:rPr>
      </w:pPr>
      <w:r w:rsidRPr="00D54DDD">
        <w:rPr>
          <w:rFonts w:ascii="Arial" w:eastAsia="Arial" w:hAnsi="Arial" w:cs="Arial"/>
          <w:color w:val="000000" w:themeColor="text1"/>
        </w:rPr>
        <w:t xml:space="preserve">Finalmente, en cuanto a las restantes excepciones propuestas por cada una de las entidades demandadas, por referirse al fondo del asunto, serán resueltas al momento de dictar sentencia. </w:t>
      </w:r>
    </w:p>
    <w:p w14:paraId="06DD396C" w14:textId="77777777" w:rsidR="00DA5911" w:rsidRPr="00D54DDD" w:rsidRDefault="00DA5911" w:rsidP="00DA5911">
      <w:pPr>
        <w:spacing w:after="0" w:line="240" w:lineRule="auto"/>
        <w:ind w:left="10" w:hanging="10"/>
        <w:jc w:val="both"/>
        <w:rPr>
          <w:rFonts w:ascii="Arial" w:eastAsia="Arial" w:hAnsi="Arial" w:cs="Arial"/>
          <w:color w:val="000000" w:themeColor="text1"/>
        </w:rPr>
      </w:pPr>
    </w:p>
    <w:p w14:paraId="6FF0A21F" w14:textId="77777777" w:rsidR="00DA5911" w:rsidRPr="006B3640" w:rsidRDefault="00DA5911" w:rsidP="00DA5911">
      <w:pPr>
        <w:pStyle w:val="Prrafodelista"/>
        <w:numPr>
          <w:ilvl w:val="0"/>
          <w:numId w:val="18"/>
        </w:numPr>
        <w:spacing w:after="0" w:line="240" w:lineRule="auto"/>
        <w:jc w:val="both"/>
        <w:rPr>
          <w:rFonts w:ascii="Arial" w:hAnsi="Arial" w:cs="Arial"/>
          <w:b/>
          <w:bCs/>
          <w:i/>
          <w:color w:val="000000" w:themeColor="text1"/>
          <w:lang w:val="es-MX"/>
        </w:rPr>
      </w:pPr>
      <w:r>
        <w:rPr>
          <w:rFonts w:ascii="Arial" w:eastAsia="Arial" w:hAnsi="Arial" w:cs="Arial"/>
          <w:b/>
          <w:bCs/>
          <w:i/>
          <w:color w:val="000000" w:themeColor="text1"/>
          <w:lang w:val="es-MX"/>
        </w:rPr>
        <w:t>Posibilidad de dictar s</w:t>
      </w:r>
      <w:r w:rsidRPr="006B3640">
        <w:rPr>
          <w:rFonts w:ascii="Arial" w:eastAsia="Arial" w:hAnsi="Arial" w:cs="Arial"/>
          <w:b/>
          <w:bCs/>
          <w:i/>
          <w:color w:val="000000" w:themeColor="text1"/>
          <w:lang w:val="es-MX"/>
        </w:rPr>
        <w:t>entencia anticipada</w:t>
      </w:r>
      <w:r>
        <w:rPr>
          <w:rFonts w:ascii="Arial" w:eastAsia="Arial" w:hAnsi="Arial" w:cs="Arial"/>
          <w:b/>
          <w:bCs/>
          <w:i/>
          <w:color w:val="000000" w:themeColor="text1"/>
          <w:lang w:val="es-MX"/>
        </w:rPr>
        <w:t>.</w:t>
      </w:r>
      <w:r w:rsidRPr="006B3640">
        <w:rPr>
          <w:rFonts w:ascii="Arial" w:eastAsia="Arial" w:hAnsi="Arial" w:cs="Arial"/>
          <w:b/>
          <w:bCs/>
          <w:i/>
          <w:color w:val="000000" w:themeColor="text1"/>
          <w:lang w:val="es-MX"/>
        </w:rPr>
        <w:t xml:space="preserve"> </w:t>
      </w:r>
    </w:p>
    <w:p w14:paraId="7D8880CF" w14:textId="77777777" w:rsidR="00DA5911" w:rsidRPr="00D54DDD" w:rsidRDefault="00DA5911" w:rsidP="00DA5911">
      <w:pPr>
        <w:spacing w:after="0" w:line="240" w:lineRule="auto"/>
        <w:jc w:val="both"/>
        <w:rPr>
          <w:rFonts w:ascii="Arial" w:eastAsia="Arial" w:hAnsi="Arial" w:cs="Arial"/>
          <w:b/>
          <w:bCs/>
          <w:color w:val="000000" w:themeColor="text1"/>
          <w:lang w:val="es-MX"/>
        </w:rPr>
      </w:pPr>
    </w:p>
    <w:p w14:paraId="78C287A5" w14:textId="77777777" w:rsidR="00DA5911" w:rsidRDefault="00DA5911" w:rsidP="00DA5911">
      <w:pPr>
        <w:spacing w:after="0" w:line="240" w:lineRule="auto"/>
        <w:jc w:val="both"/>
        <w:rPr>
          <w:rStyle w:val="normaltextrun"/>
          <w:rFonts w:ascii="Arial" w:eastAsia="Arial" w:hAnsi="Arial" w:cs="Arial"/>
          <w:color w:val="000000" w:themeColor="text1"/>
        </w:rPr>
      </w:pPr>
      <w:r>
        <w:rPr>
          <w:rStyle w:val="normaltextrun"/>
          <w:rFonts w:ascii="Arial" w:eastAsia="Arial" w:hAnsi="Arial" w:cs="Arial"/>
          <w:color w:val="000000" w:themeColor="text1"/>
        </w:rPr>
        <w:t>E</w:t>
      </w:r>
      <w:r w:rsidRPr="00D54DDD">
        <w:rPr>
          <w:rStyle w:val="normaltextrun"/>
          <w:rFonts w:ascii="Arial" w:eastAsia="Arial" w:hAnsi="Arial" w:cs="Arial"/>
          <w:color w:val="000000" w:themeColor="text1"/>
        </w:rPr>
        <w:t xml:space="preserve">n concordancia con la constancia secretarial que antecede, y de acuerdo con los postulados del artículo 42 de la Ley 2080 de 2021, por medio del cual se adiciona el artículo 182A de la Ley 1437 de 2011, se estableció la posibilidad de dictar sentencia anticipada en algunos procesos tramitados ante </w:t>
      </w:r>
      <w:r>
        <w:rPr>
          <w:rStyle w:val="normaltextrun"/>
          <w:rFonts w:ascii="Arial" w:eastAsia="Arial" w:hAnsi="Arial" w:cs="Arial"/>
          <w:color w:val="000000" w:themeColor="text1"/>
        </w:rPr>
        <w:t>e</w:t>
      </w:r>
      <w:r w:rsidRPr="00D54DDD">
        <w:rPr>
          <w:rStyle w:val="normaltextrun"/>
          <w:rFonts w:ascii="Arial" w:eastAsia="Arial" w:hAnsi="Arial" w:cs="Arial"/>
          <w:color w:val="000000" w:themeColor="text1"/>
        </w:rPr>
        <w:t>sta jurisdicción, como son los asuntos de puro derecho, cuando no se haya que practicar pruebas, cuando las aportadas con la demanda y contestación no sean susceptibles de tacha o desconocimiento, el Juez mediante auto se pronunciara sobre las pruebas y fijará el litigio. Cumplido lo anterior, se correrá traslado común a las partes para alegar de conclusión.</w:t>
      </w:r>
      <w:r>
        <w:rPr>
          <w:rStyle w:val="normaltextrun"/>
          <w:rFonts w:ascii="Arial" w:eastAsia="Arial" w:hAnsi="Arial" w:cs="Arial"/>
          <w:color w:val="000000" w:themeColor="text1"/>
        </w:rPr>
        <w:t xml:space="preserve"> </w:t>
      </w:r>
    </w:p>
    <w:p w14:paraId="59DACE49" w14:textId="77777777" w:rsidR="00DA5911" w:rsidRDefault="00DA5911" w:rsidP="00DA5911">
      <w:pPr>
        <w:spacing w:after="0" w:line="240" w:lineRule="auto"/>
        <w:jc w:val="both"/>
        <w:rPr>
          <w:rStyle w:val="normaltextrun"/>
          <w:rFonts w:ascii="Arial" w:eastAsia="Arial" w:hAnsi="Arial" w:cs="Arial"/>
          <w:color w:val="000000" w:themeColor="text1"/>
        </w:rPr>
      </w:pPr>
    </w:p>
    <w:p w14:paraId="3A289E69" w14:textId="77777777" w:rsidR="00DA5911" w:rsidRPr="00D54DDD" w:rsidRDefault="00DA5911" w:rsidP="00DA5911">
      <w:pPr>
        <w:spacing w:after="0" w:line="240" w:lineRule="auto"/>
        <w:jc w:val="both"/>
        <w:rPr>
          <w:rFonts w:ascii="Arial" w:hAnsi="Arial" w:cs="Arial"/>
        </w:rPr>
      </w:pPr>
      <w:r>
        <w:rPr>
          <w:rStyle w:val="normaltextrun"/>
          <w:rFonts w:ascii="Arial" w:eastAsia="Arial" w:hAnsi="Arial" w:cs="Arial"/>
          <w:color w:val="000000" w:themeColor="text1"/>
        </w:rPr>
        <w:t xml:space="preserve">Así las cosas, y como quiera que el presente caso se configura en una de dichas causales, esto es, la contemplada en el literal d) del numeral 1º del artículo 182A </w:t>
      </w:r>
      <w:r w:rsidRPr="009140FA">
        <w:rPr>
          <w:rStyle w:val="normaltextrun"/>
          <w:rFonts w:ascii="Arial" w:eastAsia="Arial" w:hAnsi="Arial" w:cs="Arial"/>
          <w:i/>
          <w:color w:val="000000" w:themeColor="text1"/>
        </w:rPr>
        <w:lastRenderedPageBreak/>
        <w:t>ibidem</w:t>
      </w:r>
      <w:r>
        <w:rPr>
          <w:rStyle w:val="normaltextrun"/>
          <w:rFonts w:ascii="Arial" w:eastAsia="Arial" w:hAnsi="Arial" w:cs="Arial"/>
          <w:color w:val="000000" w:themeColor="text1"/>
        </w:rPr>
        <w:t>, cuando las pruebas solicitadas por las partes sean impertinentes, inconducentes o inútiles, el Juzgado procederá de conformidad.</w:t>
      </w:r>
      <w:r w:rsidRPr="00D54DDD">
        <w:rPr>
          <w:rFonts w:ascii="Arial" w:eastAsia="Arial" w:hAnsi="Arial" w:cs="Arial"/>
        </w:rPr>
        <w:t xml:space="preserve"> </w:t>
      </w:r>
    </w:p>
    <w:p w14:paraId="4351FE75" w14:textId="77777777" w:rsidR="00DA5911" w:rsidRPr="00D54DDD" w:rsidRDefault="00DA5911" w:rsidP="00DA5911">
      <w:pPr>
        <w:spacing w:after="0" w:line="240" w:lineRule="auto"/>
        <w:ind w:left="56" w:right="50" w:hanging="10"/>
        <w:jc w:val="both"/>
        <w:rPr>
          <w:rStyle w:val="normaltextrun"/>
          <w:rFonts w:ascii="Arial" w:eastAsia="Arial" w:hAnsi="Arial" w:cs="Arial"/>
          <w:color w:val="000000" w:themeColor="text1"/>
        </w:rPr>
      </w:pPr>
    </w:p>
    <w:p w14:paraId="3B9B9FF4" w14:textId="77777777" w:rsidR="00DA5911" w:rsidRPr="006B3640" w:rsidRDefault="00DA5911" w:rsidP="00DA5911">
      <w:pPr>
        <w:pStyle w:val="Prrafodelista"/>
        <w:numPr>
          <w:ilvl w:val="1"/>
          <w:numId w:val="21"/>
        </w:numPr>
        <w:spacing w:after="0" w:line="240" w:lineRule="auto"/>
        <w:jc w:val="both"/>
        <w:rPr>
          <w:rFonts w:ascii="Arial" w:hAnsi="Arial" w:cs="Arial"/>
          <w:b/>
          <w:bCs/>
          <w:color w:val="000000" w:themeColor="text1"/>
        </w:rPr>
      </w:pPr>
      <w:r w:rsidRPr="006B3640">
        <w:rPr>
          <w:rStyle w:val="normaltextrun"/>
          <w:rFonts w:ascii="Arial" w:eastAsia="Arial" w:hAnsi="Arial" w:cs="Arial"/>
          <w:b/>
          <w:bCs/>
          <w:color w:val="000000" w:themeColor="text1"/>
        </w:rPr>
        <w:t xml:space="preserve">FIJACIÓN DEL LITIGIO. </w:t>
      </w:r>
    </w:p>
    <w:p w14:paraId="5C541820" w14:textId="77777777" w:rsidR="00DA5911" w:rsidRPr="00D54DDD" w:rsidRDefault="00DA5911" w:rsidP="00DA5911">
      <w:pPr>
        <w:spacing w:after="0" w:line="240" w:lineRule="auto"/>
        <w:ind w:right="50"/>
        <w:jc w:val="both"/>
        <w:rPr>
          <w:rStyle w:val="normaltextrun"/>
          <w:rFonts w:ascii="Arial" w:eastAsia="Arial" w:hAnsi="Arial" w:cs="Arial"/>
          <w:color w:val="000000" w:themeColor="text1"/>
        </w:rPr>
      </w:pPr>
    </w:p>
    <w:p w14:paraId="212E5E37" w14:textId="77777777" w:rsidR="00DA5911" w:rsidRPr="00D54DDD" w:rsidRDefault="00DA5911" w:rsidP="00DA5911">
      <w:pPr>
        <w:spacing w:after="0" w:line="240" w:lineRule="auto"/>
        <w:jc w:val="both"/>
        <w:rPr>
          <w:rFonts w:ascii="Arial" w:eastAsia="Arial" w:hAnsi="Arial" w:cs="Arial"/>
          <w:color w:val="000000" w:themeColor="text1"/>
        </w:rPr>
      </w:pPr>
      <w:r w:rsidRPr="00D54DDD">
        <w:rPr>
          <w:rFonts w:ascii="Arial" w:eastAsia="Arial" w:hAnsi="Arial" w:cs="Arial"/>
        </w:rPr>
        <w:t xml:space="preserve">Partiendo del texto de la demanda y de las razones de defensa expuestas </w:t>
      </w:r>
      <w:r>
        <w:rPr>
          <w:rFonts w:ascii="Arial" w:eastAsia="Arial" w:hAnsi="Arial" w:cs="Arial"/>
        </w:rPr>
        <w:t xml:space="preserve">tanto </w:t>
      </w:r>
      <w:r w:rsidRPr="00D54DDD">
        <w:rPr>
          <w:rFonts w:ascii="Arial" w:eastAsia="Arial" w:hAnsi="Arial" w:cs="Arial"/>
        </w:rPr>
        <w:t xml:space="preserve">por la FISCALÍA GENERAL DE LA NACIÓN </w:t>
      </w:r>
      <w:r>
        <w:rPr>
          <w:rFonts w:ascii="Arial" w:eastAsia="Arial" w:hAnsi="Arial" w:cs="Arial"/>
        </w:rPr>
        <w:t xml:space="preserve">como por </w:t>
      </w:r>
      <w:r w:rsidRPr="00D54DDD">
        <w:rPr>
          <w:rFonts w:ascii="Arial" w:eastAsia="Arial" w:hAnsi="Arial" w:cs="Arial"/>
        </w:rPr>
        <w:t xml:space="preserve">la RAMA JUDICIAL, </w:t>
      </w:r>
      <w:r>
        <w:rPr>
          <w:rFonts w:ascii="Arial" w:eastAsia="Arial" w:hAnsi="Arial" w:cs="Arial"/>
        </w:rPr>
        <w:t xml:space="preserve">junto con </w:t>
      </w:r>
      <w:r w:rsidRPr="00D54DDD">
        <w:rPr>
          <w:rFonts w:ascii="Arial" w:eastAsia="Arial" w:hAnsi="Arial" w:cs="Arial"/>
        </w:rPr>
        <w:t>las pruebas allega</w:t>
      </w:r>
      <w:r>
        <w:rPr>
          <w:rFonts w:ascii="Arial" w:eastAsia="Arial" w:hAnsi="Arial" w:cs="Arial"/>
        </w:rPr>
        <w:t>da</w:t>
      </w:r>
      <w:r w:rsidRPr="00D54DDD">
        <w:rPr>
          <w:rFonts w:ascii="Arial" w:eastAsia="Arial" w:hAnsi="Arial" w:cs="Arial"/>
        </w:rPr>
        <w:t xml:space="preserve">s se encuentra </w:t>
      </w:r>
      <w:r>
        <w:rPr>
          <w:rFonts w:ascii="Arial" w:eastAsia="Arial" w:hAnsi="Arial" w:cs="Arial"/>
        </w:rPr>
        <w:t xml:space="preserve">tiene </w:t>
      </w:r>
      <w:r w:rsidRPr="00D54DDD">
        <w:rPr>
          <w:rFonts w:ascii="Arial" w:eastAsia="Arial" w:hAnsi="Arial" w:cs="Arial"/>
        </w:rPr>
        <w:t>lo</w:t>
      </w:r>
      <w:r w:rsidRPr="00D54DDD">
        <w:rPr>
          <w:rStyle w:val="normaltextrun"/>
          <w:rFonts w:ascii="Arial" w:eastAsia="Arial" w:hAnsi="Arial" w:cs="Arial"/>
          <w:color w:val="000000" w:themeColor="text1"/>
        </w:rPr>
        <w:t xml:space="preserve"> siguiente:</w:t>
      </w:r>
    </w:p>
    <w:p w14:paraId="0AE12E9D" w14:textId="77777777" w:rsidR="00DA5911" w:rsidRPr="00D54DDD" w:rsidRDefault="00DA5911" w:rsidP="00DA5911">
      <w:pPr>
        <w:spacing w:after="0" w:line="240" w:lineRule="auto"/>
        <w:ind w:right="50"/>
        <w:jc w:val="both"/>
        <w:rPr>
          <w:rFonts w:ascii="Arial" w:eastAsia="Arial" w:hAnsi="Arial" w:cs="Arial"/>
        </w:rPr>
      </w:pPr>
    </w:p>
    <w:p w14:paraId="7BC5ED36" w14:textId="77777777" w:rsidR="00DA5911" w:rsidRPr="00636FA5" w:rsidRDefault="00DA5911" w:rsidP="00DA5911">
      <w:pPr>
        <w:pStyle w:val="Prrafodelista"/>
        <w:numPr>
          <w:ilvl w:val="0"/>
          <w:numId w:val="17"/>
        </w:numPr>
        <w:spacing w:after="0" w:line="240" w:lineRule="auto"/>
        <w:ind w:right="50"/>
        <w:jc w:val="both"/>
        <w:rPr>
          <w:rStyle w:val="normaltextrun"/>
          <w:rFonts w:ascii="Arial" w:hAnsi="Arial" w:cs="Arial"/>
        </w:rPr>
      </w:pPr>
      <w:r w:rsidRPr="00D54DDD">
        <w:rPr>
          <w:rFonts w:ascii="Arial" w:eastAsia="Arial" w:hAnsi="Arial" w:cs="Arial"/>
        </w:rPr>
        <w:t xml:space="preserve">Que el 30 de abril de 2018 el Juzgado Segundo Promiscuo Municipal de Lérida, profirió sentencia de carácter absolutorio a favor de Cristian Humberto Lezcano </w:t>
      </w:r>
      <w:proofErr w:type="spellStart"/>
      <w:r w:rsidRPr="00D54DDD">
        <w:rPr>
          <w:rFonts w:ascii="Arial" w:eastAsia="Arial" w:hAnsi="Arial" w:cs="Arial"/>
        </w:rPr>
        <w:t>Alvarez</w:t>
      </w:r>
      <w:proofErr w:type="spellEnd"/>
      <w:r w:rsidRPr="00D54DDD">
        <w:rPr>
          <w:rFonts w:ascii="Arial" w:eastAsia="Arial" w:hAnsi="Arial" w:cs="Arial"/>
        </w:rPr>
        <w:t xml:space="preserve"> y DANIEL FRANCISCO GALEANO ORTIZ, por el delito de hurto calificado. (</w:t>
      </w:r>
      <w:r w:rsidRPr="00D54DDD">
        <w:rPr>
          <w:rStyle w:val="normaltextrun"/>
          <w:rFonts w:ascii="Arial" w:eastAsia="Arial" w:hAnsi="Arial" w:cs="Arial"/>
          <w:i/>
          <w:iCs/>
          <w:color w:val="000000" w:themeColor="text1"/>
        </w:rPr>
        <w:t>Así se observa en el archivo 06. Anexos a folio 1 – 23 del expediente digitalizado).</w:t>
      </w:r>
    </w:p>
    <w:p w14:paraId="732A28F3" w14:textId="77777777" w:rsidR="00DA5911" w:rsidRPr="00D54DDD" w:rsidRDefault="00DA5911" w:rsidP="00DA5911">
      <w:pPr>
        <w:pStyle w:val="Prrafodelista"/>
        <w:spacing w:after="0" w:line="240" w:lineRule="auto"/>
        <w:ind w:right="50"/>
        <w:jc w:val="both"/>
        <w:rPr>
          <w:rFonts w:ascii="Arial" w:hAnsi="Arial" w:cs="Arial"/>
        </w:rPr>
      </w:pPr>
      <w:r w:rsidRPr="00D54DDD">
        <w:rPr>
          <w:rStyle w:val="normaltextrun"/>
          <w:rFonts w:ascii="Arial" w:eastAsia="Arial" w:hAnsi="Arial" w:cs="Arial"/>
          <w:i/>
          <w:iCs/>
          <w:color w:val="000000" w:themeColor="text1"/>
        </w:rPr>
        <w:t xml:space="preserve">  </w:t>
      </w:r>
      <w:r w:rsidRPr="00D54DDD">
        <w:rPr>
          <w:rStyle w:val="normaltextrun"/>
          <w:rFonts w:ascii="Arial" w:eastAsia="Arial" w:hAnsi="Arial" w:cs="Arial"/>
          <w:color w:val="000000" w:themeColor="text1"/>
        </w:rPr>
        <w:t xml:space="preserve">    </w:t>
      </w:r>
      <w:r w:rsidRPr="00D54DDD">
        <w:rPr>
          <w:rFonts w:ascii="Arial" w:hAnsi="Arial" w:cs="Arial"/>
        </w:rPr>
        <w:t xml:space="preserve"> </w:t>
      </w:r>
    </w:p>
    <w:p w14:paraId="3371E7B1" w14:textId="77777777" w:rsidR="00DA5911" w:rsidRPr="00D54DDD" w:rsidRDefault="00DA5911" w:rsidP="00DA5911">
      <w:pPr>
        <w:pStyle w:val="Prrafodelista"/>
        <w:numPr>
          <w:ilvl w:val="0"/>
          <w:numId w:val="17"/>
        </w:numPr>
        <w:spacing w:after="0" w:line="240" w:lineRule="auto"/>
        <w:ind w:right="50"/>
        <w:jc w:val="both"/>
        <w:rPr>
          <w:rFonts w:ascii="Arial" w:hAnsi="Arial" w:cs="Arial"/>
        </w:rPr>
      </w:pPr>
      <w:r w:rsidRPr="00D54DDD">
        <w:rPr>
          <w:rFonts w:ascii="Arial" w:eastAsia="Arial" w:hAnsi="Arial" w:cs="Arial"/>
        </w:rPr>
        <w:t>El 09 de julio de 2018 el Tribunal Superior Sala Penal, magistrado ponente Héctor Hernández Quiroga, resolvió confirmar la sentencia objeto de impugnación. (</w:t>
      </w:r>
      <w:r w:rsidRPr="00D54DDD">
        <w:rPr>
          <w:rStyle w:val="normaltextrun"/>
          <w:rFonts w:ascii="Arial" w:eastAsia="Arial" w:hAnsi="Arial" w:cs="Arial"/>
          <w:i/>
          <w:iCs/>
          <w:color w:val="000000" w:themeColor="text1"/>
        </w:rPr>
        <w:t xml:space="preserve">Así se observa en el archivo 06. Anexos a folio 28 –32 del expediente digitalizado).  </w:t>
      </w:r>
      <w:r w:rsidRPr="00D54DDD">
        <w:rPr>
          <w:rStyle w:val="normaltextrun"/>
          <w:rFonts w:ascii="Arial" w:eastAsia="Arial" w:hAnsi="Arial" w:cs="Arial"/>
          <w:color w:val="000000" w:themeColor="text1"/>
        </w:rPr>
        <w:t xml:space="preserve">  </w:t>
      </w:r>
    </w:p>
    <w:p w14:paraId="33D23D0E" w14:textId="77777777" w:rsidR="00DA5911" w:rsidRPr="00D54DDD" w:rsidRDefault="00DA5911" w:rsidP="00DA5911">
      <w:pPr>
        <w:spacing w:after="0" w:line="240" w:lineRule="auto"/>
        <w:ind w:right="50"/>
        <w:jc w:val="both"/>
        <w:rPr>
          <w:rFonts w:ascii="Arial" w:eastAsia="Arial" w:hAnsi="Arial" w:cs="Arial"/>
        </w:rPr>
      </w:pPr>
    </w:p>
    <w:p w14:paraId="237D0E11" w14:textId="77777777" w:rsidR="00DA5911" w:rsidRPr="00636FA5" w:rsidRDefault="00DA5911" w:rsidP="00DA5911">
      <w:pPr>
        <w:pStyle w:val="Prrafodelista"/>
        <w:numPr>
          <w:ilvl w:val="0"/>
          <w:numId w:val="17"/>
        </w:numPr>
        <w:spacing w:after="0" w:line="240" w:lineRule="auto"/>
        <w:ind w:right="50"/>
        <w:jc w:val="both"/>
        <w:rPr>
          <w:rFonts w:ascii="Arial" w:eastAsia="Arial" w:hAnsi="Arial" w:cs="Arial"/>
        </w:rPr>
      </w:pPr>
      <w:r>
        <w:rPr>
          <w:rFonts w:ascii="Arial" w:eastAsia="Arial" w:hAnsi="Arial" w:cs="Arial"/>
        </w:rPr>
        <w:t>E</w:t>
      </w:r>
      <w:r w:rsidRPr="00636FA5">
        <w:rPr>
          <w:rFonts w:ascii="Arial" w:eastAsia="Arial" w:hAnsi="Arial" w:cs="Arial"/>
        </w:rPr>
        <w:t xml:space="preserve">n la demanda se reprocha a las entidades demandadas la privación injusta de la libertad de la que fue víctima el señor DANIEL FRANCISCO GALEANO ORTIZ, por razón del proceso penal 73408-6099-042-2017-00087, que se adelantó en su contra por la presunta comisión del delito hurto calificado y agravado, </w:t>
      </w:r>
      <w:r>
        <w:rPr>
          <w:rFonts w:ascii="Arial" w:eastAsia="Arial" w:hAnsi="Arial" w:cs="Arial"/>
        </w:rPr>
        <w:t xml:space="preserve">y </w:t>
      </w:r>
      <w:r w:rsidRPr="00636FA5">
        <w:rPr>
          <w:rFonts w:ascii="Arial" w:eastAsia="Arial" w:hAnsi="Arial" w:cs="Arial"/>
        </w:rPr>
        <w:t>que terminó con la sentencia absolutoria de fecha 30 de abril de 2018, proferida por el Juzgado Segundo Promiscuo Municipal de Lérida Tolima con Funciones de Conocimiento</w:t>
      </w:r>
      <w:r>
        <w:rPr>
          <w:rFonts w:ascii="Arial" w:eastAsia="Arial" w:hAnsi="Arial" w:cs="Arial"/>
        </w:rPr>
        <w:t>.</w:t>
      </w:r>
      <w:r w:rsidRPr="00636FA5">
        <w:rPr>
          <w:rFonts w:ascii="Arial" w:eastAsia="Arial" w:hAnsi="Arial" w:cs="Arial"/>
        </w:rPr>
        <w:t xml:space="preserve">  </w:t>
      </w:r>
    </w:p>
    <w:p w14:paraId="0F915CB3" w14:textId="77777777" w:rsidR="00DA5911" w:rsidRPr="00D54DDD" w:rsidRDefault="00DA5911" w:rsidP="00DA5911">
      <w:pPr>
        <w:spacing w:after="0" w:line="240" w:lineRule="auto"/>
        <w:ind w:right="50"/>
        <w:jc w:val="both"/>
        <w:rPr>
          <w:rFonts w:ascii="Arial" w:eastAsia="Arial" w:hAnsi="Arial" w:cs="Arial"/>
        </w:rPr>
      </w:pPr>
    </w:p>
    <w:p w14:paraId="569DED2F" w14:textId="77777777" w:rsidR="00DA5911" w:rsidRPr="00636FA5" w:rsidRDefault="00DA5911" w:rsidP="00DA5911">
      <w:pPr>
        <w:pStyle w:val="Prrafodelista"/>
        <w:numPr>
          <w:ilvl w:val="0"/>
          <w:numId w:val="17"/>
        </w:numPr>
        <w:spacing w:after="0" w:line="240" w:lineRule="auto"/>
        <w:ind w:right="50"/>
        <w:jc w:val="both"/>
        <w:rPr>
          <w:rFonts w:ascii="Arial" w:eastAsia="Arial" w:hAnsi="Arial" w:cs="Arial"/>
        </w:rPr>
      </w:pPr>
      <w:r w:rsidRPr="00636FA5">
        <w:rPr>
          <w:rFonts w:ascii="Arial" w:eastAsia="Arial" w:hAnsi="Arial" w:cs="Arial"/>
        </w:rPr>
        <w:t>Por su parte, la Rama Judicial se opone a las pretensiones indicando</w:t>
      </w:r>
      <w:r>
        <w:rPr>
          <w:rFonts w:ascii="Arial" w:eastAsia="Arial" w:hAnsi="Arial" w:cs="Arial"/>
        </w:rPr>
        <w:t>,</w:t>
      </w:r>
      <w:r w:rsidRPr="00636FA5">
        <w:rPr>
          <w:rFonts w:ascii="Arial" w:eastAsia="Arial" w:hAnsi="Arial" w:cs="Arial"/>
        </w:rPr>
        <w:t xml:space="preserve"> que la actuación de la entidad que representa se hizo conforme al ordenamiento jurídico penal vigente y bajo la ritualidad procesal</w:t>
      </w:r>
      <w:r>
        <w:rPr>
          <w:rFonts w:ascii="Arial" w:eastAsia="Arial" w:hAnsi="Arial" w:cs="Arial"/>
        </w:rPr>
        <w:t>.</w:t>
      </w:r>
    </w:p>
    <w:p w14:paraId="03A0F9B9" w14:textId="77777777" w:rsidR="00DA5911" w:rsidRPr="00D54DDD" w:rsidRDefault="00DA5911" w:rsidP="00DA5911">
      <w:pPr>
        <w:spacing w:after="0" w:line="240" w:lineRule="auto"/>
        <w:ind w:right="50"/>
        <w:jc w:val="both"/>
        <w:rPr>
          <w:rFonts w:ascii="Arial" w:eastAsia="Arial" w:hAnsi="Arial" w:cs="Arial"/>
        </w:rPr>
      </w:pPr>
    </w:p>
    <w:p w14:paraId="5198D2EC" w14:textId="77777777" w:rsidR="00DA5911" w:rsidRPr="003965DE" w:rsidRDefault="00DA5911" w:rsidP="00DA5911">
      <w:pPr>
        <w:pStyle w:val="Prrafodelista"/>
        <w:numPr>
          <w:ilvl w:val="0"/>
          <w:numId w:val="17"/>
        </w:numPr>
        <w:spacing w:after="0" w:line="240" w:lineRule="auto"/>
        <w:ind w:right="50"/>
        <w:jc w:val="both"/>
        <w:rPr>
          <w:rFonts w:ascii="Arial" w:eastAsia="Arial" w:hAnsi="Arial" w:cs="Arial"/>
        </w:rPr>
      </w:pPr>
      <w:r>
        <w:rPr>
          <w:rFonts w:ascii="Arial" w:eastAsia="Arial" w:hAnsi="Arial" w:cs="Arial"/>
        </w:rPr>
        <w:t>A su turno, l</w:t>
      </w:r>
      <w:r w:rsidRPr="003965DE">
        <w:rPr>
          <w:rFonts w:ascii="Arial" w:eastAsia="Arial" w:hAnsi="Arial" w:cs="Arial"/>
        </w:rPr>
        <w:t>a Fiscalía General de la Nación aleg</w:t>
      </w:r>
      <w:r>
        <w:rPr>
          <w:rFonts w:ascii="Arial" w:eastAsia="Arial" w:hAnsi="Arial" w:cs="Arial"/>
        </w:rPr>
        <w:t>ó</w:t>
      </w:r>
      <w:r w:rsidRPr="003965DE">
        <w:rPr>
          <w:rFonts w:ascii="Arial" w:eastAsia="Arial" w:hAnsi="Arial" w:cs="Arial"/>
        </w:rPr>
        <w:t xml:space="preserve"> que dadas las circunstancias en la que ocurrieron los hechos, estaban dadas totas las condiciones para la legalidad de la captura, imputación y la privación de la libertad del investigado, por cuanto se infirió razonablemente que era autor del delito que se le imputaba. En lo demás, sostiene que obró en cumplimiento de un deber legal, que la decisión de privación de la libertad fue adoptada por el Juez de conocimiento lo cual configura la falta de legitimación en la causa por pasiva.</w:t>
      </w:r>
    </w:p>
    <w:p w14:paraId="6EE081B9" w14:textId="77777777" w:rsidR="00DA5911" w:rsidRPr="00D54DDD" w:rsidRDefault="00DA5911" w:rsidP="00DA5911">
      <w:pPr>
        <w:spacing w:after="0" w:line="240" w:lineRule="auto"/>
        <w:ind w:right="50"/>
        <w:jc w:val="both"/>
        <w:rPr>
          <w:rFonts w:ascii="Arial" w:eastAsia="Arial" w:hAnsi="Arial" w:cs="Arial"/>
        </w:rPr>
      </w:pPr>
    </w:p>
    <w:p w14:paraId="35DD75D1" w14:textId="77777777" w:rsidR="00DA5911" w:rsidRPr="00D54DDD" w:rsidRDefault="00DA5911" w:rsidP="00DA5911">
      <w:pPr>
        <w:spacing w:after="0" w:line="240" w:lineRule="auto"/>
        <w:jc w:val="both"/>
        <w:rPr>
          <w:rFonts w:ascii="Arial" w:eastAsia="Arial" w:hAnsi="Arial" w:cs="Arial"/>
          <w:color w:val="000000" w:themeColor="text1"/>
        </w:rPr>
      </w:pPr>
      <w:r w:rsidRPr="00D54DDD">
        <w:rPr>
          <w:rFonts w:ascii="Arial" w:eastAsia="Arial" w:hAnsi="Arial" w:cs="Arial"/>
        </w:rPr>
        <w:t xml:space="preserve"> </w:t>
      </w:r>
      <w:r w:rsidRPr="00D54DDD">
        <w:rPr>
          <w:rStyle w:val="normaltextrun"/>
          <w:rFonts w:ascii="Arial" w:eastAsia="Arial" w:hAnsi="Arial" w:cs="Arial"/>
          <w:color w:val="000000" w:themeColor="text1"/>
        </w:rPr>
        <w:t>En ese contexto</w:t>
      </w:r>
      <w:r>
        <w:rPr>
          <w:rStyle w:val="normaltextrun"/>
          <w:rFonts w:ascii="Arial" w:eastAsia="Arial" w:hAnsi="Arial" w:cs="Arial"/>
          <w:color w:val="000000" w:themeColor="text1"/>
        </w:rPr>
        <w:t xml:space="preserve">, el Juzgado fija el </w:t>
      </w:r>
      <w:r w:rsidRPr="00D54DDD">
        <w:rPr>
          <w:rStyle w:val="normaltextrun"/>
          <w:rFonts w:ascii="Arial" w:eastAsia="Arial" w:hAnsi="Arial" w:cs="Arial"/>
          <w:color w:val="000000" w:themeColor="text1"/>
        </w:rPr>
        <w:t>litigio en los siguientes términos:</w:t>
      </w:r>
    </w:p>
    <w:p w14:paraId="0BFDA414" w14:textId="77777777" w:rsidR="00DA5911" w:rsidRPr="00D54DDD" w:rsidRDefault="00DA5911" w:rsidP="00DA5911">
      <w:pPr>
        <w:spacing w:after="0" w:line="240" w:lineRule="auto"/>
        <w:jc w:val="both"/>
        <w:rPr>
          <w:rFonts w:ascii="Arial" w:eastAsia="Arial" w:hAnsi="Arial" w:cs="Arial"/>
          <w:color w:val="000000" w:themeColor="text1"/>
        </w:rPr>
      </w:pPr>
    </w:p>
    <w:p w14:paraId="1C8C3BE1" w14:textId="77777777" w:rsidR="00DA5911" w:rsidRPr="00D54DDD" w:rsidRDefault="00DA5911" w:rsidP="00DA5911">
      <w:pPr>
        <w:spacing w:after="0" w:line="240" w:lineRule="auto"/>
        <w:ind w:right="50"/>
        <w:jc w:val="both"/>
        <w:rPr>
          <w:rFonts w:ascii="Arial" w:eastAsia="Arial" w:hAnsi="Arial" w:cs="Arial"/>
        </w:rPr>
      </w:pPr>
      <w:r>
        <w:rPr>
          <w:rFonts w:ascii="Arial" w:eastAsia="Arial" w:hAnsi="Arial" w:cs="Arial"/>
          <w:color w:val="000000" w:themeColor="text1"/>
          <w:lang w:val="es-ES"/>
        </w:rPr>
        <w:t>Corresponde</w:t>
      </w:r>
      <w:r w:rsidRPr="00D54DDD">
        <w:rPr>
          <w:rFonts w:ascii="Arial" w:eastAsia="Arial" w:hAnsi="Arial" w:cs="Arial"/>
          <w:color w:val="000000" w:themeColor="text1"/>
          <w:lang w:val="es-ES"/>
        </w:rPr>
        <w:t xml:space="preserve"> determinar si</w:t>
      </w:r>
      <w:r>
        <w:rPr>
          <w:rFonts w:ascii="Arial" w:eastAsia="Arial" w:hAnsi="Arial" w:cs="Arial"/>
          <w:color w:val="000000" w:themeColor="text1"/>
          <w:lang w:val="es-ES"/>
        </w:rPr>
        <w:t>, ¿</w:t>
      </w:r>
      <w:r w:rsidRPr="0085322F">
        <w:rPr>
          <w:rFonts w:ascii="Arial" w:eastAsia="Arial" w:hAnsi="Arial" w:cs="Arial"/>
          <w:i/>
          <w:color w:val="000000" w:themeColor="text1"/>
          <w:lang w:val="es-ES"/>
        </w:rPr>
        <w:t>S</w:t>
      </w:r>
      <w:r w:rsidRPr="0085322F">
        <w:rPr>
          <w:rStyle w:val="normaltextrun"/>
          <w:rFonts w:ascii="Arial" w:hAnsi="Arial" w:cs="Arial"/>
          <w:i/>
          <w:color w:val="000000"/>
          <w:shd w:val="clear" w:color="auto" w:fill="FFFFFF"/>
          <w:lang w:val="es-ES"/>
        </w:rPr>
        <w:t xml:space="preserve">e configuran o no todos y cada uno de los elementos constitutivos de responsabilidad administrativa en contra de la NACIÓN – </w:t>
      </w:r>
      <w:proofErr w:type="gramStart"/>
      <w:r w:rsidRPr="0085322F">
        <w:rPr>
          <w:rStyle w:val="normaltextrun"/>
          <w:rFonts w:ascii="Arial" w:hAnsi="Arial" w:cs="Arial"/>
          <w:i/>
          <w:color w:val="000000"/>
          <w:shd w:val="clear" w:color="auto" w:fill="FFFFFF"/>
          <w:lang w:val="es-ES"/>
        </w:rPr>
        <w:t xml:space="preserve">RAMA JUDICIAL – DIRECCIÓN EJECUTIVA DE ADMINISTRACIÓN JUDICIAL y la FISCALÍA GENERAL DE LA NACIÓN por los presuntos daños y perjuicios reclamados por los demandantes, como consecuencia de la </w:t>
      </w:r>
      <w:r w:rsidRPr="0085322F">
        <w:rPr>
          <w:rFonts w:ascii="Arial" w:eastAsia="Arial" w:hAnsi="Arial" w:cs="Arial"/>
          <w:i/>
        </w:rPr>
        <w:t>privación de la libertad dictada en contra del señor DANIEL FRANCISCO GALEANO ORTIZ</w:t>
      </w:r>
      <w:r w:rsidRPr="00D54DDD">
        <w:rPr>
          <w:rFonts w:ascii="Arial" w:eastAsia="Arial" w:hAnsi="Arial" w:cs="Arial"/>
        </w:rPr>
        <w:t>?</w:t>
      </w:r>
      <w:proofErr w:type="gramEnd"/>
    </w:p>
    <w:p w14:paraId="4AE1EB72" w14:textId="77777777" w:rsidR="00DA5911" w:rsidRPr="00D54DDD" w:rsidRDefault="00DA5911" w:rsidP="00DA5911">
      <w:pPr>
        <w:spacing w:after="0" w:line="240" w:lineRule="auto"/>
        <w:ind w:right="50"/>
        <w:jc w:val="both"/>
        <w:rPr>
          <w:rFonts w:ascii="Arial" w:eastAsia="Arial" w:hAnsi="Arial" w:cs="Arial"/>
        </w:rPr>
      </w:pPr>
    </w:p>
    <w:p w14:paraId="581263E8" w14:textId="77777777" w:rsidR="00DA5911" w:rsidRPr="0085322F" w:rsidRDefault="00DA5911" w:rsidP="00DA5911">
      <w:pPr>
        <w:pStyle w:val="Prrafodelista"/>
        <w:numPr>
          <w:ilvl w:val="1"/>
          <w:numId w:val="21"/>
        </w:numPr>
        <w:spacing w:after="0" w:line="240" w:lineRule="auto"/>
        <w:jc w:val="both"/>
        <w:rPr>
          <w:rFonts w:ascii="Arial" w:hAnsi="Arial" w:cs="Arial"/>
          <w:b/>
          <w:bCs/>
          <w:color w:val="000000" w:themeColor="text1"/>
        </w:rPr>
      </w:pPr>
      <w:r w:rsidRPr="0085322F">
        <w:rPr>
          <w:rStyle w:val="normaltextrun"/>
          <w:rFonts w:ascii="Arial" w:eastAsia="Arial" w:hAnsi="Arial" w:cs="Arial"/>
          <w:b/>
          <w:bCs/>
          <w:color w:val="000000" w:themeColor="text1"/>
        </w:rPr>
        <w:t>DECRETO DE PRUEBAS.</w:t>
      </w:r>
    </w:p>
    <w:p w14:paraId="548F9FE9" w14:textId="77777777" w:rsidR="00DA5911" w:rsidRPr="00D54DDD" w:rsidRDefault="00DA5911" w:rsidP="00DA5911">
      <w:pPr>
        <w:spacing w:after="0" w:line="240" w:lineRule="auto"/>
        <w:ind w:left="360"/>
        <w:jc w:val="both"/>
        <w:rPr>
          <w:rFonts w:ascii="Arial" w:eastAsia="Arial" w:hAnsi="Arial" w:cs="Arial"/>
          <w:color w:val="000000" w:themeColor="text1"/>
        </w:rPr>
      </w:pPr>
    </w:p>
    <w:p w14:paraId="24F68550" w14:textId="77777777" w:rsidR="00DA5911" w:rsidRPr="0085322F" w:rsidRDefault="00DA5911" w:rsidP="00DA5911">
      <w:pPr>
        <w:pStyle w:val="Prrafodelista"/>
        <w:numPr>
          <w:ilvl w:val="2"/>
          <w:numId w:val="21"/>
        </w:numPr>
        <w:spacing w:after="0" w:line="240" w:lineRule="auto"/>
        <w:jc w:val="both"/>
        <w:rPr>
          <w:rFonts w:ascii="Arial" w:eastAsia="Arial" w:hAnsi="Arial" w:cs="Arial"/>
          <w:color w:val="000000" w:themeColor="text1"/>
        </w:rPr>
      </w:pPr>
      <w:r w:rsidRPr="0085322F">
        <w:rPr>
          <w:rStyle w:val="normaltextrun"/>
          <w:rFonts w:ascii="Arial" w:eastAsia="Arial" w:hAnsi="Arial" w:cs="Arial"/>
          <w:b/>
          <w:bCs/>
          <w:color w:val="000000" w:themeColor="text1"/>
        </w:rPr>
        <w:t>Pruebas parte demandante.</w:t>
      </w:r>
    </w:p>
    <w:p w14:paraId="20651579" w14:textId="77777777" w:rsidR="00DA5911" w:rsidRPr="00D54DDD" w:rsidRDefault="00DA5911" w:rsidP="00DA5911">
      <w:pPr>
        <w:spacing w:after="0" w:line="240" w:lineRule="auto"/>
        <w:jc w:val="both"/>
        <w:rPr>
          <w:rFonts w:ascii="Arial" w:eastAsia="Arial" w:hAnsi="Arial" w:cs="Arial"/>
          <w:color w:val="000000" w:themeColor="text1"/>
        </w:rPr>
      </w:pPr>
    </w:p>
    <w:p w14:paraId="60F57A67" w14:textId="77777777" w:rsidR="00DA5911" w:rsidRPr="009D7EAF" w:rsidRDefault="00DA5911" w:rsidP="00DA5911">
      <w:pPr>
        <w:pStyle w:val="Prrafodelista"/>
        <w:numPr>
          <w:ilvl w:val="3"/>
          <w:numId w:val="21"/>
        </w:numPr>
        <w:spacing w:after="0" w:line="240" w:lineRule="auto"/>
        <w:jc w:val="both"/>
        <w:rPr>
          <w:rFonts w:ascii="Arial" w:eastAsia="Arial" w:hAnsi="Arial" w:cs="Arial"/>
          <w:color w:val="000000" w:themeColor="text1"/>
        </w:rPr>
      </w:pPr>
      <w:r w:rsidRPr="009D7EAF">
        <w:rPr>
          <w:rStyle w:val="normaltextrun"/>
          <w:rFonts w:ascii="Arial" w:eastAsia="Arial" w:hAnsi="Arial" w:cs="Arial"/>
          <w:color w:val="000000" w:themeColor="text1"/>
        </w:rPr>
        <w:t xml:space="preserve">Téngase como pruebas las documentales que fueron aportados con la demanda, a las cuales se les otorgará el valor probatorio que en derecho corresponda al momento de proferir la correspondiente sentencia. </w:t>
      </w:r>
    </w:p>
    <w:p w14:paraId="4465AB24" w14:textId="77777777" w:rsidR="00DA5911" w:rsidRPr="00D54DDD" w:rsidRDefault="00DA5911" w:rsidP="00DA5911">
      <w:pPr>
        <w:spacing w:after="0" w:line="240" w:lineRule="auto"/>
        <w:jc w:val="both"/>
        <w:rPr>
          <w:rFonts w:ascii="Arial" w:eastAsia="Arial" w:hAnsi="Arial" w:cs="Arial"/>
          <w:color w:val="000000" w:themeColor="text1"/>
        </w:rPr>
      </w:pPr>
    </w:p>
    <w:p w14:paraId="0B63693C" w14:textId="77777777" w:rsidR="00DA5911" w:rsidRPr="009D7EAF" w:rsidRDefault="00DA5911" w:rsidP="00DA5911">
      <w:pPr>
        <w:pStyle w:val="Prrafodelista"/>
        <w:numPr>
          <w:ilvl w:val="3"/>
          <w:numId w:val="21"/>
        </w:numPr>
        <w:spacing w:after="0" w:line="240" w:lineRule="auto"/>
        <w:jc w:val="both"/>
        <w:rPr>
          <w:rFonts w:ascii="Arial" w:eastAsia="Arial" w:hAnsi="Arial" w:cs="Arial"/>
        </w:rPr>
      </w:pPr>
      <w:r w:rsidRPr="009D7EAF">
        <w:rPr>
          <w:rStyle w:val="normaltextrun"/>
          <w:rFonts w:ascii="Arial" w:eastAsia="Arial" w:hAnsi="Arial" w:cs="Arial"/>
          <w:color w:val="000000" w:themeColor="text1"/>
        </w:rPr>
        <w:t xml:space="preserve">Frente a la prueba pericial solicitada a fin de determinar </w:t>
      </w:r>
      <w:r w:rsidRPr="009D7EAF">
        <w:rPr>
          <w:rFonts w:ascii="Arial" w:eastAsia="Arial" w:hAnsi="Arial" w:cs="Arial"/>
        </w:rPr>
        <w:t xml:space="preserve">los efectos que puede llegar a tener la privación de la libertad en una persona, el </w:t>
      </w:r>
      <w:r>
        <w:rPr>
          <w:rFonts w:ascii="Arial" w:eastAsia="Arial" w:hAnsi="Arial" w:cs="Arial"/>
        </w:rPr>
        <w:t>D</w:t>
      </w:r>
      <w:r w:rsidRPr="009D7EAF">
        <w:rPr>
          <w:rFonts w:ascii="Arial" w:eastAsia="Arial" w:hAnsi="Arial" w:cs="Arial"/>
        </w:rPr>
        <w:t xml:space="preserve">espacho procede a negarla bajo los siguientes </w:t>
      </w:r>
      <w:r>
        <w:rPr>
          <w:rFonts w:ascii="Arial" w:eastAsia="Arial" w:hAnsi="Arial" w:cs="Arial"/>
        </w:rPr>
        <w:t>argumentos</w:t>
      </w:r>
      <w:r w:rsidRPr="009D7EAF">
        <w:rPr>
          <w:rFonts w:ascii="Arial" w:eastAsia="Arial" w:hAnsi="Arial" w:cs="Arial"/>
        </w:rPr>
        <w:t>:</w:t>
      </w:r>
    </w:p>
    <w:p w14:paraId="7FC8DE83" w14:textId="77777777" w:rsidR="00DA5911" w:rsidRPr="00D54DDD" w:rsidRDefault="00DA5911" w:rsidP="00DA5911">
      <w:pPr>
        <w:spacing w:after="0" w:line="240" w:lineRule="auto"/>
        <w:jc w:val="both"/>
        <w:rPr>
          <w:rFonts w:ascii="Arial" w:eastAsia="Arial" w:hAnsi="Arial" w:cs="Arial"/>
        </w:rPr>
      </w:pPr>
    </w:p>
    <w:p w14:paraId="580D3EE0" w14:textId="77777777" w:rsidR="00DA5911" w:rsidRPr="00D54DDD" w:rsidRDefault="00DA5911" w:rsidP="00DA5911">
      <w:pPr>
        <w:spacing w:after="0" w:line="240" w:lineRule="auto"/>
        <w:ind w:left="1080"/>
        <w:jc w:val="both"/>
        <w:rPr>
          <w:rFonts w:ascii="Arial" w:eastAsia="Arial" w:hAnsi="Arial" w:cs="Arial"/>
        </w:rPr>
      </w:pPr>
      <w:r w:rsidRPr="00D54DDD">
        <w:rPr>
          <w:rFonts w:ascii="Arial" w:eastAsia="Arial" w:hAnsi="Arial" w:cs="Arial"/>
        </w:rPr>
        <w:t>Conforme al contenido del artículo 211 del Código de Procedimiento Administrativo y de lo Contencioso Administrativo en los procesos que se adelanten ante la jurisdicción en lo contencioso administrativo, en lo que no esté expresamente regulado en este código, se aplicarán en materia probatoria las normas del Código de Procedimiento Civil.</w:t>
      </w:r>
    </w:p>
    <w:p w14:paraId="0F31F7D0" w14:textId="77777777" w:rsidR="00DA5911" w:rsidRPr="00D54DDD" w:rsidRDefault="00DA5911" w:rsidP="00DA5911">
      <w:pPr>
        <w:spacing w:after="0" w:line="240" w:lineRule="auto"/>
        <w:jc w:val="both"/>
        <w:rPr>
          <w:rFonts w:ascii="Arial" w:eastAsia="Arial" w:hAnsi="Arial" w:cs="Arial"/>
        </w:rPr>
      </w:pPr>
    </w:p>
    <w:p w14:paraId="0AFC9146" w14:textId="77777777" w:rsidR="00DA5911" w:rsidRPr="00D54DDD" w:rsidRDefault="00DA5911" w:rsidP="00DA5911">
      <w:pPr>
        <w:spacing w:after="0" w:line="240" w:lineRule="auto"/>
        <w:ind w:left="1080"/>
        <w:jc w:val="both"/>
        <w:rPr>
          <w:rFonts w:ascii="Arial" w:eastAsia="Arial" w:hAnsi="Arial" w:cs="Arial"/>
        </w:rPr>
      </w:pPr>
      <w:r w:rsidRPr="00D54DDD">
        <w:rPr>
          <w:rFonts w:ascii="Arial" w:eastAsia="Arial" w:hAnsi="Arial" w:cs="Arial"/>
        </w:rPr>
        <w:t xml:space="preserve">Al respecto, el artículo 168 del Código General del Proceso establece </w:t>
      </w:r>
      <w:r w:rsidRPr="00E80D17">
        <w:rPr>
          <w:rFonts w:ascii="Arial" w:eastAsia="Arial" w:hAnsi="Arial" w:cs="Arial"/>
          <w:i/>
        </w:rPr>
        <w:t>que “El juez rechazará, mediante providencia motivada, las pruebas ilícitas, las notoriamente impertinentes, las inconducentes y las manifiestamente superfluas o inútiles”</w:t>
      </w:r>
      <w:r w:rsidRPr="00D54DDD">
        <w:rPr>
          <w:rFonts w:ascii="Arial" w:eastAsia="Arial" w:hAnsi="Arial" w:cs="Arial"/>
        </w:rPr>
        <w:t xml:space="preserve">, así mismo el artículo 169 </w:t>
      </w:r>
      <w:proofErr w:type="spellStart"/>
      <w:r w:rsidRPr="00D54DDD">
        <w:rPr>
          <w:rFonts w:ascii="Arial" w:eastAsia="Arial" w:hAnsi="Arial" w:cs="Arial"/>
        </w:rPr>
        <w:t>ibídem</w:t>
      </w:r>
      <w:proofErr w:type="spellEnd"/>
      <w:r w:rsidRPr="00D54DDD">
        <w:rPr>
          <w:rFonts w:ascii="Arial" w:eastAsia="Arial" w:hAnsi="Arial" w:cs="Arial"/>
        </w:rPr>
        <w:t xml:space="preserve"> dispone que </w:t>
      </w:r>
      <w:r w:rsidRPr="00E80D17">
        <w:rPr>
          <w:rFonts w:ascii="Arial" w:eastAsia="Arial" w:hAnsi="Arial" w:cs="Arial"/>
          <w:i/>
        </w:rPr>
        <w:t>“Las pruebas pueden ser decretadas a petición de parte o de oficio cuando sean útiles para la verificación de los hechos relacionados con las alegaciones de las partes...”</w:t>
      </w:r>
      <w:r w:rsidRPr="00D54DDD">
        <w:rPr>
          <w:rFonts w:ascii="Arial" w:eastAsia="Arial" w:hAnsi="Arial" w:cs="Arial"/>
        </w:rPr>
        <w:t xml:space="preserve"> De la norma que antecede, se desprende claramente el rechazo tanto de las pruebas inconducentes como de las legalmente prohibidas o ineficaces, y las que versen sobre hechos notoriamente impertinentes; directrices que imponen al Juez el deber de valorar las pruebas solicitadas por las partes para considerar si cumplen o no con los requisitos de legalidad, </w:t>
      </w:r>
      <w:r>
        <w:rPr>
          <w:rFonts w:ascii="Arial" w:eastAsia="Arial" w:hAnsi="Arial" w:cs="Arial"/>
        </w:rPr>
        <w:t xml:space="preserve">utilidad, </w:t>
      </w:r>
      <w:r w:rsidRPr="00D54DDD">
        <w:rPr>
          <w:rFonts w:ascii="Arial" w:eastAsia="Arial" w:hAnsi="Arial" w:cs="Arial"/>
        </w:rPr>
        <w:t xml:space="preserve">conducencia y pertinencia, en relación con los hechos objeto del proceso, para determinar si se debe proceder a su decreto o a la negativa de su práctica. </w:t>
      </w:r>
    </w:p>
    <w:p w14:paraId="165DF270" w14:textId="77777777" w:rsidR="00DA5911" w:rsidRPr="00D54DDD" w:rsidRDefault="00DA5911" w:rsidP="00DA5911">
      <w:pPr>
        <w:spacing w:after="0" w:line="240" w:lineRule="auto"/>
        <w:jc w:val="both"/>
        <w:rPr>
          <w:rFonts w:ascii="Arial" w:eastAsia="Arial" w:hAnsi="Arial" w:cs="Arial"/>
        </w:rPr>
      </w:pPr>
    </w:p>
    <w:p w14:paraId="2D2A7B85" w14:textId="77777777" w:rsidR="00DA5911" w:rsidRPr="00D54DDD" w:rsidRDefault="00DA5911" w:rsidP="00DA5911">
      <w:pPr>
        <w:spacing w:after="0" w:line="240" w:lineRule="auto"/>
        <w:ind w:left="1080"/>
        <w:jc w:val="both"/>
        <w:rPr>
          <w:rFonts w:ascii="Arial" w:eastAsia="Arial" w:hAnsi="Arial" w:cs="Arial"/>
        </w:rPr>
      </w:pPr>
      <w:r w:rsidRPr="00D54DDD">
        <w:rPr>
          <w:rFonts w:ascii="Arial" w:eastAsia="Arial" w:hAnsi="Arial" w:cs="Arial"/>
        </w:rPr>
        <w:t xml:space="preserve">En el presente caso, la parte demandante con el escrito de demanda pretende que se designe de la lista de los auxiliares de la justicia a un perito experto en Psicología o Psiquiatría </w:t>
      </w:r>
      <w:r w:rsidRPr="00E80D17">
        <w:rPr>
          <w:rFonts w:ascii="Arial" w:eastAsia="Arial" w:hAnsi="Arial" w:cs="Arial"/>
          <w:u w:val="single"/>
        </w:rPr>
        <w:t>a fin de que determine los efectos psicológicos que ocurren en una persona al estar privada de la libertad</w:t>
      </w:r>
      <w:r w:rsidRPr="00D54DDD">
        <w:rPr>
          <w:rFonts w:ascii="Arial" w:eastAsia="Arial" w:hAnsi="Arial" w:cs="Arial"/>
        </w:rPr>
        <w:t>, dicha prueba debe ser negada por cuanto el Consejo Estado en sentencia de unificación</w:t>
      </w:r>
      <w:r w:rsidRPr="00D54DDD">
        <w:rPr>
          <w:rStyle w:val="Refdenotaalpie"/>
          <w:rFonts w:ascii="Arial" w:eastAsia="Arial" w:hAnsi="Arial" w:cs="Arial"/>
        </w:rPr>
        <w:footnoteReference w:id="3"/>
      </w:r>
      <w:r w:rsidRPr="00D54DDD">
        <w:rPr>
          <w:rFonts w:ascii="Arial" w:eastAsia="Arial" w:hAnsi="Arial" w:cs="Arial"/>
        </w:rPr>
        <w:t xml:space="preserve"> ha reiterado que</w:t>
      </w:r>
      <w:r>
        <w:rPr>
          <w:rFonts w:ascii="Arial" w:eastAsia="Arial" w:hAnsi="Arial" w:cs="Arial"/>
        </w:rPr>
        <w:t>:</w:t>
      </w:r>
    </w:p>
    <w:p w14:paraId="51D16612" w14:textId="77777777" w:rsidR="00DA5911" w:rsidRPr="00E80D17" w:rsidRDefault="00DA5911" w:rsidP="00DA5911">
      <w:pPr>
        <w:spacing w:after="0" w:line="240" w:lineRule="auto"/>
        <w:ind w:left="1560" w:right="474"/>
        <w:jc w:val="both"/>
        <w:rPr>
          <w:rFonts w:ascii="Arial" w:eastAsia="Arial" w:hAnsi="Arial" w:cs="Arial"/>
          <w:sz w:val="20"/>
        </w:rPr>
      </w:pPr>
    </w:p>
    <w:p w14:paraId="6945A8B0" w14:textId="77777777" w:rsidR="00DA5911" w:rsidRPr="00E80D17" w:rsidRDefault="00DA5911" w:rsidP="00DA5911">
      <w:pPr>
        <w:spacing w:after="0" w:line="240" w:lineRule="auto"/>
        <w:ind w:left="1560" w:right="474"/>
        <w:jc w:val="both"/>
        <w:rPr>
          <w:rFonts w:ascii="Arial" w:eastAsia="Arial" w:hAnsi="Arial" w:cs="Arial"/>
          <w:i/>
          <w:iCs/>
          <w:sz w:val="20"/>
        </w:rPr>
      </w:pPr>
      <w:r w:rsidRPr="00E80D17">
        <w:rPr>
          <w:rFonts w:ascii="Arial" w:eastAsia="Arial" w:hAnsi="Arial" w:cs="Arial"/>
          <w:i/>
          <w:iCs/>
          <w:sz w:val="20"/>
        </w:rPr>
        <w:t xml:space="preserve">“En casos de privación injusta de la libertad y con apoyo en las máximas de la experiencia, </w:t>
      </w:r>
      <w:r w:rsidRPr="00E80D17">
        <w:rPr>
          <w:rFonts w:ascii="Arial" w:hAnsi="Arial" w:cs="Arial"/>
          <w:sz w:val="20"/>
        </w:rPr>
        <w:tab/>
      </w:r>
      <w:r w:rsidRPr="00E80D17">
        <w:rPr>
          <w:rFonts w:ascii="Arial" w:eastAsia="Arial" w:hAnsi="Arial" w:cs="Arial"/>
          <w:i/>
          <w:iCs/>
          <w:sz w:val="20"/>
        </w:rPr>
        <w:t xml:space="preserve">hay lugar a inferir que esa </w:t>
      </w:r>
      <w:r w:rsidRPr="00E80D17">
        <w:rPr>
          <w:rFonts w:ascii="Arial" w:eastAsia="Arial" w:hAnsi="Arial" w:cs="Arial"/>
          <w:i/>
          <w:iCs/>
          <w:sz w:val="20"/>
        </w:rPr>
        <w:lastRenderedPageBreak/>
        <w:t xml:space="preserve">situación genera dolor moral, angustia y aflicción a las personas </w:t>
      </w:r>
      <w:r w:rsidRPr="00E80D17">
        <w:rPr>
          <w:rFonts w:ascii="Arial" w:hAnsi="Arial" w:cs="Arial"/>
          <w:sz w:val="20"/>
        </w:rPr>
        <w:tab/>
      </w:r>
      <w:r w:rsidRPr="00E80D17">
        <w:rPr>
          <w:rFonts w:ascii="Arial" w:eastAsia="Arial" w:hAnsi="Arial" w:cs="Arial"/>
          <w:i/>
          <w:iCs/>
          <w:sz w:val="20"/>
        </w:rPr>
        <w:t>que por esas circunstancias hubieren visto afectada o limitada su libertad</w:t>
      </w:r>
      <w:r w:rsidRPr="00E80D17">
        <w:rPr>
          <w:rStyle w:val="Refdenotaalpie"/>
          <w:rFonts w:ascii="Arial" w:eastAsia="Arial" w:hAnsi="Arial" w:cs="Arial"/>
          <w:i/>
          <w:iCs/>
          <w:sz w:val="20"/>
        </w:rPr>
        <w:footnoteReference w:id="4"/>
      </w:r>
      <w:r w:rsidRPr="00E80D17">
        <w:rPr>
          <w:rFonts w:ascii="Arial" w:eastAsia="Arial" w:hAnsi="Arial" w:cs="Arial"/>
          <w:i/>
          <w:iCs/>
          <w:sz w:val="20"/>
        </w:rPr>
        <w:t xml:space="preserve">; en la misma línea de pensamiento se ha considerado que dicho dolor moral también se genera en sus seres queridos más cercanos, tal como la Sala lo ha reconocido en diferentes oportunidades, al tiempo que se ha precisado que según las aludidas reglas de la experiencia, el dolor de los padres es, cuando menos, tan grande como el del hijo que fue privado injustamente de su libertad, cuestión que cabe predicar por igual en relación con el </w:t>
      </w:r>
      <w:r w:rsidRPr="00E80D17">
        <w:rPr>
          <w:rFonts w:ascii="Arial" w:hAnsi="Arial" w:cs="Arial"/>
          <w:sz w:val="20"/>
        </w:rPr>
        <w:tab/>
      </w:r>
      <w:r w:rsidRPr="00E80D17">
        <w:rPr>
          <w:rFonts w:ascii="Arial" w:eastAsia="Arial" w:hAnsi="Arial" w:cs="Arial"/>
          <w:i/>
          <w:iCs/>
          <w:sz w:val="20"/>
        </w:rPr>
        <w:t xml:space="preserve">cónyuge, compañera o compañero permanente o estable o los hijos de quien debió soportar directamente la afectación injusta de su Derecho Fundamental a la libertad. </w:t>
      </w:r>
    </w:p>
    <w:p w14:paraId="30655436" w14:textId="77777777" w:rsidR="00DA5911" w:rsidRPr="00E80D17" w:rsidRDefault="00DA5911" w:rsidP="00DA5911">
      <w:pPr>
        <w:spacing w:after="0" w:line="240" w:lineRule="auto"/>
        <w:ind w:left="1560" w:right="474"/>
        <w:jc w:val="both"/>
        <w:rPr>
          <w:rFonts w:ascii="Arial" w:eastAsia="Arial" w:hAnsi="Arial" w:cs="Arial"/>
          <w:i/>
          <w:iCs/>
          <w:sz w:val="20"/>
        </w:rPr>
      </w:pPr>
    </w:p>
    <w:p w14:paraId="3A5C6127" w14:textId="77777777" w:rsidR="00DA5911" w:rsidRPr="00E80D17" w:rsidRDefault="00DA5911" w:rsidP="00DA5911">
      <w:pPr>
        <w:spacing w:after="0" w:line="240" w:lineRule="auto"/>
        <w:ind w:left="1560" w:right="474"/>
        <w:jc w:val="both"/>
        <w:rPr>
          <w:rFonts w:ascii="Arial" w:eastAsia="Arial" w:hAnsi="Arial" w:cs="Arial"/>
          <w:i/>
          <w:iCs/>
          <w:sz w:val="20"/>
        </w:rPr>
      </w:pPr>
      <w:r w:rsidRPr="00E80D17">
        <w:rPr>
          <w:rFonts w:ascii="Arial" w:eastAsia="Arial" w:hAnsi="Arial" w:cs="Arial"/>
          <w:i/>
          <w:iCs/>
          <w:sz w:val="20"/>
        </w:rPr>
        <w:t xml:space="preserve">Asimismo, en relación con la acreditación del perjuicio en referencia, se ha dicho que con la prueba del parentesco o del registro civil de matrimonio se infiere la afectación moral de la víctima, del cónyuge y de los parientes cercanos, según corresponda. Respecto del quantum al cual deben ascender estos perjuicios, según la jurisprudencia de la Sala que aquí se reitera, se encuentra suficientemente establecido que el Juez debe tener como fundamento el arbitrio judicial y debe valorar, según su prudente juicio, las circunstancias propias del caso concreto, para efectos de determinar la intensidad de esa afectación, con </w:t>
      </w:r>
      <w:proofErr w:type="gramStart"/>
      <w:r w:rsidRPr="00E80D17">
        <w:rPr>
          <w:rFonts w:ascii="Arial" w:eastAsia="Arial" w:hAnsi="Arial" w:cs="Arial"/>
          <w:i/>
          <w:iCs/>
          <w:sz w:val="20"/>
        </w:rPr>
        <w:t>el  fin</w:t>
      </w:r>
      <w:proofErr w:type="gramEnd"/>
      <w:r w:rsidRPr="00E80D17">
        <w:rPr>
          <w:rFonts w:ascii="Arial" w:eastAsia="Arial" w:hAnsi="Arial" w:cs="Arial"/>
          <w:i/>
          <w:iCs/>
          <w:sz w:val="20"/>
        </w:rPr>
        <w:t xml:space="preserve"> de calcular las sumas que se deben reconocer por este concepto”</w:t>
      </w:r>
      <w:r w:rsidRPr="00E80D17">
        <w:rPr>
          <w:rStyle w:val="Refdenotaalpie"/>
          <w:rFonts w:ascii="Arial" w:eastAsia="Arial" w:hAnsi="Arial" w:cs="Arial"/>
          <w:i/>
          <w:iCs/>
          <w:sz w:val="20"/>
        </w:rPr>
        <w:footnoteReference w:id="5"/>
      </w:r>
    </w:p>
    <w:p w14:paraId="0507DE3A" w14:textId="77777777" w:rsidR="00DA5911" w:rsidRPr="00D54DDD" w:rsidRDefault="00DA5911" w:rsidP="00DA5911">
      <w:pPr>
        <w:spacing w:after="0" w:line="240" w:lineRule="auto"/>
        <w:jc w:val="both"/>
        <w:rPr>
          <w:rFonts w:ascii="Arial" w:eastAsia="Arial" w:hAnsi="Arial" w:cs="Arial"/>
        </w:rPr>
      </w:pPr>
    </w:p>
    <w:p w14:paraId="19E50E5F" w14:textId="77777777" w:rsidR="00DA5911" w:rsidRPr="004B6524" w:rsidRDefault="00DA5911" w:rsidP="00DA5911">
      <w:pPr>
        <w:spacing w:after="0" w:line="240" w:lineRule="auto"/>
        <w:ind w:left="1134"/>
        <w:jc w:val="both"/>
        <w:rPr>
          <w:rFonts w:ascii="Arial" w:eastAsia="Arial" w:hAnsi="Arial" w:cs="Arial"/>
        </w:rPr>
      </w:pPr>
      <w:r w:rsidRPr="00D54DDD">
        <w:rPr>
          <w:rFonts w:ascii="Arial" w:eastAsia="Arial" w:hAnsi="Arial" w:cs="Arial"/>
        </w:rPr>
        <w:t xml:space="preserve">A partir de lo anterior, es claro que existe sentencia de Unificación que determina </w:t>
      </w:r>
      <w:r>
        <w:rPr>
          <w:rFonts w:ascii="Arial" w:eastAsia="Arial" w:hAnsi="Arial" w:cs="Arial"/>
        </w:rPr>
        <w:t xml:space="preserve">y cuantifica </w:t>
      </w:r>
      <w:r w:rsidRPr="00D54DDD">
        <w:rPr>
          <w:rFonts w:ascii="Arial" w:eastAsia="Arial" w:hAnsi="Arial" w:cs="Arial"/>
        </w:rPr>
        <w:t>el daño psicológico que sufre una persona privada de la libertad,</w:t>
      </w:r>
      <w:r>
        <w:rPr>
          <w:rFonts w:ascii="Arial" w:eastAsia="Arial" w:hAnsi="Arial" w:cs="Arial"/>
        </w:rPr>
        <w:t xml:space="preserve"> por lo que claramente </w:t>
      </w:r>
      <w:r w:rsidRPr="00D54DDD">
        <w:rPr>
          <w:rFonts w:ascii="Arial" w:eastAsia="Arial" w:hAnsi="Arial" w:cs="Arial"/>
        </w:rPr>
        <w:t>el objeto de la prueba</w:t>
      </w:r>
      <w:r>
        <w:rPr>
          <w:rFonts w:ascii="Arial" w:eastAsia="Arial" w:hAnsi="Arial" w:cs="Arial"/>
        </w:rPr>
        <w:t xml:space="preserve"> resulta inconducente e inútil,</w:t>
      </w:r>
      <w:r w:rsidRPr="00D54DDD">
        <w:rPr>
          <w:rFonts w:ascii="Arial" w:eastAsia="Arial" w:hAnsi="Arial" w:cs="Arial"/>
        </w:rPr>
        <w:t xml:space="preserve"> </w:t>
      </w:r>
      <w:r>
        <w:rPr>
          <w:rFonts w:ascii="Arial" w:eastAsia="Arial" w:hAnsi="Arial" w:cs="Arial"/>
        </w:rPr>
        <w:t>máxime cuando la petición de la prueba es general y abstracta, y no se solicitó la valoración al accionante si es que se pretendía demostrar un perjuicio mayor, ya que solo se señala “…</w:t>
      </w:r>
      <w:r w:rsidRPr="00E80D17">
        <w:rPr>
          <w:rFonts w:ascii="Arial" w:hAnsi="Arial" w:cs="Arial"/>
          <w:i/>
        </w:rPr>
        <w:t>se nombre de la lista de los auxiliares de la justicia un perito experto en Psicología o Psiquiatría para que determine mediante concepto técnico e idóneo, los efectos que puede</w:t>
      </w:r>
      <w:r>
        <w:rPr>
          <w:rFonts w:ascii="Arial" w:hAnsi="Arial" w:cs="Arial"/>
          <w:i/>
        </w:rPr>
        <w:t xml:space="preserve"> </w:t>
      </w:r>
      <w:r w:rsidRPr="00E80D17">
        <w:rPr>
          <w:rFonts w:ascii="Arial" w:hAnsi="Arial" w:cs="Arial"/>
          <w:i/>
        </w:rPr>
        <w:t>llegar a tener la privación de la libertad en una persona.</w:t>
      </w:r>
      <w:r>
        <w:rPr>
          <w:rFonts w:ascii="Arial" w:hAnsi="Arial" w:cs="Arial"/>
          <w:i/>
        </w:rPr>
        <w:t xml:space="preserve">”, </w:t>
      </w:r>
      <w:r>
        <w:rPr>
          <w:rFonts w:ascii="Arial" w:hAnsi="Arial" w:cs="Arial"/>
        </w:rPr>
        <w:t>razones por la que se deniega su decreto.</w:t>
      </w:r>
    </w:p>
    <w:p w14:paraId="036507F1" w14:textId="77777777" w:rsidR="00DA5911" w:rsidRDefault="00DA5911" w:rsidP="00DA5911">
      <w:pPr>
        <w:spacing w:after="0" w:line="240" w:lineRule="auto"/>
        <w:ind w:left="1416"/>
        <w:jc w:val="both"/>
        <w:rPr>
          <w:rFonts w:ascii="Arial" w:eastAsia="Arial" w:hAnsi="Arial" w:cs="Arial"/>
        </w:rPr>
      </w:pPr>
    </w:p>
    <w:p w14:paraId="55EE4938" w14:textId="77777777" w:rsidR="00DA5911" w:rsidRPr="004B6524" w:rsidRDefault="00DA5911" w:rsidP="00DA5911">
      <w:pPr>
        <w:pStyle w:val="Prrafodelista"/>
        <w:numPr>
          <w:ilvl w:val="3"/>
          <w:numId w:val="21"/>
        </w:numPr>
        <w:spacing w:after="0" w:line="240" w:lineRule="auto"/>
        <w:jc w:val="both"/>
        <w:rPr>
          <w:rStyle w:val="normaltextrun"/>
          <w:rFonts w:ascii="Arial" w:eastAsia="Arial" w:hAnsi="Arial" w:cs="Arial"/>
        </w:rPr>
      </w:pPr>
      <w:r w:rsidRPr="004B6524">
        <w:rPr>
          <w:rFonts w:ascii="Arial" w:eastAsia="Arial" w:hAnsi="Arial" w:cs="Arial"/>
        </w:rPr>
        <w:t xml:space="preserve">Niéguese la solicitud de requerir al Juzgado Segundo Promiscuo Municipal con Funciones de Conocimiento de Lérida, para que allegue copia del proceso radicado No. 73408 6099 042 2017 00087 y el NI 022, toda vez que la solicitante no cumplió con lo contemplado en el artículo 173 del C.G.P., en tanto pudo solicitarlas mediante derecho de petición y no lo hizo. Así mismo, </w:t>
      </w:r>
      <w:r>
        <w:rPr>
          <w:rStyle w:val="normaltextrun"/>
          <w:rFonts w:ascii="Arial" w:eastAsia="Arial" w:hAnsi="Arial" w:cs="Arial"/>
        </w:rPr>
        <w:t>por cuanto según se indica</w:t>
      </w:r>
      <w:r w:rsidRPr="004B6524">
        <w:rPr>
          <w:rStyle w:val="normaltextrun"/>
          <w:rFonts w:ascii="Arial" w:eastAsia="Arial" w:hAnsi="Arial" w:cs="Arial"/>
        </w:rPr>
        <w:t xml:space="preserve">, </w:t>
      </w:r>
      <w:r>
        <w:rPr>
          <w:rStyle w:val="normaltextrun"/>
          <w:rFonts w:ascii="Arial" w:eastAsia="Arial" w:hAnsi="Arial" w:cs="Arial"/>
        </w:rPr>
        <w:t xml:space="preserve">la </w:t>
      </w:r>
      <w:r w:rsidRPr="004B6524">
        <w:rPr>
          <w:rStyle w:val="normaltextrun"/>
          <w:rFonts w:ascii="Arial" w:eastAsia="Arial" w:hAnsi="Arial" w:cs="Arial"/>
        </w:rPr>
        <w:t xml:space="preserve">finalidad de la prueba </w:t>
      </w:r>
      <w:r>
        <w:rPr>
          <w:rStyle w:val="normaltextrun"/>
          <w:rFonts w:ascii="Arial" w:eastAsia="Arial" w:hAnsi="Arial" w:cs="Arial"/>
        </w:rPr>
        <w:t xml:space="preserve">es </w:t>
      </w:r>
      <w:r w:rsidRPr="004B6524">
        <w:rPr>
          <w:rStyle w:val="normaltextrun"/>
          <w:rFonts w:ascii="Arial" w:eastAsia="Arial" w:hAnsi="Arial" w:cs="Arial"/>
        </w:rPr>
        <w:t xml:space="preserve">demostrar la existencia del hecho, el daño antijuridico y el nexo causal, finalidad </w:t>
      </w:r>
      <w:r>
        <w:rPr>
          <w:rStyle w:val="normaltextrun"/>
          <w:rFonts w:ascii="Arial" w:eastAsia="Arial" w:hAnsi="Arial" w:cs="Arial"/>
        </w:rPr>
        <w:t xml:space="preserve">que </w:t>
      </w:r>
      <w:r w:rsidRPr="004B6524">
        <w:rPr>
          <w:rStyle w:val="normaltextrun"/>
          <w:rFonts w:ascii="Arial" w:eastAsia="Arial" w:hAnsi="Arial" w:cs="Arial"/>
        </w:rPr>
        <w:t xml:space="preserve">se logra </w:t>
      </w:r>
      <w:r>
        <w:rPr>
          <w:rStyle w:val="normaltextrun"/>
          <w:rFonts w:ascii="Arial" w:eastAsia="Arial" w:hAnsi="Arial" w:cs="Arial"/>
        </w:rPr>
        <w:t xml:space="preserve">acreditar </w:t>
      </w:r>
      <w:r w:rsidRPr="004B6524">
        <w:rPr>
          <w:rStyle w:val="normaltextrun"/>
          <w:rFonts w:ascii="Arial" w:eastAsia="Arial" w:hAnsi="Arial" w:cs="Arial"/>
        </w:rPr>
        <w:t xml:space="preserve">con los documentos allegados con el escrito de demanda, esto es </w:t>
      </w:r>
      <w:r w:rsidRPr="004B6524">
        <w:rPr>
          <w:rStyle w:val="normaltextrun"/>
          <w:rFonts w:ascii="Arial" w:eastAsia="Arial" w:hAnsi="Arial" w:cs="Arial"/>
        </w:rPr>
        <w:lastRenderedPageBreak/>
        <w:t>las sentencias de primera y segunda instancia donde claramente se encuentran detallados los hechos y actuaciones adelantados en el proceso penal</w:t>
      </w:r>
      <w:r>
        <w:rPr>
          <w:rStyle w:val="normaltextrun"/>
          <w:rFonts w:ascii="Arial" w:eastAsia="Arial" w:hAnsi="Arial" w:cs="Arial"/>
        </w:rPr>
        <w:t>, resultando inútil su decreto</w:t>
      </w:r>
      <w:r w:rsidRPr="004B6524">
        <w:rPr>
          <w:rStyle w:val="normaltextrun"/>
          <w:rFonts w:ascii="Arial" w:eastAsia="Arial" w:hAnsi="Arial" w:cs="Arial"/>
        </w:rPr>
        <w:t>.</w:t>
      </w:r>
    </w:p>
    <w:p w14:paraId="317BCAAD" w14:textId="77777777" w:rsidR="00DA5911" w:rsidRPr="00D54DDD" w:rsidRDefault="00DA5911" w:rsidP="00DA5911">
      <w:pPr>
        <w:spacing w:after="0" w:line="240" w:lineRule="auto"/>
        <w:jc w:val="both"/>
        <w:rPr>
          <w:rFonts w:ascii="Arial" w:eastAsia="Arial" w:hAnsi="Arial" w:cs="Arial"/>
        </w:rPr>
      </w:pPr>
    </w:p>
    <w:p w14:paraId="751B26D0" w14:textId="77777777" w:rsidR="00DA5911" w:rsidRPr="004B6524" w:rsidRDefault="00DA5911" w:rsidP="00DA5911">
      <w:pPr>
        <w:pStyle w:val="Prrafodelista"/>
        <w:numPr>
          <w:ilvl w:val="2"/>
          <w:numId w:val="21"/>
        </w:numPr>
        <w:spacing w:after="0" w:line="240" w:lineRule="auto"/>
        <w:jc w:val="both"/>
        <w:rPr>
          <w:rFonts w:ascii="Arial" w:eastAsia="Arial" w:hAnsi="Arial" w:cs="Arial"/>
          <w:color w:val="000000" w:themeColor="text1"/>
        </w:rPr>
      </w:pPr>
      <w:r w:rsidRPr="004B6524">
        <w:rPr>
          <w:rStyle w:val="normaltextrun"/>
          <w:rFonts w:ascii="Arial" w:eastAsia="Arial" w:hAnsi="Arial" w:cs="Arial"/>
          <w:b/>
          <w:bCs/>
          <w:color w:val="000000" w:themeColor="text1"/>
        </w:rPr>
        <w:t>Pruebas parte demandada.</w:t>
      </w:r>
    </w:p>
    <w:p w14:paraId="2DACDCD8" w14:textId="77777777" w:rsidR="00DA5911" w:rsidRPr="00D54DDD" w:rsidRDefault="00DA5911" w:rsidP="00DA5911">
      <w:pPr>
        <w:spacing w:after="0" w:line="240" w:lineRule="auto"/>
        <w:ind w:right="75"/>
        <w:jc w:val="both"/>
        <w:rPr>
          <w:rStyle w:val="normaltextrun"/>
          <w:rFonts w:ascii="Arial" w:eastAsia="Arial" w:hAnsi="Arial" w:cs="Arial"/>
          <w:color w:val="000000" w:themeColor="text1"/>
        </w:rPr>
      </w:pPr>
    </w:p>
    <w:p w14:paraId="5BA117DE" w14:textId="77777777" w:rsidR="00DA5911" w:rsidRPr="004B6524" w:rsidRDefault="00DA5911" w:rsidP="00DA5911">
      <w:pPr>
        <w:pStyle w:val="Prrafodelista"/>
        <w:numPr>
          <w:ilvl w:val="3"/>
          <w:numId w:val="21"/>
        </w:numPr>
        <w:spacing w:after="0" w:line="240" w:lineRule="auto"/>
        <w:ind w:right="75"/>
        <w:jc w:val="both"/>
        <w:rPr>
          <w:rStyle w:val="normaltextrun"/>
          <w:rFonts w:ascii="Arial" w:hAnsi="Arial" w:cs="Arial"/>
          <w:b/>
          <w:bCs/>
          <w:color w:val="000000" w:themeColor="text1"/>
        </w:rPr>
      </w:pPr>
      <w:r w:rsidRPr="004B6524">
        <w:rPr>
          <w:rStyle w:val="normaltextrun"/>
          <w:rFonts w:ascii="Arial" w:eastAsia="Arial" w:hAnsi="Arial" w:cs="Arial"/>
          <w:b/>
          <w:bCs/>
          <w:color w:val="000000" w:themeColor="text1"/>
        </w:rPr>
        <w:t>RAMA JUDICIAL</w:t>
      </w:r>
      <w:r>
        <w:rPr>
          <w:rStyle w:val="normaltextrun"/>
          <w:rFonts w:ascii="Arial" w:eastAsia="Arial" w:hAnsi="Arial" w:cs="Arial"/>
          <w:b/>
          <w:bCs/>
          <w:color w:val="000000" w:themeColor="text1"/>
        </w:rPr>
        <w:t>.</w:t>
      </w:r>
      <w:r w:rsidRPr="004B6524">
        <w:rPr>
          <w:rStyle w:val="normaltextrun"/>
          <w:rFonts w:ascii="Arial" w:eastAsia="Arial" w:hAnsi="Arial" w:cs="Arial"/>
          <w:b/>
          <w:bCs/>
          <w:color w:val="000000" w:themeColor="text1"/>
        </w:rPr>
        <w:t xml:space="preserve"> </w:t>
      </w:r>
    </w:p>
    <w:p w14:paraId="4E1D91D7" w14:textId="77777777" w:rsidR="00DA5911" w:rsidRPr="00D54DDD" w:rsidRDefault="00DA5911" w:rsidP="00DA5911">
      <w:pPr>
        <w:spacing w:after="0" w:line="240" w:lineRule="auto"/>
        <w:ind w:right="75"/>
        <w:jc w:val="both"/>
        <w:rPr>
          <w:rStyle w:val="normaltextrun"/>
          <w:rFonts w:ascii="Arial" w:eastAsia="Arial" w:hAnsi="Arial" w:cs="Arial"/>
          <w:color w:val="000000" w:themeColor="text1"/>
        </w:rPr>
      </w:pPr>
    </w:p>
    <w:p w14:paraId="5F70B80D" w14:textId="77777777" w:rsidR="00DA5911" w:rsidRPr="004B6524" w:rsidRDefault="00DA5911" w:rsidP="00DA5911">
      <w:pPr>
        <w:spacing w:after="0" w:line="240" w:lineRule="auto"/>
        <w:ind w:right="75"/>
        <w:jc w:val="both"/>
        <w:rPr>
          <w:rFonts w:ascii="Arial" w:eastAsia="Arial" w:hAnsi="Arial" w:cs="Arial"/>
          <w:color w:val="000000" w:themeColor="text1"/>
        </w:rPr>
      </w:pPr>
      <w:r w:rsidRPr="004B6524">
        <w:rPr>
          <w:rStyle w:val="eop"/>
          <w:rFonts w:ascii="Arial" w:eastAsia="Arial" w:hAnsi="Arial" w:cs="Arial"/>
          <w:color w:val="000000" w:themeColor="text1"/>
        </w:rPr>
        <w:t>Téngase como pruebas las documentales que fueron aportadas con la contestación de la demanda, a las cuales se les concederá el valor probatorio correspondiente al momento de dictar sentencia. Con la contestación de la demandada no se solicitaron pruebas.</w:t>
      </w:r>
    </w:p>
    <w:p w14:paraId="0251A77D" w14:textId="77777777" w:rsidR="00DA5911" w:rsidRPr="00D54DDD" w:rsidRDefault="00DA5911" w:rsidP="00DA5911">
      <w:pPr>
        <w:spacing w:after="0" w:line="240" w:lineRule="auto"/>
        <w:ind w:right="75"/>
        <w:jc w:val="both"/>
        <w:rPr>
          <w:rStyle w:val="eop"/>
          <w:rFonts w:ascii="Arial" w:eastAsia="Arial" w:hAnsi="Arial" w:cs="Arial"/>
          <w:color w:val="000000" w:themeColor="text1"/>
        </w:rPr>
      </w:pPr>
    </w:p>
    <w:p w14:paraId="119314F2" w14:textId="77777777" w:rsidR="00DA5911" w:rsidRPr="004B6524" w:rsidRDefault="00DA5911" w:rsidP="00DA5911">
      <w:pPr>
        <w:pStyle w:val="Prrafodelista"/>
        <w:numPr>
          <w:ilvl w:val="3"/>
          <w:numId w:val="21"/>
        </w:numPr>
        <w:spacing w:after="0" w:line="240" w:lineRule="auto"/>
        <w:ind w:right="75"/>
        <w:jc w:val="both"/>
        <w:rPr>
          <w:rStyle w:val="eop"/>
          <w:rFonts w:ascii="Arial" w:hAnsi="Arial" w:cs="Arial"/>
          <w:b/>
          <w:bCs/>
          <w:color w:val="000000" w:themeColor="text1"/>
        </w:rPr>
      </w:pPr>
      <w:r w:rsidRPr="004B6524">
        <w:rPr>
          <w:rStyle w:val="eop"/>
          <w:rFonts w:ascii="Arial" w:eastAsia="Arial" w:hAnsi="Arial" w:cs="Arial"/>
          <w:b/>
          <w:bCs/>
          <w:color w:val="000000" w:themeColor="text1"/>
        </w:rPr>
        <w:t>FISCAL</w:t>
      </w:r>
      <w:r>
        <w:rPr>
          <w:rStyle w:val="eop"/>
          <w:rFonts w:ascii="Arial" w:eastAsia="Arial" w:hAnsi="Arial" w:cs="Arial"/>
          <w:b/>
          <w:bCs/>
          <w:color w:val="000000" w:themeColor="text1"/>
        </w:rPr>
        <w:t>Í</w:t>
      </w:r>
      <w:r w:rsidRPr="004B6524">
        <w:rPr>
          <w:rStyle w:val="eop"/>
          <w:rFonts w:ascii="Arial" w:eastAsia="Arial" w:hAnsi="Arial" w:cs="Arial"/>
          <w:b/>
          <w:bCs/>
          <w:color w:val="000000" w:themeColor="text1"/>
        </w:rPr>
        <w:t>A GENERAL DE LA NAC</w:t>
      </w:r>
      <w:r>
        <w:rPr>
          <w:rStyle w:val="eop"/>
          <w:rFonts w:ascii="Arial" w:eastAsia="Arial" w:hAnsi="Arial" w:cs="Arial"/>
          <w:b/>
          <w:bCs/>
          <w:color w:val="000000" w:themeColor="text1"/>
        </w:rPr>
        <w:t>IÓ</w:t>
      </w:r>
      <w:r w:rsidRPr="004B6524">
        <w:rPr>
          <w:rStyle w:val="eop"/>
          <w:rFonts w:ascii="Arial" w:eastAsia="Arial" w:hAnsi="Arial" w:cs="Arial"/>
          <w:b/>
          <w:bCs/>
          <w:color w:val="000000" w:themeColor="text1"/>
        </w:rPr>
        <w:t xml:space="preserve">N </w:t>
      </w:r>
    </w:p>
    <w:p w14:paraId="529733AC" w14:textId="77777777" w:rsidR="00DA5911" w:rsidRPr="00D54DDD" w:rsidRDefault="00DA5911" w:rsidP="00DA5911">
      <w:pPr>
        <w:spacing w:after="0" w:line="240" w:lineRule="auto"/>
        <w:ind w:right="75"/>
        <w:jc w:val="both"/>
        <w:rPr>
          <w:rStyle w:val="eop"/>
          <w:rFonts w:ascii="Arial" w:eastAsia="Arial" w:hAnsi="Arial" w:cs="Arial"/>
          <w:color w:val="000000" w:themeColor="text1"/>
        </w:rPr>
      </w:pPr>
    </w:p>
    <w:p w14:paraId="0DA64154" w14:textId="77777777" w:rsidR="00DA5911" w:rsidRPr="00D54DDD" w:rsidRDefault="00DA5911" w:rsidP="00DA5911">
      <w:pPr>
        <w:spacing w:after="0" w:line="240" w:lineRule="auto"/>
        <w:ind w:right="75"/>
        <w:jc w:val="both"/>
        <w:rPr>
          <w:rFonts w:ascii="Arial" w:eastAsia="Arial" w:hAnsi="Arial" w:cs="Arial"/>
          <w:color w:val="000000" w:themeColor="text1"/>
        </w:rPr>
      </w:pPr>
      <w:r w:rsidRPr="00D54DDD">
        <w:rPr>
          <w:rStyle w:val="eop"/>
          <w:rFonts w:ascii="Arial" w:eastAsia="Arial" w:hAnsi="Arial" w:cs="Arial"/>
          <w:color w:val="000000" w:themeColor="text1"/>
        </w:rPr>
        <w:t>Téngase como pruebas las documentales que fueron aportadas con la contestación de la demanda, a las cuales se les concederá el valor probatorio correspondiente al momento de dictar sentencia. Con la contestación de la demandada no se solicitaron pruebas.</w:t>
      </w:r>
    </w:p>
    <w:p w14:paraId="3E24DFF3" w14:textId="77777777" w:rsidR="00DA5911" w:rsidRPr="00D54DDD" w:rsidRDefault="00DA5911" w:rsidP="00DA5911">
      <w:pPr>
        <w:spacing w:after="0" w:line="240" w:lineRule="auto"/>
        <w:ind w:right="75"/>
        <w:jc w:val="both"/>
        <w:rPr>
          <w:rFonts w:ascii="Arial" w:eastAsia="Arial" w:hAnsi="Arial" w:cs="Arial"/>
          <w:color w:val="000000" w:themeColor="text1"/>
        </w:rPr>
      </w:pPr>
    </w:p>
    <w:p w14:paraId="27B03C1B" w14:textId="77777777" w:rsidR="00DA5911" w:rsidRPr="004B6524" w:rsidRDefault="00DA5911" w:rsidP="00DA5911">
      <w:pPr>
        <w:pStyle w:val="Prrafodelista"/>
        <w:numPr>
          <w:ilvl w:val="0"/>
          <w:numId w:val="21"/>
        </w:numPr>
        <w:spacing w:after="0" w:line="240" w:lineRule="auto"/>
        <w:ind w:right="50"/>
        <w:jc w:val="both"/>
        <w:rPr>
          <w:rStyle w:val="normaltextrun"/>
          <w:rFonts w:ascii="Arial" w:eastAsia="Arial" w:hAnsi="Arial" w:cs="Arial"/>
          <w:i/>
          <w:color w:val="000000" w:themeColor="text1"/>
        </w:rPr>
      </w:pPr>
      <w:r w:rsidRPr="004B6524">
        <w:rPr>
          <w:rStyle w:val="normaltextrun"/>
          <w:rFonts w:ascii="Arial" w:eastAsia="Arial" w:hAnsi="Arial" w:cs="Arial"/>
          <w:b/>
          <w:i/>
          <w:color w:val="000000" w:themeColor="text1"/>
        </w:rPr>
        <w:t xml:space="preserve">OTRAS DETERMINACIONES. </w:t>
      </w:r>
    </w:p>
    <w:p w14:paraId="2EFE8E95" w14:textId="77777777" w:rsidR="00DA5911" w:rsidRDefault="00DA5911" w:rsidP="00DA5911">
      <w:pPr>
        <w:spacing w:after="0" w:line="240" w:lineRule="auto"/>
        <w:jc w:val="both"/>
        <w:rPr>
          <w:rFonts w:ascii="Arial" w:eastAsia="Arial" w:hAnsi="Arial" w:cs="Arial"/>
          <w:color w:val="000000" w:themeColor="text1"/>
        </w:rPr>
      </w:pPr>
    </w:p>
    <w:p w14:paraId="76B0BB7F" w14:textId="77777777" w:rsidR="00DA5911" w:rsidRPr="004B6524" w:rsidRDefault="00DA5911" w:rsidP="00DA5911">
      <w:pPr>
        <w:pStyle w:val="Prrafodelista"/>
        <w:numPr>
          <w:ilvl w:val="1"/>
          <w:numId w:val="21"/>
        </w:numPr>
        <w:spacing w:after="0" w:line="240" w:lineRule="auto"/>
        <w:jc w:val="both"/>
        <w:rPr>
          <w:rFonts w:ascii="Arial" w:hAnsi="Arial" w:cs="Arial"/>
        </w:rPr>
      </w:pPr>
      <w:r w:rsidRPr="004B6524">
        <w:rPr>
          <w:rFonts w:ascii="Arial" w:eastAsia="Arial" w:hAnsi="Arial" w:cs="Arial"/>
          <w:color w:val="000000" w:themeColor="text1"/>
        </w:rPr>
        <w:t xml:space="preserve">Reconózcase </w:t>
      </w:r>
      <w:r w:rsidRPr="004B6524">
        <w:rPr>
          <w:rFonts w:ascii="Arial" w:hAnsi="Arial" w:cs="Arial"/>
        </w:rPr>
        <w:t xml:space="preserve">personería a la profesional del derecho CLAUDIA PATRICIA ACEVEDO VASQUEZ, portadora de la Tarjeta Profesional No. 108.981 expedida por el </w:t>
      </w:r>
      <w:r>
        <w:rPr>
          <w:rFonts w:ascii="Arial" w:hAnsi="Arial" w:cs="Arial"/>
        </w:rPr>
        <w:t>C.S.J.</w:t>
      </w:r>
      <w:r w:rsidRPr="004B6524">
        <w:rPr>
          <w:rFonts w:ascii="Arial" w:hAnsi="Arial" w:cs="Arial"/>
        </w:rPr>
        <w:t>, para que actúe como apoderada de la parte demandada FISCALIA GENERAL DE LA NACION, en los términos y para los efectos del poder conferido visto en expediente digital (folio</w:t>
      </w:r>
      <w:r w:rsidRPr="004B6524">
        <w:rPr>
          <w:rFonts w:ascii="Arial" w:hAnsi="Arial" w:cs="Arial"/>
          <w:i/>
          <w:iCs/>
        </w:rPr>
        <w:t xml:space="preserve"> 21 archivo 013. 2020-00130 contestación</w:t>
      </w:r>
      <w:r w:rsidRPr="004B6524">
        <w:rPr>
          <w:rFonts w:ascii="Arial" w:hAnsi="Arial" w:cs="Arial"/>
        </w:rPr>
        <w:t>).</w:t>
      </w:r>
    </w:p>
    <w:p w14:paraId="75160160" w14:textId="77777777" w:rsidR="00DA5911" w:rsidRPr="00D54DDD" w:rsidRDefault="00DA5911" w:rsidP="00DA5911">
      <w:pPr>
        <w:spacing w:after="0" w:line="240" w:lineRule="auto"/>
        <w:ind w:left="-5" w:hanging="10"/>
        <w:jc w:val="both"/>
        <w:rPr>
          <w:rFonts w:ascii="Arial" w:eastAsia="Arial" w:hAnsi="Arial" w:cs="Arial"/>
          <w:color w:val="000000" w:themeColor="text1"/>
        </w:rPr>
      </w:pPr>
    </w:p>
    <w:p w14:paraId="683FC505" w14:textId="77777777" w:rsidR="00DA5911" w:rsidRPr="004B6524" w:rsidRDefault="00DA5911" w:rsidP="00DA5911">
      <w:pPr>
        <w:pStyle w:val="Prrafodelista"/>
        <w:numPr>
          <w:ilvl w:val="1"/>
          <w:numId w:val="21"/>
        </w:numPr>
        <w:spacing w:after="0" w:line="240" w:lineRule="auto"/>
        <w:jc w:val="both"/>
        <w:rPr>
          <w:rFonts w:ascii="Arial" w:hAnsi="Arial" w:cs="Arial"/>
        </w:rPr>
      </w:pPr>
      <w:r w:rsidRPr="004B6524">
        <w:rPr>
          <w:rFonts w:ascii="Arial" w:eastAsia="Arial" w:hAnsi="Arial" w:cs="Arial"/>
          <w:color w:val="000000" w:themeColor="text1"/>
        </w:rPr>
        <w:t xml:space="preserve">Reconózcase </w:t>
      </w:r>
      <w:r w:rsidRPr="004B6524">
        <w:rPr>
          <w:rFonts w:ascii="Arial" w:hAnsi="Arial" w:cs="Arial"/>
        </w:rPr>
        <w:t xml:space="preserve">personería adjetiva al profesional del derecho JUAN PAULO RIVAS GAMBOA, portador de la Tarjeta Profesional No. 183.844 expedida por el </w:t>
      </w:r>
      <w:r>
        <w:rPr>
          <w:rFonts w:ascii="Arial" w:hAnsi="Arial" w:cs="Arial"/>
        </w:rPr>
        <w:t>C.S.J.</w:t>
      </w:r>
      <w:r w:rsidRPr="004B6524">
        <w:rPr>
          <w:rFonts w:ascii="Arial" w:hAnsi="Arial" w:cs="Arial"/>
        </w:rPr>
        <w:t>, para que actúe como apoderado de la parte demandada RAMA JUDICIAL- DIRECCI</w:t>
      </w:r>
      <w:r>
        <w:rPr>
          <w:rFonts w:ascii="Arial" w:hAnsi="Arial" w:cs="Arial"/>
        </w:rPr>
        <w:t>Ò</w:t>
      </w:r>
      <w:r w:rsidRPr="004B6524">
        <w:rPr>
          <w:rFonts w:ascii="Arial" w:hAnsi="Arial" w:cs="Arial"/>
        </w:rPr>
        <w:t>N EJECUTIVA DE LA ADMINISTRACI</w:t>
      </w:r>
      <w:r>
        <w:rPr>
          <w:rFonts w:ascii="Arial" w:hAnsi="Arial" w:cs="Arial"/>
        </w:rPr>
        <w:t>Ó</w:t>
      </w:r>
      <w:r w:rsidRPr="004B6524">
        <w:rPr>
          <w:rFonts w:ascii="Arial" w:hAnsi="Arial" w:cs="Arial"/>
        </w:rPr>
        <w:t>N JUDICIAL, en los términos y para los efectos del poder conferido (folio</w:t>
      </w:r>
      <w:r w:rsidRPr="004B6524">
        <w:rPr>
          <w:rFonts w:ascii="Arial" w:hAnsi="Arial" w:cs="Arial"/>
          <w:i/>
          <w:iCs/>
        </w:rPr>
        <w:t xml:space="preserve"> 2 archivo 014. 2020-00130 contestación</w:t>
      </w:r>
      <w:r w:rsidRPr="004B6524">
        <w:rPr>
          <w:rFonts w:ascii="Arial" w:hAnsi="Arial" w:cs="Arial"/>
        </w:rPr>
        <w:t>).</w:t>
      </w:r>
    </w:p>
    <w:p w14:paraId="71764879" w14:textId="77777777" w:rsidR="00DA5911" w:rsidRPr="00D54DDD" w:rsidRDefault="00DA5911" w:rsidP="00DA5911">
      <w:pPr>
        <w:spacing w:after="0" w:line="240" w:lineRule="auto"/>
        <w:ind w:left="-5" w:hanging="10"/>
        <w:jc w:val="both"/>
        <w:rPr>
          <w:rFonts w:ascii="Arial" w:eastAsia="Arial" w:hAnsi="Arial" w:cs="Arial"/>
          <w:color w:val="000000" w:themeColor="text1"/>
        </w:rPr>
      </w:pPr>
    </w:p>
    <w:p w14:paraId="61C74D3B" w14:textId="77777777" w:rsidR="00DA5911" w:rsidRPr="004B6524" w:rsidRDefault="00DA5911" w:rsidP="00DA5911">
      <w:pPr>
        <w:pStyle w:val="Prrafodelista"/>
        <w:numPr>
          <w:ilvl w:val="1"/>
          <w:numId w:val="21"/>
        </w:numPr>
        <w:spacing w:after="0" w:line="240" w:lineRule="auto"/>
        <w:jc w:val="both"/>
        <w:rPr>
          <w:rFonts w:ascii="Arial" w:eastAsia="Segoe UI" w:hAnsi="Arial" w:cs="Arial"/>
          <w:color w:val="000000" w:themeColor="text1"/>
          <w:lang w:val="es-MX"/>
        </w:rPr>
      </w:pPr>
      <w:r w:rsidRPr="004B6524">
        <w:rPr>
          <w:rFonts w:ascii="Arial" w:eastAsia="Arial" w:hAnsi="Arial" w:cs="Arial"/>
          <w:color w:val="000000" w:themeColor="text1"/>
        </w:rPr>
        <w:t xml:space="preserve">En firme esta decisión, </w:t>
      </w:r>
      <w:r>
        <w:rPr>
          <w:rFonts w:ascii="Arial" w:eastAsia="Arial" w:hAnsi="Arial" w:cs="Arial"/>
          <w:color w:val="000000" w:themeColor="text1"/>
        </w:rPr>
        <w:t>ingrésese inmediatamente el proceso al Despacho para dictar auto corriendo traslado para alegar de conclusión</w:t>
      </w:r>
      <w:r w:rsidRPr="004B6524">
        <w:rPr>
          <w:rFonts w:ascii="Arial" w:eastAsia="Arial" w:hAnsi="Arial" w:cs="Arial"/>
          <w:color w:val="000000" w:themeColor="text1"/>
        </w:rPr>
        <w:t xml:space="preserve">. </w:t>
      </w:r>
      <w:r w:rsidRPr="004B6524">
        <w:rPr>
          <w:rFonts w:ascii="Arial" w:eastAsia="Calibri" w:hAnsi="Arial" w:cs="Arial"/>
          <w:color w:val="000000" w:themeColor="text1"/>
        </w:rPr>
        <w:t xml:space="preserve"> </w:t>
      </w:r>
      <w:r w:rsidRPr="004B6524">
        <w:rPr>
          <w:rFonts w:ascii="Arial" w:eastAsia="Segoe UI" w:hAnsi="Arial" w:cs="Arial"/>
          <w:color w:val="000000" w:themeColor="text1"/>
          <w:vertAlign w:val="subscript"/>
        </w:rPr>
        <w:t xml:space="preserve"> </w:t>
      </w:r>
    </w:p>
    <w:p w14:paraId="35EAB344" w14:textId="77777777" w:rsidR="00DA5911" w:rsidRPr="00D54DDD" w:rsidRDefault="00DA5911" w:rsidP="00DA5911">
      <w:pPr>
        <w:spacing w:after="0" w:line="240" w:lineRule="auto"/>
        <w:ind w:left="-5" w:hanging="10"/>
        <w:jc w:val="both"/>
        <w:rPr>
          <w:rFonts w:ascii="Arial" w:eastAsia="Arial" w:hAnsi="Arial" w:cs="Arial"/>
          <w:color w:val="000000" w:themeColor="text1"/>
          <w:lang w:val="es-MX"/>
        </w:rPr>
      </w:pPr>
    </w:p>
    <w:p w14:paraId="07EC0196" w14:textId="77777777" w:rsidR="00DA5911" w:rsidRPr="00D54DDD" w:rsidRDefault="00DA5911" w:rsidP="00DA5911">
      <w:pPr>
        <w:spacing w:after="0" w:line="240" w:lineRule="auto"/>
        <w:ind w:left="360"/>
        <w:jc w:val="center"/>
        <w:textAlignment w:val="baseline"/>
        <w:rPr>
          <w:rFonts w:ascii="Arial" w:eastAsia="Times New Roman" w:hAnsi="Arial" w:cs="Arial"/>
        </w:rPr>
      </w:pPr>
      <w:r w:rsidRPr="00D54DDD">
        <w:rPr>
          <w:rFonts w:ascii="Arial" w:eastAsia="Times New Roman" w:hAnsi="Arial" w:cs="Arial"/>
          <w:b/>
          <w:bCs/>
          <w:lang w:val="es-ES"/>
        </w:rPr>
        <w:t>NOTIFÍQUESE Y CÚMPLASE,</w:t>
      </w:r>
      <w:r w:rsidRPr="00D54DDD">
        <w:rPr>
          <w:rFonts w:ascii="Arial" w:eastAsia="Times New Roman" w:hAnsi="Arial" w:cs="Arial"/>
        </w:rPr>
        <w:t> </w:t>
      </w:r>
    </w:p>
    <w:p w14:paraId="04058EB8" w14:textId="77777777" w:rsidR="00DA5911" w:rsidRPr="00D54DDD" w:rsidRDefault="00DA5911" w:rsidP="00DA5911">
      <w:pPr>
        <w:pStyle w:val="Prrafodelista"/>
        <w:spacing w:after="0" w:line="240" w:lineRule="auto"/>
        <w:jc w:val="center"/>
        <w:textAlignment w:val="baseline"/>
        <w:rPr>
          <w:rFonts w:ascii="Arial" w:eastAsia="Times New Roman" w:hAnsi="Arial" w:cs="Arial"/>
        </w:rPr>
      </w:pPr>
    </w:p>
    <w:p w14:paraId="6440D74C" w14:textId="77777777" w:rsidR="00DA5911" w:rsidRPr="00D54DDD" w:rsidRDefault="00DA5911" w:rsidP="00DA5911">
      <w:pPr>
        <w:pStyle w:val="Prrafodelista"/>
        <w:spacing w:after="0" w:line="240" w:lineRule="auto"/>
        <w:jc w:val="center"/>
        <w:textAlignment w:val="baseline"/>
        <w:rPr>
          <w:rFonts w:ascii="Arial" w:eastAsia="Times New Roman" w:hAnsi="Arial" w:cs="Arial"/>
        </w:rPr>
      </w:pPr>
      <w:r w:rsidRPr="00D54DDD">
        <w:rPr>
          <w:rFonts w:ascii="Arial" w:eastAsia="Times New Roman" w:hAnsi="Arial" w:cs="Arial"/>
          <w:b/>
          <w:bCs/>
        </w:rPr>
        <w:t>WILMAR EDUARDO RAMIREZ ROJAS</w:t>
      </w:r>
    </w:p>
    <w:p w14:paraId="6ECE593F" w14:textId="739191A2" w:rsidR="002F7D1D" w:rsidRPr="00DA5911" w:rsidRDefault="00DA5911" w:rsidP="00DA5911">
      <w:pPr>
        <w:pStyle w:val="Prrafodelista"/>
        <w:spacing w:after="0" w:line="240" w:lineRule="auto"/>
        <w:jc w:val="center"/>
        <w:textAlignment w:val="baseline"/>
        <w:rPr>
          <w:rFonts w:ascii="Arial" w:eastAsia="Times New Roman" w:hAnsi="Arial" w:cs="Arial"/>
        </w:rPr>
      </w:pPr>
      <w:r w:rsidRPr="00D54DDD">
        <w:rPr>
          <w:rFonts w:ascii="Arial" w:eastAsia="Times New Roman" w:hAnsi="Arial" w:cs="Arial"/>
          <w:b/>
          <w:bCs/>
        </w:rPr>
        <w:t>JUEZ </w:t>
      </w:r>
    </w:p>
    <w:sectPr w:rsidR="002F7D1D" w:rsidRPr="00DA5911" w:rsidSect="00B737D7">
      <w:footerReference w:type="default" r:id="rId10"/>
      <w:footerReference w:type="first" r:id="rId11"/>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E5230C" w14:textId="77777777" w:rsidR="003B0692" w:rsidRDefault="003B0692">
      <w:pPr>
        <w:spacing w:after="0" w:line="240" w:lineRule="auto"/>
      </w:pPr>
      <w:r>
        <w:separator/>
      </w:r>
    </w:p>
  </w:endnote>
  <w:endnote w:type="continuationSeparator" w:id="0">
    <w:p w14:paraId="669F4CA6" w14:textId="77777777" w:rsidR="003B0692" w:rsidRDefault="003B06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3B069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3B069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3946EB" w14:textId="77777777" w:rsidR="003B0692" w:rsidRDefault="003B0692">
      <w:pPr>
        <w:spacing w:after="0" w:line="240" w:lineRule="auto"/>
      </w:pPr>
      <w:r>
        <w:separator/>
      </w:r>
    </w:p>
  </w:footnote>
  <w:footnote w:type="continuationSeparator" w:id="0">
    <w:p w14:paraId="4594B95A" w14:textId="77777777" w:rsidR="003B0692" w:rsidRDefault="003B0692">
      <w:pPr>
        <w:spacing w:after="0" w:line="240" w:lineRule="auto"/>
      </w:pPr>
      <w:r>
        <w:continuationSeparator/>
      </w:r>
    </w:p>
  </w:footnote>
  <w:footnote w:id="1">
    <w:p w14:paraId="4156E1E8" w14:textId="77777777" w:rsidR="00DA5911" w:rsidRDefault="00DA5911" w:rsidP="00DA5911">
      <w:pPr>
        <w:pStyle w:val="Textonotapie"/>
      </w:pPr>
      <w:r w:rsidRPr="67FC3B72">
        <w:rPr>
          <w:rStyle w:val="Refdenotaalpie"/>
        </w:rPr>
        <w:footnoteRef/>
      </w:r>
      <w:r w:rsidRPr="67FC3B72">
        <w:t xml:space="preserve"> ARCHIVO 013.2020-00130 FOLIO 11 DEL EXPEDIENTE DIGITALIZADO.</w:t>
      </w:r>
    </w:p>
  </w:footnote>
  <w:footnote w:id="2">
    <w:p w14:paraId="3D254C6F" w14:textId="77777777" w:rsidR="00DA5911" w:rsidRDefault="00DA5911" w:rsidP="00DA5911">
      <w:pPr>
        <w:pStyle w:val="Textonotapie"/>
      </w:pPr>
      <w:r w:rsidRPr="67FC3B72">
        <w:rPr>
          <w:rStyle w:val="Refdenotaalpie"/>
        </w:rPr>
        <w:footnoteRef/>
      </w:r>
      <w:r w:rsidRPr="67FC3B72">
        <w:t xml:space="preserve"> </w:t>
      </w:r>
      <w:r w:rsidRPr="67FC3B72">
        <w:t xml:space="preserve">ARCHIVO 021.2020-00130 FOLIO 16 DEL EXPEDIENTE DIGITALIZADO </w:t>
      </w:r>
    </w:p>
  </w:footnote>
  <w:footnote w:id="3">
    <w:p w14:paraId="5AF21F48" w14:textId="77777777" w:rsidR="00DA5911" w:rsidRDefault="00DA5911" w:rsidP="00DA5911">
      <w:pPr>
        <w:pStyle w:val="Textonotapie"/>
      </w:pPr>
      <w:r w:rsidRPr="4532543B">
        <w:rPr>
          <w:rStyle w:val="Refdenotaalpie"/>
        </w:rPr>
        <w:footnoteRef/>
      </w:r>
      <w:r w:rsidRPr="4532543B">
        <w:t xml:space="preserve"> </w:t>
      </w:r>
      <w:r w:rsidRPr="4532543B">
        <w:rPr>
          <w:sz w:val="18"/>
          <w:szCs w:val="18"/>
        </w:rPr>
        <w:t>Consejero ponente: CARLOS ALBERTO ZAMBRANO BARRERA Bogotá, D.C., dieciocho (18) de julio de dos mil diecinueve (2019) Radicación número: 73001-23-31-000-2009-00133-01(44572)</w:t>
      </w:r>
    </w:p>
  </w:footnote>
  <w:footnote w:id="4">
    <w:p w14:paraId="15A6E8A6" w14:textId="77777777" w:rsidR="00DA5911" w:rsidRDefault="00DA5911" w:rsidP="00DA5911">
      <w:pPr>
        <w:pStyle w:val="Textonotapie"/>
        <w:rPr>
          <w:sz w:val="18"/>
          <w:szCs w:val="18"/>
        </w:rPr>
      </w:pPr>
      <w:r w:rsidRPr="4532543B">
        <w:rPr>
          <w:rStyle w:val="Refdenotaalpie"/>
        </w:rPr>
        <w:footnoteRef/>
      </w:r>
      <w:r w:rsidRPr="4532543B">
        <w:t xml:space="preserve"> </w:t>
      </w:r>
      <w:r w:rsidRPr="4532543B">
        <w:rPr>
          <w:sz w:val="18"/>
          <w:szCs w:val="18"/>
        </w:rPr>
        <w:t xml:space="preserve">Entre otras, Sentencia de 14 de marzo de 2002, </w:t>
      </w:r>
      <w:proofErr w:type="spellStart"/>
      <w:r w:rsidRPr="4532543B">
        <w:rPr>
          <w:sz w:val="18"/>
          <w:szCs w:val="18"/>
        </w:rPr>
        <w:t>exp</w:t>
      </w:r>
      <w:proofErr w:type="spellEnd"/>
      <w:r w:rsidRPr="4532543B">
        <w:rPr>
          <w:sz w:val="18"/>
          <w:szCs w:val="18"/>
        </w:rPr>
        <w:t>. 12.076. M.P. Dr. Germán Rodríguez Villamizar.</w:t>
      </w:r>
    </w:p>
  </w:footnote>
  <w:footnote w:id="5">
    <w:p w14:paraId="3F37D377" w14:textId="77777777" w:rsidR="00DA5911" w:rsidRDefault="00DA5911" w:rsidP="00DA5911">
      <w:pPr>
        <w:pStyle w:val="Textonotapie"/>
        <w:rPr>
          <w:sz w:val="18"/>
          <w:szCs w:val="18"/>
        </w:rPr>
      </w:pPr>
      <w:r w:rsidRPr="4532543B">
        <w:rPr>
          <w:rStyle w:val="Refdenotaalpie"/>
        </w:rPr>
        <w:footnoteRef/>
      </w:r>
      <w:r w:rsidRPr="4532543B">
        <w:t xml:space="preserve"> </w:t>
      </w:r>
      <w:r w:rsidRPr="4532543B">
        <w:rPr>
          <w:sz w:val="18"/>
          <w:szCs w:val="18"/>
        </w:rPr>
        <w:t>Consejo de Estado. Sección Tercera. Subsección A. Sentencia del 27 de junio de 2013. Expediente 31033.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73624"/>
    <w:multiLevelType w:val="hybridMultilevel"/>
    <w:tmpl w:val="9A4CBBC4"/>
    <w:lvl w:ilvl="0" w:tplc="E94231BC">
      <w:start w:val="1"/>
      <w:numFmt w:val="decimal"/>
      <w:lvlText w:val="%1."/>
      <w:lvlJc w:val="left"/>
      <w:pPr>
        <w:ind w:left="720" w:hanging="360"/>
      </w:pPr>
    </w:lvl>
    <w:lvl w:ilvl="1" w:tplc="838E88BC">
      <w:start w:val="1"/>
      <w:numFmt w:val="lowerLetter"/>
      <w:lvlText w:val="%2."/>
      <w:lvlJc w:val="left"/>
      <w:pPr>
        <w:ind w:left="1440" w:hanging="360"/>
      </w:pPr>
    </w:lvl>
    <w:lvl w:ilvl="2" w:tplc="F6F23BD8">
      <w:start w:val="1"/>
      <w:numFmt w:val="lowerRoman"/>
      <w:lvlText w:val="%3."/>
      <w:lvlJc w:val="right"/>
      <w:pPr>
        <w:ind w:left="2160" w:hanging="180"/>
      </w:pPr>
    </w:lvl>
    <w:lvl w:ilvl="3" w:tplc="294EE7E2">
      <w:start w:val="1"/>
      <w:numFmt w:val="decimal"/>
      <w:lvlText w:val="%4."/>
      <w:lvlJc w:val="left"/>
      <w:pPr>
        <w:ind w:left="2880" w:hanging="360"/>
      </w:pPr>
    </w:lvl>
    <w:lvl w:ilvl="4" w:tplc="45704DD8">
      <w:start w:val="1"/>
      <w:numFmt w:val="lowerLetter"/>
      <w:lvlText w:val="%5."/>
      <w:lvlJc w:val="left"/>
      <w:pPr>
        <w:ind w:left="3600" w:hanging="360"/>
      </w:pPr>
    </w:lvl>
    <w:lvl w:ilvl="5" w:tplc="C8947B74">
      <w:start w:val="1"/>
      <w:numFmt w:val="lowerRoman"/>
      <w:lvlText w:val="%6."/>
      <w:lvlJc w:val="right"/>
      <w:pPr>
        <w:ind w:left="4320" w:hanging="180"/>
      </w:pPr>
    </w:lvl>
    <w:lvl w:ilvl="6" w:tplc="96A48F74">
      <w:start w:val="1"/>
      <w:numFmt w:val="decimal"/>
      <w:lvlText w:val="%7."/>
      <w:lvlJc w:val="left"/>
      <w:pPr>
        <w:ind w:left="5040" w:hanging="360"/>
      </w:pPr>
    </w:lvl>
    <w:lvl w:ilvl="7" w:tplc="CB2043A8">
      <w:start w:val="1"/>
      <w:numFmt w:val="lowerLetter"/>
      <w:lvlText w:val="%8."/>
      <w:lvlJc w:val="left"/>
      <w:pPr>
        <w:ind w:left="5760" w:hanging="360"/>
      </w:pPr>
    </w:lvl>
    <w:lvl w:ilvl="8" w:tplc="0CE4F9F6">
      <w:start w:val="1"/>
      <w:numFmt w:val="lowerRoman"/>
      <w:lvlText w:val="%9."/>
      <w:lvlJc w:val="right"/>
      <w:pPr>
        <w:ind w:left="6480" w:hanging="180"/>
      </w:pPr>
    </w:lvl>
  </w:abstractNum>
  <w:abstractNum w:abstractNumId="1" w15:restartNumberingAfterBreak="0">
    <w:nsid w:val="03D125E9"/>
    <w:multiLevelType w:val="hybridMultilevel"/>
    <w:tmpl w:val="2C9CDD22"/>
    <w:lvl w:ilvl="0" w:tplc="FC04D48A">
      <w:start w:val="1"/>
      <w:numFmt w:val="bullet"/>
      <w:lvlText w:val="-"/>
      <w:lvlJc w:val="left"/>
      <w:pPr>
        <w:ind w:left="720" w:hanging="360"/>
      </w:pPr>
      <w:rPr>
        <w:rFonts w:ascii="Arial" w:hAnsi="Arial" w:hint="default"/>
      </w:rPr>
    </w:lvl>
    <w:lvl w:ilvl="1" w:tplc="6ED4302C">
      <w:start w:val="1"/>
      <w:numFmt w:val="bullet"/>
      <w:lvlText w:val="o"/>
      <w:lvlJc w:val="left"/>
      <w:pPr>
        <w:ind w:left="1440" w:hanging="360"/>
      </w:pPr>
      <w:rPr>
        <w:rFonts w:ascii="Courier New" w:hAnsi="Courier New" w:hint="default"/>
      </w:rPr>
    </w:lvl>
    <w:lvl w:ilvl="2" w:tplc="510A605A">
      <w:start w:val="1"/>
      <w:numFmt w:val="bullet"/>
      <w:lvlText w:val=""/>
      <w:lvlJc w:val="left"/>
      <w:pPr>
        <w:ind w:left="2160" w:hanging="360"/>
      </w:pPr>
      <w:rPr>
        <w:rFonts w:ascii="Wingdings" w:hAnsi="Wingdings" w:hint="default"/>
      </w:rPr>
    </w:lvl>
    <w:lvl w:ilvl="3" w:tplc="EFC625E4">
      <w:start w:val="1"/>
      <w:numFmt w:val="bullet"/>
      <w:lvlText w:val=""/>
      <w:lvlJc w:val="left"/>
      <w:pPr>
        <w:ind w:left="2880" w:hanging="360"/>
      </w:pPr>
      <w:rPr>
        <w:rFonts w:ascii="Symbol" w:hAnsi="Symbol" w:hint="default"/>
      </w:rPr>
    </w:lvl>
    <w:lvl w:ilvl="4" w:tplc="1EEE023E">
      <w:start w:val="1"/>
      <w:numFmt w:val="bullet"/>
      <w:lvlText w:val="o"/>
      <w:lvlJc w:val="left"/>
      <w:pPr>
        <w:ind w:left="3600" w:hanging="360"/>
      </w:pPr>
      <w:rPr>
        <w:rFonts w:ascii="Courier New" w:hAnsi="Courier New" w:hint="default"/>
      </w:rPr>
    </w:lvl>
    <w:lvl w:ilvl="5" w:tplc="5646507A">
      <w:start w:val="1"/>
      <w:numFmt w:val="bullet"/>
      <w:lvlText w:val=""/>
      <w:lvlJc w:val="left"/>
      <w:pPr>
        <w:ind w:left="4320" w:hanging="360"/>
      </w:pPr>
      <w:rPr>
        <w:rFonts w:ascii="Wingdings" w:hAnsi="Wingdings" w:hint="default"/>
      </w:rPr>
    </w:lvl>
    <w:lvl w:ilvl="6" w:tplc="AF606712">
      <w:start w:val="1"/>
      <w:numFmt w:val="bullet"/>
      <w:lvlText w:val=""/>
      <w:lvlJc w:val="left"/>
      <w:pPr>
        <w:ind w:left="5040" w:hanging="360"/>
      </w:pPr>
      <w:rPr>
        <w:rFonts w:ascii="Symbol" w:hAnsi="Symbol" w:hint="default"/>
      </w:rPr>
    </w:lvl>
    <w:lvl w:ilvl="7" w:tplc="BB0681E0">
      <w:start w:val="1"/>
      <w:numFmt w:val="bullet"/>
      <w:lvlText w:val="o"/>
      <w:lvlJc w:val="left"/>
      <w:pPr>
        <w:ind w:left="5760" w:hanging="360"/>
      </w:pPr>
      <w:rPr>
        <w:rFonts w:ascii="Courier New" w:hAnsi="Courier New" w:hint="default"/>
      </w:rPr>
    </w:lvl>
    <w:lvl w:ilvl="8" w:tplc="EF30B33A">
      <w:start w:val="1"/>
      <w:numFmt w:val="bullet"/>
      <w:lvlText w:val=""/>
      <w:lvlJc w:val="left"/>
      <w:pPr>
        <w:ind w:left="6480" w:hanging="360"/>
      </w:pPr>
      <w:rPr>
        <w:rFonts w:ascii="Wingdings" w:hAnsi="Wingdings" w:hint="default"/>
      </w:rPr>
    </w:lvl>
  </w:abstractNum>
  <w:abstractNum w:abstractNumId="2"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376BB7"/>
    <w:multiLevelType w:val="hybridMultilevel"/>
    <w:tmpl w:val="49DCF25C"/>
    <w:lvl w:ilvl="0" w:tplc="40EAADB0">
      <w:start w:val="1"/>
      <w:numFmt w:val="bullet"/>
      <w:lvlText w:val="-"/>
      <w:lvlJc w:val="left"/>
      <w:pPr>
        <w:ind w:left="720" w:hanging="360"/>
      </w:pPr>
      <w:rPr>
        <w:rFonts w:ascii="Calibri" w:hAnsi="Calibri" w:hint="default"/>
      </w:rPr>
    </w:lvl>
    <w:lvl w:ilvl="1" w:tplc="B3149216">
      <w:start w:val="1"/>
      <w:numFmt w:val="bullet"/>
      <w:lvlText w:val="o"/>
      <w:lvlJc w:val="left"/>
      <w:pPr>
        <w:ind w:left="1440" w:hanging="360"/>
      </w:pPr>
      <w:rPr>
        <w:rFonts w:ascii="Courier New" w:hAnsi="Courier New" w:hint="default"/>
      </w:rPr>
    </w:lvl>
    <w:lvl w:ilvl="2" w:tplc="BB5EBC08">
      <w:start w:val="1"/>
      <w:numFmt w:val="bullet"/>
      <w:lvlText w:val=""/>
      <w:lvlJc w:val="left"/>
      <w:pPr>
        <w:ind w:left="2160" w:hanging="360"/>
      </w:pPr>
      <w:rPr>
        <w:rFonts w:ascii="Wingdings" w:hAnsi="Wingdings" w:hint="default"/>
      </w:rPr>
    </w:lvl>
    <w:lvl w:ilvl="3" w:tplc="08DEA94A">
      <w:start w:val="1"/>
      <w:numFmt w:val="bullet"/>
      <w:lvlText w:val=""/>
      <w:lvlJc w:val="left"/>
      <w:pPr>
        <w:ind w:left="2880" w:hanging="360"/>
      </w:pPr>
      <w:rPr>
        <w:rFonts w:ascii="Symbol" w:hAnsi="Symbol" w:hint="default"/>
      </w:rPr>
    </w:lvl>
    <w:lvl w:ilvl="4" w:tplc="170A3D10">
      <w:start w:val="1"/>
      <w:numFmt w:val="bullet"/>
      <w:lvlText w:val="o"/>
      <w:lvlJc w:val="left"/>
      <w:pPr>
        <w:ind w:left="3600" w:hanging="360"/>
      </w:pPr>
      <w:rPr>
        <w:rFonts w:ascii="Courier New" w:hAnsi="Courier New" w:hint="default"/>
      </w:rPr>
    </w:lvl>
    <w:lvl w:ilvl="5" w:tplc="FDC61A88">
      <w:start w:val="1"/>
      <w:numFmt w:val="bullet"/>
      <w:lvlText w:val=""/>
      <w:lvlJc w:val="left"/>
      <w:pPr>
        <w:ind w:left="4320" w:hanging="360"/>
      </w:pPr>
      <w:rPr>
        <w:rFonts w:ascii="Wingdings" w:hAnsi="Wingdings" w:hint="default"/>
      </w:rPr>
    </w:lvl>
    <w:lvl w:ilvl="6" w:tplc="3BCC5DD6">
      <w:start w:val="1"/>
      <w:numFmt w:val="bullet"/>
      <w:lvlText w:val=""/>
      <w:lvlJc w:val="left"/>
      <w:pPr>
        <w:ind w:left="5040" w:hanging="360"/>
      </w:pPr>
      <w:rPr>
        <w:rFonts w:ascii="Symbol" w:hAnsi="Symbol" w:hint="default"/>
      </w:rPr>
    </w:lvl>
    <w:lvl w:ilvl="7" w:tplc="4B4E66CA">
      <w:start w:val="1"/>
      <w:numFmt w:val="bullet"/>
      <w:lvlText w:val="o"/>
      <w:lvlJc w:val="left"/>
      <w:pPr>
        <w:ind w:left="5760" w:hanging="360"/>
      </w:pPr>
      <w:rPr>
        <w:rFonts w:ascii="Courier New" w:hAnsi="Courier New" w:hint="default"/>
      </w:rPr>
    </w:lvl>
    <w:lvl w:ilvl="8" w:tplc="B15A6A70">
      <w:start w:val="1"/>
      <w:numFmt w:val="bullet"/>
      <w:lvlText w:val=""/>
      <w:lvlJc w:val="left"/>
      <w:pPr>
        <w:ind w:left="6480" w:hanging="360"/>
      </w:pPr>
      <w:rPr>
        <w:rFonts w:ascii="Wingdings" w:hAnsi="Wingdings" w:hint="default"/>
      </w:rPr>
    </w:lvl>
  </w:abstractNum>
  <w:abstractNum w:abstractNumId="6"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78103AC"/>
    <w:multiLevelType w:val="multilevel"/>
    <w:tmpl w:val="C8EEEDD6"/>
    <w:lvl w:ilvl="0">
      <w:start w:val="2"/>
      <w:numFmt w:val="decimal"/>
      <w:lvlText w:val="%1."/>
      <w:lvlJc w:val="left"/>
      <w:pPr>
        <w:ind w:left="360" w:hanging="360"/>
      </w:pPr>
      <w:rPr>
        <w:rFonts w:eastAsia="Arial" w:hint="default"/>
        <w:b/>
      </w:rPr>
    </w:lvl>
    <w:lvl w:ilvl="1">
      <w:start w:val="1"/>
      <w:numFmt w:val="decimal"/>
      <w:lvlText w:val="%1.%2."/>
      <w:lvlJc w:val="left"/>
      <w:pPr>
        <w:ind w:left="720" w:hanging="720"/>
      </w:pPr>
      <w:rPr>
        <w:rFonts w:eastAsia="Arial" w:hint="default"/>
        <w:b/>
      </w:rPr>
    </w:lvl>
    <w:lvl w:ilvl="2">
      <w:start w:val="1"/>
      <w:numFmt w:val="decimal"/>
      <w:lvlText w:val="%1.%2.%3."/>
      <w:lvlJc w:val="left"/>
      <w:pPr>
        <w:ind w:left="720" w:hanging="720"/>
      </w:pPr>
      <w:rPr>
        <w:rFonts w:eastAsia="Arial" w:hint="default"/>
        <w:b/>
      </w:rPr>
    </w:lvl>
    <w:lvl w:ilvl="3">
      <w:start w:val="1"/>
      <w:numFmt w:val="decimal"/>
      <w:lvlText w:val="%1.%2.%3.%4."/>
      <w:lvlJc w:val="left"/>
      <w:pPr>
        <w:ind w:left="1080" w:hanging="1080"/>
      </w:pPr>
      <w:rPr>
        <w:rFonts w:eastAsia="Arial" w:hint="default"/>
        <w:b/>
      </w:rPr>
    </w:lvl>
    <w:lvl w:ilvl="4">
      <w:start w:val="1"/>
      <w:numFmt w:val="decimal"/>
      <w:lvlText w:val="%1.%2.%3.%4.%5."/>
      <w:lvlJc w:val="left"/>
      <w:pPr>
        <w:ind w:left="1080" w:hanging="1080"/>
      </w:pPr>
      <w:rPr>
        <w:rFonts w:eastAsia="Arial" w:hint="default"/>
        <w:b/>
      </w:rPr>
    </w:lvl>
    <w:lvl w:ilvl="5">
      <w:start w:val="1"/>
      <w:numFmt w:val="decimal"/>
      <w:lvlText w:val="%1.%2.%3.%4.%5.%6."/>
      <w:lvlJc w:val="left"/>
      <w:pPr>
        <w:ind w:left="1440" w:hanging="144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1800" w:hanging="1800"/>
      </w:pPr>
      <w:rPr>
        <w:rFonts w:eastAsia="Arial" w:hint="default"/>
      </w:rPr>
    </w:lvl>
  </w:abstractNum>
  <w:abstractNum w:abstractNumId="16"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79CC5AD5"/>
    <w:multiLevelType w:val="hybridMultilevel"/>
    <w:tmpl w:val="EADA6040"/>
    <w:lvl w:ilvl="0" w:tplc="CAE41004">
      <w:start w:val="1"/>
      <w:numFmt w:val="bullet"/>
      <w:lvlText w:val="-"/>
      <w:lvlJc w:val="left"/>
      <w:pPr>
        <w:ind w:left="720" w:hanging="360"/>
      </w:pPr>
      <w:rPr>
        <w:rFonts w:ascii="Arial" w:hAnsi="Arial" w:hint="default"/>
      </w:rPr>
    </w:lvl>
    <w:lvl w:ilvl="1" w:tplc="BD808D96">
      <w:start w:val="1"/>
      <w:numFmt w:val="bullet"/>
      <w:lvlText w:val="o"/>
      <w:lvlJc w:val="left"/>
      <w:pPr>
        <w:ind w:left="1440" w:hanging="360"/>
      </w:pPr>
      <w:rPr>
        <w:rFonts w:ascii="Courier New" w:hAnsi="Courier New" w:hint="default"/>
      </w:rPr>
    </w:lvl>
    <w:lvl w:ilvl="2" w:tplc="49000E70">
      <w:start w:val="1"/>
      <w:numFmt w:val="bullet"/>
      <w:lvlText w:val=""/>
      <w:lvlJc w:val="left"/>
      <w:pPr>
        <w:ind w:left="2160" w:hanging="360"/>
      </w:pPr>
      <w:rPr>
        <w:rFonts w:ascii="Wingdings" w:hAnsi="Wingdings" w:hint="default"/>
      </w:rPr>
    </w:lvl>
    <w:lvl w:ilvl="3" w:tplc="588E9DAE">
      <w:start w:val="1"/>
      <w:numFmt w:val="bullet"/>
      <w:lvlText w:val=""/>
      <w:lvlJc w:val="left"/>
      <w:pPr>
        <w:ind w:left="2880" w:hanging="360"/>
      </w:pPr>
      <w:rPr>
        <w:rFonts w:ascii="Symbol" w:hAnsi="Symbol" w:hint="default"/>
      </w:rPr>
    </w:lvl>
    <w:lvl w:ilvl="4" w:tplc="ACD05706">
      <w:start w:val="1"/>
      <w:numFmt w:val="bullet"/>
      <w:lvlText w:val="o"/>
      <w:lvlJc w:val="left"/>
      <w:pPr>
        <w:ind w:left="3600" w:hanging="360"/>
      </w:pPr>
      <w:rPr>
        <w:rFonts w:ascii="Courier New" w:hAnsi="Courier New" w:hint="default"/>
      </w:rPr>
    </w:lvl>
    <w:lvl w:ilvl="5" w:tplc="DA08022E">
      <w:start w:val="1"/>
      <w:numFmt w:val="bullet"/>
      <w:lvlText w:val=""/>
      <w:lvlJc w:val="left"/>
      <w:pPr>
        <w:ind w:left="4320" w:hanging="360"/>
      </w:pPr>
      <w:rPr>
        <w:rFonts w:ascii="Wingdings" w:hAnsi="Wingdings" w:hint="default"/>
      </w:rPr>
    </w:lvl>
    <w:lvl w:ilvl="6" w:tplc="ECF4F204">
      <w:start w:val="1"/>
      <w:numFmt w:val="bullet"/>
      <w:lvlText w:val=""/>
      <w:lvlJc w:val="left"/>
      <w:pPr>
        <w:ind w:left="5040" w:hanging="360"/>
      </w:pPr>
      <w:rPr>
        <w:rFonts w:ascii="Symbol" w:hAnsi="Symbol" w:hint="default"/>
      </w:rPr>
    </w:lvl>
    <w:lvl w:ilvl="7" w:tplc="426CA0C0">
      <w:start w:val="1"/>
      <w:numFmt w:val="bullet"/>
      <w:lvlText w:val="o"/>
      <w:lvlJc w:val="left"/>
      <w:pPr>
        <w:ind w:left="5760" w:hanging="360"/>
      </w:pPr>
      <w:rPr>
        <w:rFonts w:ascii="Courier New" w:hAnsi="Courier New" w:hint="default"/>
      </w:rPr>
    </w:lvl>
    <w:lvl w:ilvl="8" w:tplc="632AD83C">
      <w:start w:val="1"/>
      <w:numFmt w:val="bullet"/>
      <w:lvlText w:val=""/>
      <w:lvlJc w:val="left"/>
      <w:pPr>
        <w:ind w:left="6480" w:hanging="360"/>
      </w:pPr>
      <w:rPr>
        <w:rFonts w:ascii="Wingdings" w:hAnsi="Wingdings" w:hint="default"/>
      </w:rPr>
    </w:lvl>
  </w:abstractNum>
  <w:abstractNum w:abstractNumId="19"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19"/>
  </w:num>
  <w:num w:numId="3">
    <w:abstractNumId w:val="9"/>
  </w:num>
  <w:num w:numId="4">
    <w:abstractNumId w:val="4"/>
  </w:num>
  <w:num w:numId="5">
    <w:abstractNumId w:val="11"/>
  </w:num>
  <w:num w:numId="6">
    <w:abstractNumId w:val="12"/>
  </w:num>
  <w:num w:numId="7">
    <w:abstractNumId w:val="7"/>
  </w:num>
  <w:num w:numId="8">
    <w:abstractNumId w:val="16"/>
  </w:num>
  <w:num w:numId="9">
    <w:abstractNumId w:val="17"/>
  </w:num>
  <w:num w:numId="10">
    <w:abstractNumId w:val="6"/>
  </w:num>
  <w:num w:numId="11">
    <w:abstractNumId w:val="3"/>
  </w:num>
  <w:num w:numId="12">
    <w:abstractNumId w:val="20"/>
  </w:num>
  <w:num w:numId="13">
    <w:abstractNumId w:val="8"/>
  </w:num>
  <w:num w:numId="14">
    <w:abstractNumId w:val="13"/>
  </w:num>
  <w:num w:numId="15">
    <w:abstractNumId w:val="10"/>
  </w:num>
  <w:num w:numId="16">
    <w:abstractNumId w:val="14"/>
  </w:num>
  <w:num w:numId="17">
    <w:abstractNumId w:val="5"/>
  </w:num>
  <w:num w:numId="18">
    <w:abstractNumId w:val="0"/>
  </w:num>
  <w:num w:numId="19">
    <w:abstractNumId w:val="18"/>
  </w:num>
  <w:num w:numId="20">
    <w:abstractNumId w:val="1"/>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D6A0D"/>
    <w:rsid w:val="000F105D"/>
    <w:rsid w:val="00127C6E"/>
    <w:rsid w:val="00195C31"/>
    <w:rsid w:val="001C54E3"/>
    <w:rsid w:val="001F2D25"/>
    <w:rsid w:val="00222B39"/>
    <w:rsid w:val="00222D4A"/>
    <w:rsid w:val="0023682D"/>
    <w:rsid w:val="00245C3E"/>
    <w:rsid w:val="002971BC"/>
    <w:rsid w:val="002E526E"/>
    <w:rsid w:val="002F6A16"/>
    <w:rsid w:val="002F7D1D"/>
    <w:rsid w:val="00306339"/>
    <w:rsid w:val="00341FFF"/>
    <w:rsid w:val="003A0FA3"/>
    <w:rsid w:val="003B0692"/>
    <w:rsid w:val="003B379B"/>
    <w:rsid w:val="00407892"/>
    <w:rsid w:val="004430DA"/>
    <w:rsid w:val="00462075"/>
    <w:rsid w:val="004C270A"/>
    <w:rsid w:val="00532C33"/>
    <w:rsid w:val="00565605"/>
    <w:rsid w:val="00591BD3"/>
    <w:rsid w:val="005B3ECD"/>
    <w:rsid w:val="005C690E"/>
    <w:rsid w:val="005D343D"/>
    <w:rsid w:val="006E320B"/>
    <w:rsid w:val="00764314"/>
    <w:rsid w:val="007D59E3"/>
    <w:rsid w:val="00823B31"/>
    <w:rsid w:val="00857522"/>
    <w:rsid w:val="00926ADA"/>
    <w:rsid w:val="00965363"/>
    <w:rsid w:val="0096597C"/>
    <w:rsid w:val="009E3199"/>
    <w:rsid w:val="00A461DF"/>
    <w:rsid w:val="00A62E46"/>
    <w:rsid w:val="00B47DA4"/>
    <w:rsid w:val="00B713D2"/>
    <w:rsid w:val="00C43096"/>
    <w:rsid w:val="00C53F95"/>
    <w:rsid w:val="00C5649B"/>
    <w:rsid w:val="00CC2E94"/>
    <w:rsid w:val="00CC64F1"/>
    <w:rsid w:val="00CF03D9"/>
    <w:rsid w:val="00D111DA"/>
    <w:rsid w:val="00D747D0"/>
    <w:rsid w:val="00D75A67"/>
    <w:rsid w:val="00DA5911"/>
    <w:rsid w:val="00DB38E3"/>
    <w:rsid w:val="00DC796E"/>
    <w:rsid w:val="00DE6DCB"/>
    <w:rsid w:val="00E031FD"/>
    <w:rsid w:val="00E03626"/>
    <w:rsid w:val="00E377AA"/>
    <w:rsid w:val="00E42B7C"/>
    <w:rsid w:val="00E61BDD"/>
    <w:rsid w:val="00E93701"/>
    <w:rsid w:val="00EB3514"/>
    <w:rsid w:val="00ED4ECD"/>
    <w:rsid w:val="00EE219B"/>
    <w:rsid w:val="00F57547"/>
    <w:rsid w:val="00F715F4"/>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 w:type="paragraph" w:customStyle="1" w:styleId="paragraph">
    <w:name w:val="paragraph"/>
    <w:basedOn w:val="Normal"/>
    <w:rsid w:val="00DA591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uentedeprrafopredeter"/>
    <w:rsid w:val="00DA5911"/>
  </w:style>
  <w:style w:type="character" w:customStyle="1" w:styleId="eop">
    <w:name w:val="eop"/>
    <w:basedOn w:val="Fuentedeprrafopredeter"/>
    <w:rsid w:val="00DA5911"/>
  </w:style>
  <w:style w:type="character" w:customStyle="1" w:styleId="tabchar">
    <w:name w:val="tabchar"/>
    <w:basedOn w:val="Fuentedeprrafopredeter"/>
    <w:rsid w:val="00DA5911"/>
  </w:style>
  <w:style w:type="character" w:styleId="Refdenotaalpie">
    <w:name w:val="footnote reference"/>
    <w:basedOn w:val="Fuentedeprrafopredeter"/>
    <w:uiPriority w:val="99"/>
    <w:semiHidden/>
    <w:unhideWhenUsed/>
    <w:rsid w:val="00DA59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85128-1395-4920-B662-12BDFDE7B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9</Pages>
  <Words>3060</Words>
  <Characters>16834</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Wilmar Eduardo Ramirez Rojas</cp:lastModifiedBy>
  <cp:revision>3</cp:revision>
  <dcterms:created xsi:type="dcterms:W3CDTF">2021-09-06T03:59:00Z</dcterms:created>
  <dcterms:modified xsi:type="dcterms:W3CDTF">2021-09-06T04:27:00Z</dcterms:modified>
</cp:coreProperties>
</file>