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EFB515" w14:textId="6A21E487" w:rsidR="00E6020E" w:rsidRPr="00DA0304" w:rsidRDefault="003416DD" w:rsidP="0071487A">
      <w:pPr>
        <w:jc w:val="both"/>
        <w:rPr>
          <w:rFonts w:ascii="Arial" w:hAnsi="Arial" w:cs="Arial"/>
          <w:sz w:val="24"/>
          <w:szCs w:val="24"/>
        </w:rPr>
      </w:pPr>
      <w:r w:rsidRPr="00DA0304">
        <w:rPr>
          <w:rFonts w:ascii="Arial" w:hAnsi="Arial" w:cs="Arial"/>
          <w:sz w:val="24"/>
          <w:szCs w:val="24"/>
        </w:rPr>
        <w:t xml:space="preserve">Barranquilla, </w:t>
      </w:r>
      <w:r w:rsidR="0095775A">
        <w:rPr>
          <w:rFonts w:ascii="Arial" w:hAnsi="Arial" w:cs="Arial"/>
          <w:sz w:val="24"/>
          <w:szCs w:val="24"/>
        </w:rPr>
        <w:t>d</w:t>
      </w:r>
      <w:r w:rsidR="002F5A3B">
        <w:rPr>
          <w:rFonts w:ascii="Arial" w:hAnsi="Arial" w:cs="Arial"/>
          <w:sz w:val="24"/>
          <w:szCs w:val="24"/>
        </w:rPr>
        <w:t>os</w:t>
      </w:r>
      <w:r w:rsidR="00D47CDE" w:rsidRPr="00DA0304">
        <w:rPr>
          <w:rFonts w:ascii="Arial" w:hAnsi="Arial" w:cs="Arial"/>
          <w:sz w:val="24"/>
          <w:szCs w:val="24"/>
        </w:rPr>
        <w:t xml:space="preserve"> </w:t>
      </w:r>
      <w:r w:rsidR="001B4928" w:rsidRPr="00DA0304">
        <w:rPr>
          <w:rFonts w:ascii="Arial" w:hAnsi="Arial" w:cs="Arial"/>
          <w:sz w:val="24"/>
          <w:szCs w:val="24"/>
        </w:rPr>
        <w:t>(</w:t>
      </w:r>
      <w:r w:rsidR="002F5A3B">
        <w:rPr>
          <w:rFonts w:ascii="Arial" w:hAnsi="Arial" w:cs="Arial"/>
          <w:sz w:val="24"/>
          <w:szCs w:val="24"/>
        </w:rPr>
        <w:t>02</w:t>
      </w:r>
      <w:r w:rsidR="001B4928" w:rsidRPr="00DA0304">
        <w:rPr>
          <w:rFonts w:ascii="Arial" w:hAnsi="Arial" w:cs="Arial"/>
          <w:sz w:val="24"/>
          <w:szCs w:val="24"/>
        </w:rPr>
        <w:t xml:space="preserve">) de </w:t>
      </w:r>
      <w:r w:rsidR="002F5A3B">
        <w:rPr>
          <w:rFonts w:ascii="Arial" w:hAnsi="Arial" w:cs="Arial"/>
          <w:sz w:val="24"/>
          <w:szCs w:val="24"/>
        </w:rPr>
        <w:t>agosto</w:t>
      </w:r>
      <w:r w:rsidR="006E1740" w:rsidRPr="00DA0304">
        <w:rPr>
          <w:rFonts w:ascii="Arial" w:hAnsi="Arial" w:cs="Arial"/>
          <w:sz w:val="24"/>
          <w:szCs w:val="24"/>
        </w:rPr>
        <w:t xml:space="preserve"> </w:t>
      </w:r>
      <w:r w:rsidR="00DF3652" w:rsidRPr="00DA0304">
        <w:rPr>
          <w:rFonts w:ascii="Arial" w:hAnsi="Arial" w:cs="Arial"/>
          <w:sz w:val="24"/>
          <w:szCs w:val="24"/>
        </w:rPr>
        <w:t xml:space="preserve">de </w:t>
      </w:r>
      <w:r w:rsidRPr="00DA0304">
        <w:rPr>
          <w:rFonts w:ascii="Arial" w:hAnsi="Arial" w:cs="Arial"/>
          <w:sz w:val="24"/>
          <w:szCs w:val="24"/>
        </w:rPr>
        <w:t xml:space="preserve">dos mil </w:t>
      </w:r>
      <w:r w:rsidR="00FB542E" w:rsidRPr="00DA0304">
        <w:rPr>
          <w:rFonts w:ascii="Arial" w:hAnsi="Arial" w:cs="Arial"/>
          <w:sz w:val="24"/>
          <w:szCs w:val="24"/>
        </w:rPr>
        <w:t>veint</w:t>
      </w:r>
      <w:r w:rsidR="0095775A">
        <w:rPr>
          <w:rFonts w:ascii="Arial" w:hAnsi="Arial" w:cs="Arial"/>
          <w:sz w:val="24"/>
          <w:szCs w:val="24"/>
        </w:rPr>
        <w:t>iuno</w:t>
      </w:r>
      <w:r w:rsidR="007977D1" w:rsidRPr="00DA0304">
        <w:rPr>
          <w:rFonts w:ascii="Arial" w:hAnsi="Arial" w:cs="Arial"/>
          <w:sz w:val="24"/>
          <w:szCs w:val="24"/>
        </w:rPr>
        <w:t xml:space="preserve"> (20</w:t>
      </w:r>
      <w:r w:rsidR="00FB542E" w:rsidRPr="00DA0304">
        <w:rPr>
          <w:rFonts w:ascii="Arial" w:hAnsi="Arial" w:cs="Arial"/>
          <w:sz w:val="24"/>
          <w:szCs w:val="24"/>
        </w:rPr>
        <w:t>2</w:t>
      </w:r>
      <w:r w:rsidR="0095775A">
        <w:rPr>
          <w:rFonts w:ascii="Arial" w:hAnsi="Arial" w:cs="Arial"/>
          <w:sz w:val="24"/>
          <w:szCs w:val="24"/>
        </w:rPr>
        <w:t>1</w:t>
      </w:r>
      <w:r w:rsidR="00DF3652" w:rsidRPr="00DA0304">
        <w:rPr>
          <w:rFonts w:ascii="Arial" w:hAnsi="Arial" w:cs="Arial"/>
          <w:sz w:val="24"/>
          <w:szCs w:val="24"/>
        </w:rPr>
        <w:t>)</w:t>
      </w:r>
    </w:p>
    <w:p w14:paraId="24BB1F90" w14:textId="77777777" w:rsidR="00D90F67" w:rsidRDefault="00D90F67" w:rsidP="00D90F67">
      <w:pPr>
        <w:pStyle w:val="Sinespaciado"/>
        <w:rPr>
          <w:rFonts w:ascii="Tahoma" w:hAnsi="Tahoma" w:cs="Tahoma"/>
          <w:sz w:val="24"/>
          <w:szCs w:val="24"/>
          <w:lang w:val="es-MX"/>
        </w:rPr>
      </w:pPr>
    </w:p>
    <w:p w14:paraId="7E4D81A1" w14:textId="77777777" w:rsidR="00D90F67" w:rsidRPr="00330EED" w:rsidRDefault="00D90F67" w:rsidP="00D90F67">
      <w:pPr>
        <w:pStyle w:val="Sinespaciado"/>
        <w:rPr>
          <w:rFonts w:ascii="Tahoma" w:hAnsi="Tahoma" w:cs="Tahoma"/>
          <w:sz w:val="24"/>
          <w:szCs w:val="24"/>
          <w:u w:val="single"/>
          <w:lang w:val="es-MX"/>
        </w:rPr>
      </w:pPr>
      <w:r w:rsidRPr="00330EED">
        <w:rPr>
          <w:rFonts w:ascii="Tahoma" w:hAnsi="Tahoma" w:cs="Tahoma"/>
          <w:sz w:val="24"/>
          <w:szCs w:val="24"/>
          <w:lang w:val="es-MX"/>
        </w:rPr>
        <w:t xml:space="preserve">Elaborada por: RONALD MEZA CHARRIS Fecha: </w:t>
      </w:r>
      <w:r w:rsidRPr="00330EED">
        <w:rPr>
          <w:rFonts w:ascii="Tahoma" w:hAnsi="Tahoma" w:cs="Tahoma"/>
          <w:sz w:val="24"/>
          <w:szCs w:val="24"/>
          <w:u w:val="single"/>
          <w:lang w:val="es-MX"/>
        </w:rPr>
        <w:t>SEPTIEMBRE 05/21</w:t>
      </w:r>
    </w:p>
    <w:p w14:paraId="7E72FF1C" w14:textId="77777777" w:rsidR="00D90F67" w:rsidRPr="00330EED" w:rsidRDefault="00D90F67" w:rsidP="00D90F67">
      <w:pPr>
        <w:pStyle w:val="Sinespaciado"/>
        <w:rPr>
          <w:rFonts w:ascii="Tahoma" w:hAnsi="Tahoma" w:cs="Tahoma"/>
          <w:sz w:val="24"/>
          <w:szCs w:val="24"/>
          <w:u w:val="single"/>
          <w:lang w:val="es-MX"/>
        </w:rPr>
      </w:pPr>
      <w:r w:rsidRPr="00330EED">
        <w:rPr>
          <w:rFonts w:ascii="Tahoma" w:hAnsi="Tahoma" w:cs="Tahoma"/>
          <w:sz w:val="24"/>
          <w:szCs w:val="24"/>
          <w:lang w:val="es-MX"/>
        </w:rPr>
        <w:t>Medio de control</w:t>
      </w:r>
      <w:r w:rsidRPr="00330EED">
        <w:rPr>
          <w:rFonts w:ascii="Tahoma" w:hAnsi="Tahoma" w:cs="Tahoma"/>
          <w:sz w:val="24"/>
          <w:szCs w:val="24"/>
          <w:u w:val="single"/>
          <w:lang w:val="es-MX"/>
        </w:rPr>
        <w:t xml:space="preserve">: NULIDAD Y RESTABLECIMIENTO DEL DERECHO </w:t>
      </w:r>
    </w:p>
    <w:p w14:paraId="1CB1DEAB" w14:textId="77777777" w:rsidR="00D90F67" w:rsidRPr="00330EED" w:rsidRDefault="00D90F67" w:rsidP="00D90F67">
      <w:pPr>
        <w:pStyle w:val="Sinespaciado"/>
        <w:rPr>
          <w:rFonts w:ascii="Tahoma" w:hAnsi="Tahoma" w:cs="Tahoma"/>
          <w:sz w:val="24"/>
          <w:szCs w:val="24"/>
          <w:u w:val="single"/>
          <w:lang w:val="es-MX"/>
        </w:rPr>
      </w:pPr>
      <w:r w:rsidRPr="00330EED">
        <w:rPr>
          <w:rFonts w:ascii="Tahoma" w:hAnsi="Tahoma" w:cs="Tahoma"/>
          <w:sz w:val="24"/>
          <w:szCs w:val="24"/>
          <w:lang w:val="es-MX"/>
        </w:rPr>
        <w:t xml:space="preserve">Demandante: </w:t>
      </w:r>
      <w:r w:rsidRPr="00330EED">
        <w:rPr>
          <w:rFonts w:ascii="Tahoma" w:hAnsi="Tahoma" w:cs="Tahoma"/>
          <w:sz w:val="24"/>
          <w:szCs w:val="24"/>
          <w:u w:val="single"/>
        </w:rPr>
        <w:t>PEDRO FRANCO VALENCIA</w:t>
      </w:r>
      <w:r w:rsidRPr="00330EED">
        <w:rPr>
          <w:rFonts w:ascii="Tahoma" w:hAnsi="Tahoma" w:cs="Tahoma"/>
          <w:sz w:val="24"/>
          <w:szCs w:val="24"/>
          <w:u w:val="single"/>
          <w:lang w:val="es-MX"/>
        </w:rPr>
        <w:t xml:space="preserve"> </w:t>
      </w:r>
    </w:p>
    <w:p w14:paraId="6EB80595" w14:textId="77777777" w:rsidR="00D90F67" w:rsidRPr="00330EED" w:rsidRDefault="00D90F67" w:rsidP="00D90F67">
      <w:pPr>
        <w:pStyle w:val="Sinespaciado"/>
        <w:rPr>
          <w:rFonts w:ascii="Tahoma" w:hAnsi="Tahoma" w:cs="Tahoma"/>
          <w:sz w:val="24"/>
          <w:szCs w:val="24"/>
          <w:u w:val="single"/>
          <w:lang w:val="es-MX"/>
        </w:rPr>
      </w:pPr>
      <w:r w:rsidRPr="00330EED">
        <w:rPr>
          <w:rFonts w:ascii="Tahoma" w:hAnsi="Tahoma" w:cs="Tahoma"/>
          <w:sz w:val="24"/>
          <w:szCs w:val="24"/>
          <w:lang w:val="es-MX"/>
        </w:rPr>
        <w:t xml:space="preserve">Demandado: </w:t>
      </w:r>
      <w:r w:rsidRPr="00330EED">
        <w:rPr>
          <w:rFonts w:ascii="Tahoma" w:eastAsia="Arial Unicode MS" w:hAnsi="Tahoma" w:cs="Tahoma"/>
          <w:bCs/>
          <w:color w:val="000000"/>
          <w:sz w:val="24"/>
          <w:szCs w:val="24"/>
          <w:u w:val="single"/>
          <w:lang w:eastAsia="es-ES"/>
        </w:rPr>
        <w:t>NACIÓN – MINISTTERIO DE EDUCACIÓN – FOMAG – DISTRITO DE BARRANQUILLA.</w:t>
      </w:r>
    </w:p>
    <w:p w14:paraId="4637D39D" w14:textId="77777777" w:rsidR="00DE3186" w:rsidRPr="00D90F67" w:rsidRDefault="00DE3186" w:rsidP="00226D8E">
      <w:pPr>
        <w:spacing w:line="360" w:lineRule="auto"/>
        <w:jc w:val="both"/>
        <w:rPr>
          <w:rFonts w:ascii="Arial" w:hAnsi="Arial" w:cs="Arial"/>
          <w:sz w:val="24"/>
          <w:szCs w:val="24"/>
          <w:lang w:val="es-MX"/>
        </w:rPr>
      </w:pPr>
    </w:p>
    <w:p w14:paraId="0A68DFF4" w14:textId="0A4220C8" w:rsidR="005765E1" w:rsidRPr="007049F1" w:rsidRDefault="00CD10FE" w:rsidP="007049F1">
      <w:pPr>
        <w:spacing w:line="360" w:lineRule="auto"/>
        <w:jc w:val="both"/>
        <w:rPr>
          <w:rFonts w:ascii="Arial" w:hAnsi="Arial" w:cs="Arial"/>
          <w:sz w:val="22"/>
          <w:szCs w:val="22"/>
        </w:rPr>
      </w:pPr>
      <w:r w:rsidRPr="007049F1">
        <w:rPr>
          <w:rFonts w:ascii="Arial" w:hAnsi="Arial" w:cs="Arial"/>
          <w:sz w:val="22"/>
          <w:szCs w:val="22"/>
        </w:rPr>
        <w:t xml:space="preserve">Pasa </w:t>
      </w:r>
      <w:r w:rsidR="002F5A3B" w:rsidRPr="007049F1">
        <w:rPr>
          <w:rFonts w:ascii="Arial" w:hAnsi="Arial" w:cs="Arial"/>
          <w:sz w:val="22"/>
          <w:szCs w:val="22"/>
        </w:rPr>
        <w:t xml:space="preserve">el expediente al Despacho para proveer lo que en derecho corresponda, en virtud de que </w:t>
      </w:r>
      <w:r w:rsidR="00950C2F" w:rsidRPr="007049F1">
        <w:rPr>
          <w:rFonts w:ascii="Arial" w:hAnsi="Arial" w:cs="Arial"/>
          <w:sz w:val="22"/>
          <w:szCs w:val="22"/>
        </w:rPr>
        <w:t xml:space="preserve">han fenecido </w:t>
      </w:r>
      <w:r w:rsidR="002F5A3B" w:rsidRPr="007049F1">
        <w:rPr>
          <w:rFonts w:ascii="Arial" w:hAnsi="Arial" w:cs="Arial"/>
          <w:sz w:val="22"/>
          <w:szCs w:val="22"/>
        </w:rPr>
        <w:t>los términos para descorrer el traslado de la demanda</w:t>
      </w:r>
      <w:r w:rsidR="005765E1" w:rsidRPr="007049F1">
        <w:rPr>
          <w:rFonts w:ascii="Arial" w:hAnsi="Arial" w:cs="Arial"/>
          <w:sz w:val="22"/>
          <w:szCs w:val="22"/>
        </w:rPr>
        <w:t xml:space="preserve">, </w:t>
      </w:r>
      <w:r w:rsidR="00505EA5" w:rsidRPr="007049F1">
        <w:rPr>
          <w:rFonts w:ascii="Arial" w:hAnsi="Arial" w:cs="Arial"/>
          <w:sz w:val="22"/>
          <w:szCs w:val="22"/>
        </w:rPr>
        <w:t>y</w:t>
      </w:r>
      <w:r w:rsidR="005765E1" w:rsidRPr="007049F1">
        <w:rPr>
          <w:rFonts w:ascii="Arial" w:hAnsi="Arial" w:cs="Arial"/>
          <w:sz w:val="22"/>
          <w:szCs w:val="22"/>
        </w:rPr>
        <w:t xml:space="preserve"> se ha</w:t>
      </w:r>
      <w:r w:rsidR="00D90F67">
        <w:rPr>
          <w:rFonts w:ascii="Arial" w:hAnsi="Arial" w:cs="Arial"/>
          <w:sz w:val="22"/>
          <w:szCs w:val="22"/>
        </w:rPr>
        <w:t xml:space="preserve"> verificado que las partes demandadas no presentaron excepciones previas</w:t>
      </w:r>
      <w:r w:rsidR="005765E1" w:rsidRPr="007049F1">
        <w:rPr>
          <w:rFonts w:ascii="Arial" w:hAnsi="Arial" w:cs="Arial"/>
          <w:sz w:val="22"/>
          <w:szCs w:val="22"/>
        </w:rPr>
        <w:t xml:space="preserve">. </w:t>
      </w:r>
    </w:p>
    <w:p w14:paraId="4684B602" w14:textId="77777777" w:rsidR="005765E1" w:rsidRPr="007049F1" w:rsidRDefault="005765E1" w:rsidP="007049F1">
      <w:pPr>
        <w:jc w:val="both"/>
        <w:rPr>
          <w:rFonts w:ascii="Arial" w:hAnsi="Arial" w:cs="Arial"/>
          <w:sz w:val="22"/>
          <w:szCs w:val="22"/>
        </w:rPr>
      </w:pPr>
    </w:p>
    <w:p w14:paraId="3388BED4" w14:textId="7E5593B2" w:rsidR="00B22B4E" w:rsidRPr="007049F1" w:rsidRDefault="0089085A" w:rsidP="007049F1">
      <w:pPr>
        <w:spacing w:line="360" w:lineRule="auto"/>
        <w:jc w:val="both"/>
        <w:rPr>
          <w:rFonts w:ascii="Arial" w:hAnsi="Arial" w:cs="Arial"/>
          <w:sz w:val="22"/>
          <w:szCs w:val="22"/>
        </w:rPr>
      </w:pPr>
      <w:r w:rsidRPr="007049F1">
        <w:rPr>
          <w:rFonts w:ascii="Arial" w:hAnsi="Arial" w:cs="Arial"/>
          <w:sz w:val="22"/>
          <w:szCs w:val="22"/>
        </w:rPr>
        <w:t>De esta manera tenemos</w:t>
      </w:r>
      <w:r w:rsidR="00F82779" w:rsidRPr="007049F1">
        <w:rPr>
          <w:rFonts w:ascii="Arial" w:hAnsi="Arial" w:cs="Arial"/>
          <w:sz w:val="22"/>
          <w:szCs w:val="22"/>
        </w:rPr>
        <w:t xml:space="preserve">, </w:t>
      </w:r>
      <w:r w:rsidRPr="007049F1">
        <w:rPr>
          <w:rFonts w:ascii="Arial" w:hAnsi="Arial" w:cs="Arial"/>
          <w:sz w:val="22"/>
          <w:szCs w:val="22"/>
        </w:rPr>
        <w:t xml:space="preserve">que </w:t>
      </w:r>
      <w:r w:rsidR="00F82779" w:rsidRPr="007049F1">
        <w:rPr>
          <w:rFonts w:ascii="Arial" w:hAnsi="Arial" w:cs="Arial"/>
          <w:sz w:val="22"/>
          <w:szCs w:val="22"/>
        </w:rPr>
        <w:t>dentro de la oportunidad establecida, los siguientes sujetos procesales presentaron escrito de</w:t>
      </w:r>
      <w:r w:rsidR="007049F1">
        <w:rPr>
          <w:rFonts w:ascii="Arial" w:hAnsi="Arial" w:cs="Arial"/>
          <w:sz w:val="22"/>
          <w:szCs w:val="22"/>
        </w:rPr>
        <w:t xml:space="preserve"> contestación de </w:t>
      </w:r>
      <w:r w:rsidR="00F82779" w:rsidRPr="007049F1">
        <w:rPr>
          <w:rFonts w:ascii="Arial" w:hAnsi="Arial" w:cs="Arial"/>
          <w:sz w:val="22"/>
          <w:szCs w:val="22"/>
        </w:rPr>
        <w:t>demanda, exponiendo en síntesis</w:t>
      </w:r>
      <w:r w:rsidR="00BA1317" w:rsidRPr="007049F1">
        <w:rPr>
          <w:rFonts w:ascii="Arial" w:hAnsi="Arial" w:cs="Arial"/>
          <w:sz w:val="22"/>
          <w:szCs w:val="22"/>
        </w:rPr>
        <w:t>:</w:t>
      </w:r>
    </w:p>
    <w:p w14:paraId="28CD07F6" w14:textId="77777777" w:rsidR="00270DDD" w:rsidRDefault="00270DDD" w:rsidP="0071487A">
      <w:pPr>
        <w:jc w:val="both"/>
        <w:rPr>
          <w:rFonts w:ascii="Arial" w:hAnsi="Arial" w:cs="Arial"/>
          <w:sz w:val="24"/>
          <w:szCs w:val="24"/>
        </w:rPr>
      </w:pPr>
    </w:p>
    <w:p w14:paraId="386131CF" w14:textId="0D72D014" w:rsidR="00280CB5" w:rsidRDefault="00D90F67" w:rsidP="009E0CC2">
      <w:pPr>
        <w:spacing w:line="360" w:lineRule="auto"/>
        <w:jc w:val="both"/>
        <w:rPr>
          <w:rFonts w:ascii="Arial" w:hAnsi="Arial" w:cs="Arial"/>
          <w:sz w:val="22"/>
          <w:szCs w:val="22"/>
        </w:rPr>
      </w:pPr>
      <w:r>
        <w:rPr>
          <w:rFonts w:ascii="Arial" w:hAnsi="Arial" w:cs="Arial"/>
          <w:b/>
          <w:bCs/>
          <w:sz w:val="22"/>
          <w:szCs w:val="22"/>
          <w:u w:val="single"/>
        </w:rPr>
        <w:t>DISTRITO E.I.P. DE BARRANQUILLA</w:t>
      </w:r>
      <w:r w:rsidR="00F23E29" w:rsidRPr="009E0CC2">
        <w:rPr>
          <w:rFonts w:ascii="Arial" w:hAnsi="Arial" w:cs="Arial"/>
          <w:b/>
          <w:bCs/>
          <w:sz w:val="22"/>
          <w:szCs w:val="22"/>
          <w:u w:val="single"/>
        </w:rPr>
        <w:t>:</w:t>
      </w:r>
      <w:r w:rsidR="00F23E29">
        <w:rPr>
          <w:rFonts w:ascii="Arial" w:hAnsi="Arial" w:cs="Arial"/>
          <w:b/>
          <w:bCs/>
          <w:sz w:val="22"/>
          <w:szCs w:val="22"/>
        </w:rPr>
        <w:t xml:space="preserve"> </w:t>
      </w:r>
      <w:r w:rsidR="00F23E29">
        <w:rPr>
          <w:rFonts w:ascii="Arial" w:hAnsi="Arial" w:cs="Arial"/>
          <w:bCs/>
          <w:sz w:val="22"/>
          <w:szCs w:val="22"/>
        </w:rPr>
        <w:t>P</w:t>
      </w:r>
      <w:r w:rsidR="00351DA8">
        <w:rPr>
          <w:rFonts w:ascii="Arial" w:hAnsi="Arial" w:cs="Arial"/>
          <w:sz w:val="22"/>
          <w:szCs w:val="22"/>
        </w:rPr>
        <w:t>or intermedio de su mandatario,</w:t>
      </w:r>
      <w:r w:rsidR="00280CB5">
        <w:rPr>
          <w:rFonts w:ascii="Arial" w:hAnsi="Arial" w:cs="Arial"/>
          <w:b/>
          <w:bCs/>
          <w:sz w:val="22"/>
          <w:szCs w:val="22"/>
        </w:rPr>
        <w:t xml:space="preserve"> </w:t>
      </w:r>
      <w:r w:rsidR="00E845DF">
        <w:rPr>
          <w:rFonts w:ascii="Arial" w:hAnsi="Arial" w:cs="Arial"/>
          <w:sz w:val="22"/>
          <w:szCs w:val="22"/>
        </w:rPr>
        <w:t>se opuso a las pretensiones de la demanda, no planteó ningún medio exceptivo ni solicitó la</w:t>
      </w:r>
      <w:r w:rsidR="00F23E29">
        <w:rPr>
          <w:rFonts w:ascii="Arial" w:hAnsi="Arial" w:cs="Arial"/>
          <w:sz w:val="22"/>
          <w:szCs w:val="22"/>
        </w:rPr>
        <w:t xml:space="preserve"> práctica de pruebas</w:t>
      </w:r>
      <w:r w:rsidR="00E845DF">
        <w:rPr>
          <w:rFonts w:ascii="Arial" w:hAnsi="Arial" w:cs="Arial"/>
          <w:sz w:val="22"/>
          <w:szCs w:val="22"/>
        </w:rPr>
        <w:t>, mas aportó el expediente administrativo.</w:t>
      </w:r>
    </w:p>
    <w:p w14:paraId="280D2745" w14:textId="1BA837DE" w:rsidR="00E845DF" w:rsidRDefault="00E845DF" w:rsidP="0000590B">
      <w:pPr>
        <w:spacing w:line="360" w:lineRule="auto"/>
        <w:jc w:val="both"/>
        <w:rPr>
          <w:rFonts w:ascii="Arial" w:hAnsi="Arial" w:cs="Arial"/>
          <w:sz w:val="22"/>
          <w:szCs w:val="22"/>
        </w:rPr>
      </w:pPr>
    </w:p>
    <w:p w14:paraId="75D25F83" w14:textId="77777777" w:rsidR="00D90F67" w:rsidRDefault="00D90F67" w:rsidP="00D90F67">
      <w:pPr>
        <w:spacing w:line="360" w:lineRule="auto"/>
        <w:jc w:val="both"/>
        <w:rPr>
          <w:rFonts w:ascii="Arial" w:hAnsi="Arial" w:cs="Arial"/>
          <w:sz w:val="22"/>
          <w:szCs w:val="22"/>
        </w:rPr>
      </w:pPr>
      <w:r>
        <w:rPr>
          <w:rFonts w:ascii="Arial" w:hAnsi="Arial" w:cs="Arial"/>
          <w:b/>
          <w:bCs/>
          <w:sz w:val="22"/>
          <w:szCs w:val="22"/>
          <w:u w:val="single"/>
        </w:rPr>
        <w:t>MINISTERIO DE EDUCACIÓN - FOMAG</w:t>
      </w:r>
      <w:r w:rsidR="00896C9F">
        <w:rPr>
          <w:rFonts w:ascii="Arial" w:hAnsi="Arial" w:cs="Arial"/>
          <w:b/>
          <w:bCs/>
          <w:sz w:val="22"/>
          <w:szCs w:val="22"/>
        </w:rPr>
        <w:t xml:space="preserve">: </w:t>
      </w:r>
      <w:r>
        <w:rPr>
          <w:rFonts w:ascii="Arial" w:hAnsi="Arial" w:cs="Arial"/>
          <w:bCs/>
          <w:sz w:val="22"/>
          <w:szCs w:val="22"/>
        </w:rPr>
        <w:t>P</w:t>
      </w:r>
      <w:r>
        <w:rPr>
          <w:rFonts w:ascii="Arial" w:hAnsi="Arial" w:cs="Arial"/>
          <w:sz w:val="22"/>
          <w:szCs w:val="22"/>
        </w:rPr>
        <w:t>or intermedio de su mandatario,</w:t>
      </w:r>
      <w:r>
        <w:rPr>
          <w:rFonts w:ascii="Arial" w:hAnsi="Arial" w:cs="Arial"/>
          <w:b/>
          <w:bCs/>
          <w:sz w:val="22"/>
          <w:szCs w:val="22"/>
        </w:rPr>
        <w:t xml:space="preserve"> </w:t>
      </w:r>
      <w:r>
        <w:rPr>
          <w:rFonts w:ascii="Arial" w:hAnsi="Arial" w:cs="Arial"/>
          <w:sz w:val="22"/>
          <w:szCs w:val="22"/>
        </w:rPr>
        <w:t>se opuso a las pretensiones de la demanda, no planteó ningún medio exceptivo ni solicitó la práctica de pruebas, mas aportó el expediente administrativo.</w:t>
      </w:r>
    </w:p>
    <w:p w14:paraId="22A72B50" w14:textId="77777777" w:rsidR="00D90F67" w:rsidRDefault="00D90F67" w:rsidP="00D90F67">
      <w:pPr>
        <w:spacing w:line="360" w:lineRule="auto"/>
        <w:jc w:val="both"/>
        <w:rPr>
          <w:rFonts w:ascii="Arial" w:hAnsi="Arial" w:cs="Arial"/>
          <w:sz w:val="22"/>
          <w:szCs w:val="22"/>
        </w:rPr>
      </w:pPr>
    </w:p>
    <w:p w14:paraId="1AAEF9CB" w14:textId="3EABEB5E" w:rsidR="00F62769" w:rsidRDefault="000C5A3A" w:rsidP="0000590B">
      <w:pPr>
        <w:spacing w:line="360" w:lineRule="auto"/>
        <w:jc w:val="both"/>
        <w:rPr>
          <w:rFonts w:ascii="Arial" w:hAnsi="Arial" w:cs="Arial"/>
          <w:sz w:val="24"/>
          <w:szCs w:val="24"/>
        </w:rPr>
      </w:pPr>
      <w:r w:rsidRPr="00F62769">
        <w:rPr>
          <w:rFonts w:ascii="Arial" w:hAnsi="Arial" w:cs="Arial"/>
          <w:b/>
          <w:sz w:val="24"/>
          <w:szCs w:val="24"/>
          <w:u w:val="single"/>
        </w:rPr>
        <w:t xml:space="preserve">El </w:t>
      </w:r>
      <w:r w:rsidRPr="00F62769">
        <w:rPr>
          <w:rFonts w:ascii="Arial" w:hAnsi="Arial" w:cs="Arial"/>
          <w:b/>
          <w:bCs/>
          <w:sz w:val="24"/>
          <w:szCs w:val="24"/>
          <w:u w:val="single"/>
        </w:rPr>
        <w:t>MINISTERIO PÚBLICO</w:t>
      </w:r>
      <w:proofErr w:type="gramStart"/>
      <w:r w:rsidR="00F62769">
        <w:rPr>
          <w:rFonts w:ascii="Arial" w:hAnsi="Arial" w:cs="Arial"/>
          <w:b/>
          <w:bCs/>
          <w:sz w:val="24"/>
          <w:szCs w:val="24"/>
          <w:u w:val="single"/>
        </w:rPr>
        <w:t xml:space="preserve">: </w:t>
      </w:r>
      <w:r>
        <w:rPr>
          <w:rFonts w:ascii="Arial" w:hAnsi="Arial" w:cs="Arial"/>
          <w:b/>
          <w:bCs/>
          <w:sz w:val="24"/>
          <w:szCs w:val="24"/>
        </w:rPr>
        <w:t xml:space="preserve"> </w:t>
      </w:r>
      <w:r w:rsidR="00D43709">
        <w:rPr>
          <w:rFonts w:ascii="Arial" w:hAnsi="Arial" w:cs="Arial"/>
          <w:sz w:val="24"/>
          <w:szCs w:val="24"/>
        </w:rPr>
        <w:t>A</w:t>
      </w:r>
      <w:proofErr w:type="gramEnd"/>
      <w:r>
        <w:rPr>
          <w:rFonts w:ascii="Arial" w:hAnsi="Arial" w:cs="Arial"/>
          <w:sz w:val="24"/>
          <w:szCs w:val="24"/>
        </w:rPr>
        <w:t xml:space="preserve"> través del agente delegado ante esta Corporación, hizo la siguiente solicitud probatoria: </w:t>
      </w:r>
    </w:p>
    <w:p w14:paraId="4AE8E559" w14:textId="77777777" w:rsidR="00F62769" w:rsidRDefault="00F62769" w:rsidP="0071487A">
      <w:pPr>
        <w:jc w:val="both"/>
        <w:rPr>
          <w:rFonts w:ascii="Arial" w:hAnsi="Arial" w:cs="Arial"/>
          <w:sz w:val="24"/>
          <w:szCs w:val="24"/>
        </w:rPr>
      </w:pPr>
    </w:p>
    <w:p w14:paraId="5146F089" w14:textId="60CF3FB3" w:rsidR="0089085A" w:rsidRPr="000C5A3A" w:rsidRDefault="000C5A3A" w:rsidP="0000590B">
      <w:pPr>
        <w:ind w:left="284" w:right="902"/>
        <w:jc w:val="both"/>
        <w:rPr>
          <w:rFonts w:ascii="Arial" w:hAnsi="Arial" w:cs="Arial"/>
          <w:i/>
          <w:iCs/>
          <w:sz w:val="24"/>
          <w:szCs w:val="24"/>
        </w:rPr>
      </w:pPr>
      <w:r w:rsidRPr="000C5A3A">
        <w:rPr>
          <w:rFonts w:ascii="Arial" w:hAnsi="Arial" w:cs="Arial"/>
          <w:i/>
          <w:iCs/>
          <w:sz w:val="24"/>
          <w:szCs w:val="24"/>
        </w:rPr>
        <w:t>“2.) Se sirva aportar los antecedentes administrativos que fundamentaron la expedición del referido</w:t>
      </w:r>
      <w:r w:rsidR="00D90F67">
        <w:rPr>
          <w:rFonts w:ascii="Arial" w:hAnsi="Arial" w:cs="Arial"/>
          <w:i/>
          <w:iCs/>
          <w:sz w:val="24"/>
          <w:szCs w:val="24"/>
        </w:rPr>
        <w:t xml:space="preserve"> acto administrativo, indicando</w:t>
      </w:r>
      <w:r w:rsidRPr="000C5A3A">
        <w:rPr>
          <w:rFonts w:ascii="Arial" w:hAnsi="Arial" w:cs="Arial"/>
          <w:i/>
          <w:iCs/>
          <w:sz w:val="24"/>
          <w:szCs w:val="24"/>
        </w:rPr>
        <w:t>.”</w:t>
      </w:r>
    </w:p>
    <w:p w14:paraId="37B4AE0B" w14:textId="77777777" w:rsidR="0000590B" w:rsidRDefault="0000590B" w:rsidP="00F018F7">
      <w:pPr>
        <w:spacing w:line="360" w:lineRule="auto"/>
        <w:jc w:val="both"/>
        <w:rPr>
          <w:rFonts w:ascii="Arial" w:hAnsi="Arial" w:cs="Arial"/>
          <w:sz w:val="22"/>
          <w:szCs w:val="22"/>
        </w:rPr>
      </w:pPr>
    </w:p>
    <w:p w14:paraId="758C1D94" w14:textId="7476DE08" w:rsidR="002F5A3B" w:rsidRDefault="000C5A3A" w:rsidP="0071487A">
      <w:pPr>
        <w:jc w:val="both"/>
        <w:rPr>
          <w:rFonts w:ascii="Arial" w:hAnsi="Arial" w:cs="Arial"/>
          <w:sz w:val="24"/>
          <w:szCs w:val="24"/>
        </w:rPr>
      </w:pPr>
      <w:r>
        <w:rPr>
          <w:rFonts w:ascii="Arial" w:hAnsi="Arial" w:cs="Arial"/>
          <w:sz w:val="24"/>
          <w:szCs w:val="24"/>
        </w:rPr>
        <w:t>Se resolverá, previa la siguientes</w:t>
      </w:r>
    </w:p>
    <w:p w14:paraId="26E14CAF" w14:textId="77777777" w:rsidR="004E5CC6" w:rsidRDefault="004E5CC6" w:rsidP="0071487A">
      <w:pPr>
        <w:jc w:val="center"/>
        <w:rPr>
          <w:rFonts w:ascii="Arial" w:hAnsi="Arial" w:cs="Arial"/>
          <w:b/>
          <w:bCs/>
          <w:sz w:val="24"/>
          <w:szCs w:val="24"/>
        </w:rPr>
      </w:pPr>
    </w:p>
    <w:p w14:paraId="62431544" w14:textId="48F6DEB6" w:rsidR="002F5A3B" w:rsidRDefault="000C5A3A" w:rsidP="0071487A">
      <w:pPr>
        <w:jc w:val="center"/>
        <w:rPr>
          <w:rFonts w:ascii="Arial" w:hAnsi="Arial" w:cs="Arial"/>
          <w:b/>
          <w:bCs/>
          <w:sz w:val="24"/>
          <w:szCs w:val="24"/>
        </w:rPr>
      </w:pPr>
      <w:r>
        <w:rPr>
          <w:rFonts w:ascii="Arial" w:hAnsi="Arial" w:cs="Arial"/>
          <w:b/>
          <w:bCs/>
          <w:sz w:val="24"/>
          <w:szCs w:val="24"/>
        </w:rPr>
        <w:t>CONSIDERACIONES</w:t>
      </w:r>
    </w:p>
    <w:p w14:paraId="41CACC66" w14:textId="77777777" w:rsidR="001937D6" w:rsidRDefault="001937D6" w:rsidP="0071487A">
      <w:pPr>
        <w:jc w:val="center"/>
        <w:rPr>
          <w:rFonts w:ascii="Arial" w:hAnsi="Arial" w:cs="Arial"/>
          <w:b/>
          <w:bCs/>
          <w:sz w:val="24"/>
          <w:szCs w:val="24"/>
        </w:rPr>
      </w:pPr>
    </w:p>
    <w:p w14:paraId="5988A061" w14:textId="0E1E2034" w:rsidR="001937D6" w:rsidRPr="00B51603" w:rsidRDefault="001937D6" w:rsidP="003D1615">
      <w:pPr>
        <w:spacing w:line="360" w:lineRule="auto"/>
        <w:jc w:val="both"/>
        <w:rPr>
          <w:rFonts w:ascii="Arial" w:hAnsi="Arial" w:cs="Arial"/>
          <w:i/>
          <w:iCs/>
          <w:sz w:val="22"/>
          <w:szCs w:val="22"/>
        </w:rPr>
      </w:pPr>
      <w:r w:rsidRPr="00B51603">
        <w:rPr>
          <w:rFonts w:ascii="Arial" w:hAnsi="Arial" w:cs="Arial"/>
          <w:sz w:val="22"/>
          <w:szCs w:val="22"/>
        </w:rPr>
        <w:t xml:space="preserve">Analizado en toda su integridad el proceso, se advierte que no se apercibe situación alguna que pueda hacer colapsar el proceso con una nulidad o que conduzca a que este termine con la una sentencia inhibitoria, así mismo, la competencia del presente trámite pertenece al ponente pues de lo hasta ahora estudiado no se avizora algún hecho jurídico que resulte en la terminación </w:t>
      </w:r>
      <w:r w:rsidR="0064795E" w:rsidRPr="00B51603">
        <w:rPr>
          <w:rFonts w:ascii="Arial" w:hAnsi="Arial" w:cs="Arial"/>
          <w:sz w:val="22"/>
          <w:szCs w:val="22"/>
        </w:rPr>
        <w:t>temprana</w:t>
      </w:r>
      <w:r w:rsidRPr="00B51603">
        <w:rPr>
          <w:rFonts w:ascii="Arial" w:hAnsi="Arial" w:cs="Arial"/>
          <w:sz w:val="22"/>
          <w:szCs w:val="22"/>
        </w:rPr>
        <w:t xml:space="preserve"> del </w:t>
      </w:r>
      <w:proofErr w:type="spellStart"/>
      <w:r w:rsidRPr="00B51603">
        <w:rPr>
          <w:rFonts w:ascii="Arial" w:hAnsi="Arial" w:cs="Arial"/>
          <w:i/>
          <w:iCs/>
          <w:sz w:val="22"/>
          <w:szCs w:val="22"/>
        </w:rPr>
        <w:t>Iter</w:t>
      </w:r>
      <w:proofErr w:type="spellEnd"/>
      <w:r w:rsidRPr="00B51603">
        <w:rPr>
          <w:rFonts w:ascii="Arial" w:hAnsi="Arial" w:cs="Arial"/>
          <w:i/>
          <w:iCs/>
          <w:sz w:val="22"/>
          <w:szCs w:val="22"/>
        </w:rPr>
        <w:t>.</w:t>
      </w:r>
    </w:p>
    <w:p w14:paraId="2F4D5046" w14:textId="672F706F" w:rsidR="003E40A3" w:rsidRDefault="003E40A3" w:rsidP="0071487A">
      <w:pPr>
        <w:jc w:val="both"/>
        <w:rPr>
          <w:rFonts w:ascii="Arial" w:hAnsi="Arial" w:cs="Arial"/>
          <w:sz w:val="24"/>
          <w:szCs w:val="28"/>
        </w:rPr>
      </w:pPr>
    </w:p>
    <w:p w14:paraId="3302BE2C" w14:textId="123DC4B8" w:rsidR="00F30C71" w:rsidRDefault="009E3C24" w:rsidP="00AB6BC7">
      <w:pPr>
        <w:jc w:val="both"/>
        <w:rPr>
          <w:rFonts w:ascii="Arial" w:hAnsi="Arial" w:cs="Arial"/>
          <w:sz w:val="24"/>
          <w:szCs w:val="28"/>
        </w:rPr>
      </w:pPr>
      <w:r>
        <w:rPr>
          <w:rFonts w:ascii="Arial" w:hAnsi="Arial" w:cs="Arial"/>
          <w:b/>
          <w:iCs/>
          <w:sz w:val="24"/>
          <w:szCs w:val="24"/>
          <w:u w:val="single"/>
        </w:rPr>
        <w:t>Decisión de solicitudes probatorias</w:t>
      </w:r>
      <w:r w:rsidR="00AB6BC7">
        <w:rPr>
          <w:rFonts w:ascii="Arial" w:hAnsi="Arial" w:cs="Arial"/>
          <w:b/>
          <w:iCs/>
          <w:sz w:val="24"/>
          <w:szCs w:val="24"/>
          <w:u w:val="single"/>
        </w:rPr>
        <w:t>.</w:t>
      </w:r>
    </w:p>
    <w:p w14:paraId="0B466E16" w14:textId="77777777" w:rsidR="00F30C71" w:rsidRPr="00284F96" w:rsidRDefault="00F30C71" w:rsidP="00F30C71">
      <w:pPr>
        <w:spacing w:line="360" w:lineRule="auto"/>
        <w:jc w:val="both"/>
        <w:rPr>
          <w:rFonts w:ascii="Arial" w:hAnsi="Arial" w:cs="Arial"/>
          <w:sz w:val="22"/>
          <w:szCs w:val="22"/>
        </w:rPr>
      </w:pPr>
    </w:p>
    <w:p w14:paraId="50B53781" w14:textId="6866495C" w:rsidR="0004378A" w:rsidRPr="00284F96" w:rsidRDefault="001B31E6" w:rsidP="00F30C71">
      <w:pPr>
        <w:spacing w:line="360" w:lineRule="auto"/>
        <w:jc w:val="both"/>
        <w:rPr>
          <w:rFonts w:ascii="Arial" w:hAnsi="Arial" w:cs="Arial"/>
          <w:sz w:val="22"/>
          <w:szCs w:val="22"/>
        </w:rPr>
      </w:pPr>
      <w:r w:rsidRPr="00284F96">
        <w:rPr>
          <w:rFonts w:ascii="Arial" w:hAnsi="Arial" w:cs="Arial"/>
          <w:sz w:val="22"/>
          <w:szCs w:val="22"/>
        </w:rPr>
        <w:t>En</w:t>
      </w:r>
      <w:r w:rsidR="00CA7DEF" w:rsidRPr="00284F96">
        <w:rPr>
          <w:rFonts w:ascii="Arial" w:hAnsi="Arial" w:cs="Arial"/>
          <w:sz w:val="22"/>
          <w:szCs w:val="22"/>
        </w:rPr>
        <w:t xml:space="preserve"> lo concerniente a las solicitudes probatorias formuladas por el Agente del Ministerio Público delegado ante esta Colegiatura</w:t>
      </w:r>
      <w:r w:rsidR="008D7E57" w:rsidRPr="00284F96">
        <w:rPr>
          <w:rFonts w:ascii="Arial" w:hAnsi="Arial" w:cs="Arial"/>
          <w:sz w:val="22"/>
          <w:szCs w:val="22"/>
        </w:rPr>
        <w:t>, habrán de denegarse; en razón de que se estima como</w:t>
      </w:r>
      <w:r w:rsidR="006F1512" w:rsidRPr="00284F96">
        <w:rPr>
          <w:rFonts w:ascii="Arial" w:hAnsi="Arial" w:cs="Arial"/>
          <w:sz w:val="22"/>
          <w:szCs w:val="22"/>
        </w:rPr>
        <w:t xml:space="preserve"> superflua ante el ya</w:t>
      </w:r>
      <w:r w:rsidR="008D7E57" w:rsidRPr="00284F96">
        <w:rPr>
          <w:rFonts w:ascii="Arial" w:hAnsi="Arial" w:cs="Arial"/>
          <w:sz w:val="22"/>
          <w:szCs w:val="22"/>
        </w:rPr>
        <w:t xml:space="preserve"> suficiente material probatorio obrante en el expediente y que ha sido aportado por </w:t>
      </w:r>
      <w:r w:rsidR="00426923">
        <w:rPr>
          <w:rFonts w:ascii="Arial" w:hAnsi="Arial" w:cs="Arial"/>
          <w:sz w:val="22"/>
          <w:szCs w:val="22"/>
        </w:rPr>
        <w:t xml:space="preserve">las partes demandadas </w:t>
      </w:r>
      <w:r w:rsidR="008D7E57" w:rsidRPr="00284F96">
        <w:rPr>
          <w:rFonts w:ascii="Arial" w:hAnsi="Arial" w:cs="Arial"/>
          <w:sz w:val="22"/>
          <w:szCs w:val="22"/>
        </w:rPr>
        <w:t xml:space="preserve">al suministrar </w:t>
      </w:r>
      <w:r w:rsidR="006F1512" w:rsidRPr="00284F96">
        <w:rPr>
          <w:rFonts w:ascii="Arial" w:hAnsi="Arial" w:cs="Arial"/>
          <w:sz w:val="22"/>
          <w:szCs w:val="22"/>
        </w:rPr>
        <w:t xml:space="preserve">los </w:t>
      </w:r>
      <w:r w:rsidR="008D7E57" w:rsidRPr="00284F96">
        <w:rPr>
          <w:rFonts w:ascii="Arial" w:hAnsi="Arial" w:cs="Arial"/>
          <w:sz w:val="22"/>
          <w:szCs w:val="22"/>
        </w:rPr>
        <w:t>expediente</w:t>
      </w:r>
      <w:r w:rsidR="006F1512" w:rsidRPr="00284F96">
        <w:rPr>
          <w:rFonts w:ascii="Arial" w:hAnsi="Arial" w:cs="Arial"/>
          <w:sz w:val="22"/>
          <w:szCs w:val="22"/>
        </w:rPr>
        <w:t>s</w:t>
      </w:r>
      <w:r w:rsidR="008D7E57" w:rsidRPr="00284F96">
        <w:rPr>
          <w:rFonts w:ascii="Arial" w:hAnsi="Arial" w:cs="Arial"/>
          <w:sz w:val="22"/>
          <w:szCs w:val="22"/>
        </w:rPr>
        <w:t xml:space="preserve"> administrativo</w:t>
      </w:r>
      <w:r w:rsidR="006F1512" w:rsidRPr="00284F96">
        <w:rPr>
          <w:rFonts w:ascii="Arial" w:hAnsi="Arial" w:cs="Arial"/>
          <w:sz w:val="22"/>
          <w:szCs w:val="22"/>
        </w:rPr>
        <w:t>s</w:t>
      </w:r>
      <w:r w:rsidR="00064F12" w:rsidRPr="00284F96">
        <w:rPr>
          <w:rFonts w:ascii="Arial" w:hAnsi="Arial" w:cs="Arial"/>
          <w:sz w:val="22"/>
          <w:szCs w:val="22"/>
        </w:rPr>
        <w:t>.</w:t>
      </w:r>
      <w:r w:rsidR="00AD571A" w:rsidRPr="00284F96">
        <w:rPr>
          <w:rFonts w:ascii="Arial" w:hAnsi="Arial" w:cs="Arial"/>
          <w:sz w:val="22"/>
          <w:szCs w:val="22"/>
        </w:rPr>
        <w:t xml:space="preserve"> </w:t>
      </w:r>
    </w:p>
    <w:p w14:paraId="5DB2F580" w14:textId="77777777" w:rsidR="00064F12" w:rsidRPr="00284F96" w:rsidRDefault="00064F12" w:rsidP="0071487A">
      <w:pPr>
        <w:jc w:val="both"/>
        <w:rPr>
          <w:rFonts w:ascii="Arial" w:hAnsi="Arial" w:cs="Arial"/>
          <w:sz w:val="22"/>
          <w:szCs w:val="22"/>
        </w:rPr>
      </w:pPr>
    </w:p>
    <w:p w14:paraId="7169A3B3" w14:textId="132153BD" w:rsidR="0004378A" w:rsidRPr="00284F96" w:rsidRDefault="0004378A" w:rsidP="001B31E6">
      <w:pPr>
        <w:spacing w:line="360" w:lineRule="auto"/>
        <w:jc w:val="both"/>
        <w:rPr>
          <w:rFonts w:ascii="Arial" w:hAnsi="Arial" w:cs="Arial"/>
          <w:sz w:val="22"/>
          <w:szCs w:val="22"/>
        </w:rPr>
      </w:pPr>
      <w:r w:rsidRPr="00284F96">
        <w:rPr>
          <w:rFonts w:ascii="Arial" w:hAnsi="Arial" w:cs="Arial"/>
          <w:sz w:val="22"/>
          <w:szCs w:val="22"/>
        </w:rPr>
        <w:t xml:space="preserve">En ese orden de ideas se tendrán como pruebas aquellas que fueron aportadas, en primer </w:t>
      </w:r>
      <w:r w:rsidR="00CC11E1" w:rsidRPr="00284F96">
        <w:rPr>
          <w:rFonts w:ascii="Arial" w:hAnsi="Arial" w:cs="Arial"/>
          <w:sz w:val="22"/>
          <w:szCs w:val="22"/>
        </w:rPr>
        <w:t>lugar,</w:t>
      </w:r>
      <w:r w:rsidRPr="00284F96">
        <w:rPr>
          <w:rFonts w:ascii="Arial" w:hAnsi="Arial" w:cs="Arial"/>
          <w:sz w:val="22"/>
          <w:szCs w:val="22"/>
        </w:rPr>
        <w:t xml:space="preserve"> por la demandante en su libelo demandatorio y</w:t>
      </w:r>
      <w:r w:rsidR="00CC11E1" w:rsidRPr="00284F96">
        <w:rPr>
          <w:rFonts w:ascii="Arial" w:hAnsi="Arial" w:cs="Arial"/>
          <w:sz w:val="22"/>
          <w:szCs w:val="22"/>
        </w:rPr>
        <w:t xml:space="preserve">; </w:t>
      </w:r>
      <w:r w:rsidRPr="00284F96">
        <w:rPr>
          <w:rFonts w:ascii="Arial" w:hAnsi="Arial" w:cs="Arial"/>
          <w:sz w:val="22"/>
          <w:szCs w:val="22"/>
        </w:rPr>
        <w:t>la demandada y los terceros interesados en sus escritos de contestación.</w:t>
      </w:r>
    </w:p>
    <w:p w14:paraId="009629C5" w14:textId="77777777" w:rsidR="00BA4494" w:rsidRPr="00284F96" w:rsidRDefault="00BA4494" w:rsidP="00284F96">
      <w:pPr>
        <w:jc w:val="both"/>
        <w:rPr>
          <w:rFonts w:ascii="Arial" w:hAnsi="Arial" w:cs="Arial"/>
          <w:sz w:val="22"/>
          <w:szCs w:val="22"/>
        </w:rPr>
      </w:pPr>
    </w:p>
    <w:p w14:paraId="00B7CF5D" w14:textId="371933F3" w:rsidR="00BA4494" w:rsidRPr="00284F96" w:rsidRDefault="00CC11E1" w:rsidP="00284F96">
      <w:pPr>
        <w:spacing w:line="360" w:lineRule="auto"/>
        <w:jc w:val="both"/>
        <w:rPr>
          <w:rFonts w:ascii="Arial" w:hAnsi="Arial" w:cs="Arial"/>
          <w:sz w:val="22"/>
          <w:szCs w:val="22"/>
        </w:rPr>
      </w:pPr>
      <w:r w:rsidRPr="00284F96">
        <w:rPr>
          <w:rFonts w:ascii="Arial" w:hAnsi="Arial" w:cs="Arial"/>
          <w:sz w:val="22"/>
          <w:szCs w:val="22"/>
        </w:rPr>
        <w:t>De conformidad, en vista de que</w:t>
      </w:r>
      <w:r w:rsidR="00570432" w:rsidRPr="00284F96">
        <w:rPr>
          <w:rFonts w:ascii="Arial" w:hAnsi="Arial" w:cs="Arial"/>
          <w:sz w:val="22"/>
          <w:szCs w:val="22"/>
        </w:rPr>
        <w:t xml:space="preserve"> </w:t>
      </w:r>
      <w:r w:rsidRPr="00284F96">
        <w:rPr>
          <w:rFonts w:ascii="Arial" w:hAnsi="Arial" w:cs="Arial"/>
          <w:sz w:val="22"/>
          <w:szCs w:val="22"/>
        </w:rPr>
        <w:t>no hay excepciones previas que decidir como tampoco pruebas que decretar y practicar se estudiará la posibilidad de acudir a la figura de la sentencia anticipada en asunto de la referencia</w:t>
      </w:r>
      <w:r w:rsidR="00BA4494" w:rsidRPr="00284F96">
        <w:rPr>
          <w:rFonts w:ascii="Arial" w:hAnsi="Arial" w:cs="Arial"/>
          <w:sz w:val="22"/>
          <w:szCs w:val="22"/>
        </w:rPr>
        <w:t>, para lo cual es necesario citar el artículo 182ª de la Ley 1437 de 2011, canon adicionado por la Ley 2080 de 2021 así:</w:t>
      </w:r>
    </w:p>
    <w:p w14:paraId="3AB064E7" w14:textId="1C1BD760" w:rsidR="007A7AFE" w:rsidRDefault="007A7AFE" w:rsidP="0071487A">
      <w:pPr>
        <w:jc w:val="both"/>
        <w:rPr>
          <w:rFonts w:ascii="Arial" w:hAnsi="Arial" w:cs="Arial"/>
          <w:sz w:val="24"/>
          <w:szCs w:val="28"/>
        </w:rPr>
      </w:pPr>
    </w:p>
    <w:p w14:paraId="497C7707" w14:textId="2409F80D" w:rsidR="007A7AFE" w:rsidRPr="007A7AFE" w:rsidRDefault="007A7AFE" w:rsidP="00C0556D">
      <w:pPr>
        <w:ind w:left="708" w:right="902"/>
        <w:jc w:val="both"/>
        <w:rPr>
          <w:rFonts w:ascii="Arial" w:hAnsi="Arial" w:cs="Arial"/>
          <w:i/>
          <w:iCs/>
          <w:sz w:val="22"/>
          <w:szCs w:val="24"/>
          <w:lang w:val="es-CO"/>
        </w:rPr>
      </w:pPr>
      <w:bookmarkStart w:id="0" w:name="182A"/>
      <w:r w:rsidRPr="007A7AFE">
        <w:rPr>
          <w:rFonts w:ascii="Arial" w:hAnsi="Arial" w:cs="Arial"/>
          <w:b/>
          <w:bCs/>
          <w:i/>
          <w:iCs/>
          <w:sz w:val="22"/>
          <w:szCs w:val="24"/>
          <w:lang w:val="es-CO"/>
        </w:rPr>
        <w:t>“ARTÍCULO 182A. SENTENCIA ANTICIPADA.</w:t>
      </w:r>
      <w:bookmarkEnd w:id="0"/>
      <w:r w:rsidRPr="007A7AFE">
        <w:rPr>
          <w:rFonts w:ascii="Arial" w:hAnsi="Arial" w:cs="Arial"/>
          <w:b/>
          <w:bCs/>
          <w:i/>
          <w:iCs/>
          <w:sz w:val="22"/>
          <w:szCs w:val="24"/>
          <w:lang w:val="es-CO"/>
        </w:rPr>
        <w:t> </w:t>
      </w:r>
      <w:r w:rsidRPr="007A7AFE">
        <w:rPr>
          <w:rFonts w:ascii="Arial" w:hAnsi="Arial" w:cs="Arial"/>
          <w:i/>
          <w:iCs/>
          <w:sz w:val="22"/>
          <w:szCs w:val="24"/>
          <w:lang w:val="es-CO"/>
        </w:rPr>
        <w:t>&lt;Artículo adicionado por el artículo 42 de la Ley 2080 de 2021. El nuevo texto es el siguiente:&gt; Se podrá dictar sentencia anticipada:</w:t>
      </w:r>
    </w:p>
    <w:p w14:paraId="46EF1E29" w14:textId="77777777" w:rsidR="007A7AFE" w:rsidRPr="007A7AFE" w:rsidRDefault="007A7AFE" w:rsidP="00C0556D">
      <w:pPr>
        <w:ind w:left="708" w:right="902"/>
        <w:jc w:val="both"/>
        <w:rPr>
          <w:rFonts w:ascii="Arial" w:hAnsi="Arial" w:cs="Arial"/>
          <w:i/>
          <w:iCs/>
          <w:sz w:val="22"/>
          <w:szCs w:val="24"/>
          <w:lang w:val="es-CO"/>
        </w:rPr>
      </w:pPr>
      <w:r w:rsidRPr="007A7AFE">
        <w:rPr>
          <w:rFonts w:ascii="Arial" w:hAnsi="Arial" w:cs="Arial"/>
          <w:i/>
          <w:iCs/>
          <w:sz w:val="22"/>
          <w:szCs w:val="24"/>
          <w:lang w:val="es-CO"/>
        </w:rPr>
        <w:t>1. Antes de la audiencia inicial:</w:t>
      </w:r>
    </w:p>
    <w:p w14:paraId="5E64E3D5" w14:textId="77777777" w:rsidR="007A7AFE" w:rsidRPr="007A7AFE" w:rsidRDefault="007A7AFE" w:rsidP="00C0556D">
      <w:pPr>
        <w:ind w:left="708" w:right="902"/>
        <w:jc w:val="both"/>
        <w:rPr>
          <w:rFonts w:ascii="Arial" w:hAnsi="Arial" w:cs="Arial"/>
          <w:i/>
          <w:iCs/>
          <w:sz w:val="22"/>
          <w:szCs w:val="24"/>
          <w:lang w:val="es-CO"/>
        </w:rPr>
      </w:pPr>
      <w:r w:rsidRPr="007A7AFE">
        <w:rPr>
          <w:rFonts w:ascii="Arial" w:hAnsi="Arial" w:cs="Arial"/>
          <w:i/>
          <w:iCs/>
          <w:sz w:val="22"/>
          <w:szCs w:val="24"/>
          <w:lang w:val="es-CO"/>
        </w:rPr>
        <w:t>a) Cuando se trate de asuntos de puro derecho;</w:t>
      </w:r>
    </w:p>
    <w:p w14:paraId="5F855385" w14:textId="77777777" w:rsidR="007A7AFE" w:rsidRPr="007A7AFE" w:rsidRDefault="007A7AFE" w:rsidP="00C0556D">
      <w:pPr>
        <w:ind w:left="708" w:right="902"/>
        <w:jc w:val="both"/>
        <w:rPr>
          <w:rFonts w:ascii="Arial" w:hAnsi="Arial" w:cs="Arial"/>
          <w:i/>
          <w:iCs/>
          <w:sz w:val="22"/>
          <w:szCs w:val="24"/>
          <w:lang w:val="es-CO"/>
        </w:rPr>
      </w:pPr>
      <w:r w:rsidRPr="007A7AFE">
        <w:rPr>
          <w:rFonts w:ascii="Arial" w:hAnsi="Arial" w:cs="Arial"/>
          <w:i/>
          <w:iCs/>
          <w:sz w:val="22"/>
          <w:szCs w:val="24"/>
          <w:lang w:val="es-CO"/>
        </w:rPr>
        <w:t>b) Cuando no haya que practicar pruebas;</w:t>
      </w:r>
    </w:p>
    <w:p w14:paraId="18E1F9CC" w14:textId="77777777" w:rsidR="007A7AFE" w:rsidRPr="007A7AFE" w:rsidRDefault="007A7AFE" w:rsidP="00C0556D">
      <w:pPr>
        <w:ind w:left="708" w:right="902"/>
        <w:jc w:val="both"/>
        <w:rPr>
          <w:rFonts w:ascii="Arial" w:hAnsi="Arial" w:cs="Arial"/>
          <w:i/>
          <w:iCs/>
          <w:sz w:val="22"/>
          <w:szCs w:val="24"/>
          <w:lang w:val="es-CO"/>
        </w:rPr>
      </w:pPr>
      <w:r w:rsidRPr="007A7AFE">
        <w:rPr>
          <w:rFonts w:ascii="Arial" w:hAnsi="Arial" w:cs="Arial"/>
          <w:i/>
          <w:iCs/>
          <w:sz w:val="22"/>
          <w:szCs w:val="24"/>
          <w:lang w:val="es-CO"/>
        </w:rPr>
        <w:t>c) Cuando solo se solicite tener como pruebas las documentales aportadas con la demanda y la contestación, y sobre ellas no se hubiese formulado tacha o desconocimiento;</w:t>
      </w:r>
    </w:p>
    <w:p w14:paraId="3038D0D7" w14:textId="77777777" w:rsidR="007A7AFE" w:rsidRPr="007A7AFE" w:rsidRDefault="007A7AFE" w:rsidP="00C0556D">
      <w:pPr>
        <w:ind w:left="708" w:right="902"/>
        <w:jc w:val="both"/>
        <w:rPr>
          <w:rFonts w:ascii="Arial" w:hAnsi="Arial" w:cs="Arial"/>
          <w:i/>
          <w:iCs/>
          <w:sz w:val="22"/>
          <w:szCs w:val="24"/>
          <w:lang w:val="es-CO"/>
        </w:rPr>
      </w:pPr>
      <w:r w:rsidRPr="007A7AFE">
        <w:rPr>
          <w:rFonts w:ascii="Arial" w:hAnsi="Arial" w:cs="Arial"/>
          <w:i/>
          <w:iCs/>
          <w:sz w:val="22"/>
          <w:szCs w:val="24"/>
          <w:lang w:val="es-CO"/>
        </w:rPr>
        <w:t>d) Cuando las pruebas solicitadas por las partes sean impertinentes, inconducentes o inútiles.</w:t>
      </w:r>
    </w:p>
    <w:p w14:paraId="0EB097C2" w14:textId="77777777" w:rsidR="007A7AFE" w:rsidRPr="007A7AFE" w:rsidRDefault="007A7AFE" w:rsidP="00C0556D">
      <w:pPr>
        <w:ind w:left="708" w:right="902"/>
        <w:jc w:val="both"/>
        <w:rPr>
          <w:rFonts w:ascii="Arial" w:hAnsi="Arial" w:cs="Arial"/>
          <w:i/>
          <w:iCs/>
          <w:sz w:val="22"/>
          <w:szCs w:val="24"/>
          <w:lang w:val="es-CO"/>
        </w:rPr>
      </w:pPr>
      <w:r w:rsidRPr="007A7AFE">
        <w:rPr>
          <w:rFonts w:ascii="Arial" w:hAnsi="Arial" w:cs="Arial"/>
          <w:i/>
          <w:iCs/>
          <w:sz w:val="22"/>
          <w:szCs w:val="24"/>
          <w:lang w:val="es-CO"/>
        </w:rPr>
        <w:t>El juez o magistrado ponente, mediante auto, se pronunciará sobre las pruebas cuando a ello haya lugar, dando aplicación a lo dispuesto en el artículo </w:t>
      </w:r>
      <w:hyperlink r:id="rId9" w:anchor="173" w:history="1">
        <w:r w:rsidRPr="007A7AFE">
          <w:rPr>
            <w:rStyle w:val="Hipervnculo"/>
            <w:rFonts w:ascii="Arial" w:hAnsi="Arial" w:cs="Arial"/>
            <w:i/>
            <w:iCs/>
            <w:sz w:val="22"/>
            <w:szCs w:val="24"/>
            <w:lang w:val="es-CO"/>
          </w:rPr>
          <w:t>173</w:t>
        </w:r>
      </w:hyperlink>
      <w:r w:rsidRPr="007A7AFE">
        <w:rPr>
          <w:rFonts w:ascii="Arial" w:hAnsi="Arial" w:cs="Arial"/>
          <w:i/>
          <w:iCs/>
          <w:sz w:val="22"/>
          <w:szCs w:val="24"/>
          <w:lang w:val="es-CO"/>
        </w:rPr>
        <w:t> del Código General del Proceso y fijará el litigio u objeto de controversia.</w:t>
      </w:r>
    </w:p>
    <w:p w14:paraId="27BAA42D" w14:textId="5D9A1729" w:rsidR="007A7AFE" w:rsidRPr="007A7AFE" w:rsidRDefault="007A7AFE" w:rsidP="00C0556D">
      <w:pPr>
        <w:ind w:left="708" w:right="902"/>
        <w:jc w:val="both"/>
        <w:rPr>
          <w:rFonts w:ascii="Arial" w:hAnsi="Arial" w:cs="Arial"/>
          <w:i/>
          <w:iCs/>
          <w:sz w:val="22"/>
          <w:szCs w:val="24"/>
          <w:lang w:val="es-CO"/>
        </w:rPr>
      </w:pPr>
      <w:r w:rsidRPr="007A7AFE">
        <w:rPr>
          <w:rFonts w:ascii="Arial" w:hAnsi="Arial" w:cs="Arial"/>
          <w:i/>
          <w:iCs/>
          <w:sz w:val="22"/>
          <w:szCs w:val="24"/>
          <w:lang w:val="es-CO"/>
        </w:rPr>
        <w:t>Cumplido lo anterior, se correrá traslado para alegar en la forma prevista en el inciso final del artículo </w:t>
      </w:r>
      <w:hyperlink r:id="rId10" w:anchor="181" w:history="1">
        <w:r w:rsidRPr="007A7AFE">
          <w:rPr>
            <w:rStyle w:val="Hipervnculo"/>
            <w:rFonts w:ascii="Arial" w:hAnsi="Arial" w:cs="Arial"/>
            <w:i/>
            <w:iCs/>
            <w:sz w:val="22"/>
            <w:szCs w:val="24"/>
            <w:lang w:val="es-CO"/>
          </w:rPr>
          <w:t>181</w:t>
        </w:r>
      </w:hyperlink>
      <w:r>
        <w:rPr>
          <w:rFonts w:ascii="Arial" w:hAnsi="Arial" w:cs="Arial"/>
          <w:i/>
          <w:iCs/>
          <w:sz w:val="22"/>
          <w:szCs w:val="24"/>
        </w:rPr>
        <w:t xml:space="preserve"> </w:t>
      </w:r>
      <w:r w:rsidRPr="007A7AFE">
        <w:rPr>
          <w:rFonts w:ascii="Arial" w:hAnsi="Arial" w:cs="Arial"/>
          <w:i/>
          <w:iCs/>
          <w:sz w:val="22"/>
          <w:szCs w:val="24"/>
          <w:lang w:val="es-CO"/>
        </w:rPr>
        <w:t>de este código y la sentencia se expedirá por escrito.</w:t>
      </w:r>
    </w:p>
    <w:p w14:paraId="3E391CC0" w14:textId="77777777" w:rsidR="007A7AFE" w:rsidRPr="007A7AFE" w:rsidRDefault="007A7AFE" w:rsidP="00C0556D">
      <w:pPr>
        <w:ind w:left="708" w:right="902"/>
        <w:jc w:val="both"/>
        <w:rPr>
          <w:rFonts w:ascii="Arial" w:hAnsi="Arial" w:cs="Arial"/>
          <w:i/>
          <w:iCs/>
          <w:sz w:val="22"/>
          <w:szCs w:val="24"/>
          <w:lang w:val="es-CO"/>
        </w:rPr>
      </w:pPr>
      <w:r w:rsidRPr="007A7AFE">
        <w:rPr>
          <w:rFonts w:ascii="Arial" w:hAnsi="Arial" w:cs="Arial"/>
          <w:i/>
          <w:iCs/>
          <w:sz w:val="22"/>
          <w:szCs w:val="24"/>
          <w:lang w:val="es-CO"/>
        </w:rPr>
        <w:t>No obstante estar cumplidos los presupuestos para proferir sentencia anticipada con base en este numeral, si el juez o magistrado ponente considera necesario realizar la audiencia inicial podrá hacerlo, para lo cual se aplicará lo dispuesto en los artículos </w:t>
      </w:r>
      <w:hyperlink r:id="rId11" w:anchor="179" w:history="1">
        <w:r w:rsidRPr="007A7AFE">
          <w:rPr>
            <w:rStyle w:val="Hipervnculo"/>
            <w:rFonts w:ascii="Arial" w:hAnsi="Arial" w:cs="Arial"/>
            <w:i/>
            <w:iCs/>
            <w:sz w:val="22"/>
            <w:szCs w:val="24"/>
            <w:lang w:val="es-CO"/>
          </w:rPr>
          <w:t>179</w:t>
        </w:r>
      </w:hyperlink>
      <w:r w:rsidRPr="007A7AFE">
        <w:rPr>
          <w:rFonts w:ascii="Arial" w:hAnsi="Arial" w:cs="Arial"/>
          <w:i/>
          <w:iCs/>
          <w:sz w:val="22"/>
          <w:szCs w:val="24"/>
          <w:lang w:val="es-CO"/>
        </w:rPr>
        <w:t> y </w:t>
      </w:r>
      <w:hyperlink r:id="rId12" w:anchor="180" w:history="1">
        <w:r w:rsidRPr="007A7AFE">
          <w:rPr>
            <w:rStyle w:val="Hipervnculo"/>
            <w:rFonts w:ascii="Arial" w:hAnsi="Arial" w:cs="Arial"/>
            <w:i/>
            <w:iCs/>
            <w:sz w:val="22"/>
            <w:szCs w:val="24"/>
            <w:lang w:val="es-CO"/>
          </w:rPr>
          <w:t>180</w:t>
        </w:r>
      </w:hyperlink>
      <w:r w:rsidRPr="007A7AFE">
        <w:rPr>
          <w:rFonts w:ascii="Arial" w:hAnsi="Arial" w:cs="Arial"/>
          <w:i/>
          <w:iCs/>
          <w:sz w:val="22"/>
          <w:szCs w:val="24"/>
          <w:lang w:val="es-CO"/>
        </w:rPr>
        <w:t> de este código.</w:t>
      </w:r>
    </w:p>
    <w:p w14:paraId="3010D9C0" w14:textId="77777777" w:rsidR="007A7AFE" w:rsidRPr="007A7AFE" w:rsidRDefault="007A7AFE" w:rsidP="00C0556D">
      <w:pPr>
        <w:ind w:left="708" w:right="902"/>
        <w:jc w:val="both"/>
        <w:rPr>
          <w:rFonts w:ascii="Arial" w:hAnsi="Arial" w:cs="Arial"/>
          <w:i/>
          <w:iCs/>
          <w:sz w:val="22"/>
          <w:szCs w:val="24"/>
          <w:lang w:val="es-CO"/>
        </w:rPr>
      </w:pPr>
      <w:r w:rsidRPr="007A7AFE">
        <w:rPr>
          <w:rFonts w:ascii="Arial" w:hAnsi="Arial" w:cs="Arial"/>
          <w:i/>
          <w:iCs/>
          <w:sz w:val="22"/>
          <w:szCs w:val="24"/>
          <w:lang w:val="es-CO"/>
        </w:rPr>
        <w:t>2. En cualquier estado del proceso, cuando las partes o sus apoderados de común acuerdo lo soliciten, sea por iniciativa propia o por sugerencia del juez. Si la solicitud se presenta en el transcurso de una audiencia, se dará traslado para alegar dentro de ella. Si se hace por escrito, las partes podrán allegar con la petición sus alegatos de conclusión, de lo cual se dará traslado por diez (10) días comunes al Ministerio Público y demás intervinientes. El juzgador rechazará la solicitud cuando advierta fraude o colusión.</w:t>
      </w:r>
    </w:p>
    <w:p w14:paraId="117E7916" w14:textId="77777777" w:rsidR="007A7AFE" w:rsidRPr="007A7AFE" w:rsidRDefault="007A7AFE" w:rsidP="00C0556D">
      <w:pPr>
        <w:ind w:left="708" w:right="902"/>
        <w:jc w:val="both"/>
        <w:rPr>
          <w:rFonts w:ascii="Arial" w:hAnsi="Arial" w:cs="Arial"/>
          <w:i/>
          <w:iCs/>
          <w:sz w:val="22"/>
          <w:szCs w:val="24"/>
          <w:lang w:val="es-CO"/>
        </w:rPr>
      </w:pPr>
      <w:r w:rsidRPr="007A7AFE">
        <w:rPr>
          <w:rFonts w:ascii="Arial" w:hAnsi="Arial" w:cs="Arial"/>
          <w:i/>
          <w:iCs/>
          <w:sz w:val="22"/>
          <w:szCs w:val="24"/>
          <w:lang w:val="es-CO"/>
        </w:rPr>
        <w:t>Si en el proceso intervienen litisconsortes necesarios, la petición deberá realizarse conjuntamente con estos. Con la aceptación de esta petición por parte del juez, se entenderán desistidos los recursos que hubieren formulado los peticionarios contra decisiones interlocutorias que estén pendientes de tramitar o resolver.</w:t>
      </w:r>
    </w:p>
    <w:p w14:paraId="3BF80EC5" w14:textId="77777777" w:rsidR="007A7AFE" w:rsidRPr="007A7AFE" w:rsidRDefault="007A7AFE" w:rsidP="00C0556D">
      <w:pPr>
        <w:ind w:left="708" w:right="902"/>
        <w:jc w:val="both"/>
        <w:rPr>
          <w:rFonts w:ascii="Arial" w:hAnsi="Arial" w:cs="Arial"/>
          <w:i/>
          <w:iCs/>
          <w:sz w:val="22"/>
          <w:szCs w:val="24"/>
          <w:lang w:val="es-CO"/>
        </w:rPr>
      </w:pPr>
      <w:r w:rsidRPr="007A7AFE">
        <w:rPr>
          <w:rFonts w:ascii="Arial" w:hAnsi="Arial" w:cs="Arial"/>
          <w:i/>
          <w:iCs/>
          <w:sz w:val="22"/>
          <w:szCs w:val="24"/>
          <w:lang w:val="es-CO"/>
        </w:rPr>
        <w:t>3. En cualquier estado del proceso, cuando el juzgador encuentre probada la cosa juzgada, la caducidad, la transacción, la conciliación, la falta manifiesta de legitimación en la causa y la prescripción extintiva.</w:t>
      </w:r>
    </w:p>
    <w:p w14:paraId="365B63E0" w14:textId="77777777" w:rsidR="007A7AFE" w:rsidRPr="007A7AFE" w:rsidRDefault="007A7AFE" w:rsidP="00C0556D">
      <w:pPr>
        <w:ind w:left="708" w:right="902"/>
        <w:jc w:val="both"/>
        <w:rPr>
          <w:rFonts w:ascii="Arial" w:hAnsi="Arial" w:cs="Arial"/>
          <w:i/>
          <w:iCs/>
          <w:sz w:val="22"/>
          <w:szCs w:val="24"/>
          <w:lang w:val="es-CO"/>
        </w:rPr>
      </w:pPr>
      <w:r w:rsidRPr="007A7AFE">
        <w:rPr>
          <w:rFonts w:ascii="Arial" w:hAnsi="Arial" w:cs="Arial"/>
          <w:i/>
          <w:iCs/>
          <w:sz w:val="22"/>
          <w:szCs w:val="24"/>
          <w:lang w:val="es-CO"/>
        </w:rPr>
        <w:t>4. En caso de allanamiento o transacción de conformidad con el artículo </w:t>
      </w:r>
      <w:hyperlink r:id="rId13" w:anchor="176" w:history="1">
        <w:r w:rsidRPr="007A7AFE">
          <w:rPr>
            <w:rStyle w:val="Hipervnculo"/>
            <w:rFonts w:ascii="Arial" w:hAnsi="Arial" w:cs="Arial"/>
            <w:i/>
            <w:iCs/>
            <w:sz w:val="22"/>
            <w:szCs w:val="24"/>
            <w:lang w:val="es-CO"/>
          </w:rPr>
          <w:t>176</w:t>
        </w:r>
      </w:hyperlink>
      <w:r w:rsidRPr="007A7AFE">
        <w:rPr>
          <w:rFonts w:ascii="Arial" w:hAnsi="Arial" w:cs="Arial"/>
          <w:i/>
          <w:iCs/>
          <w:sz w:val="22"/>
          <w:szCs w:val="24"/>
          <w:lang w:val="es-CO"/>
        </w:rPr>
        <w:t> de este código.</w:t>
      </w:r>
    </w:p>
    <w:p w14:paraId="4C93DBA8" w14:textId="5F5E8D24" w:rsidR="007A7AFE" w:rsidRPr="007A7AFE" w:rsidRDefault="007A7AFE" w:rsidP="00C0556D">
      <w:pPr>
        <w:ind w:left="708" w:right="902"/>
        <w:jc w:val="both"/>
        <w:rPr>
          <w:rFonts w:ascii="Arial" w:hAnsi="Arial" w:cs="Arial"/>
          <w:i/>
          <w:iCs/>
          <w:sz w:val="22"/>
          <w:szCs w:val="24"/>
          <w:lang w:val="es-CO"/>
        </w:rPr>
      </w:pPr>
      <w:r w:rsidRPr="007A7AFE">
        <w:rPr>
          <w:rFonts w:ascii="Arial" w:hAnsi="Arial" w:cs="Arial"/>
          <w:b/>
          <w:bCs/>
          <w:i/>
          <w:iCs/>
          <w:sz w:val="22"/>
          <w:szCs w:val="24"/>
          <w:lang w:val="es-CO"/>
        </w:rPr>
        <w:t>PARÁGRAFO. </w:t>
      </w:r>
      <w:r w:rsidRPr="007A7AFE">
        <w:rPr>
          <w:rFonts w:ascii="Arial" w:hAnsi="Arial" w:cs="Arial"/>
          <w:i/>
          <w:iCs/>
          <w:sz w:val="22"/>
          <w:szCs w:val="24"/>
          <w:lang w:val="es-CO"/>
        </w:rPr>
        <w:t>En la providencia que corra traslado para alegar, se indicará la razón por la cual dictará sentencia anticipada. Si se trata de la causal del numeral 3 de este artículo, precisará sobre cuál o cuáles de las excepciones se pronunciará.</w:t>
      </w:r>
    </w:p>
    <w:p w14:paraId="5D8CB91D" w14:textId="4B71F98D" w:rsidR="007A7AFE" w:rsidRPr="007A7AFE" w:rsidRDefault="007A7AFE" w:rsidP="00C0556D">
      <w:pPr>
        <w:ind w:left="708" w:right="902"/>
        <w:jc w:val="both"/>
        <w:rPr>
          <w:rFonts w:ascii="Arial" w:hAnsi="Arial" w:cs="Arial"/>
          <w:i/>
          <w:iCs/>
          <w:sz w:val="24"/>
          <w:szCs w:val="28"/>
          <w:lang w:val="es-CO"/>
        </w:rPr>
      </w:pPr>
      <w:r w:rsidRPr="007A7AFE">
        <w:rPr>
          <w:rFonts w:ascii="Arial" w:hAnsi="Arial" w:cs="Arial"/>
          <w:i/>
          <w:iCs/>
          <w:sz w:val="22"/>
          <w:szCs w:val="24"/>
          <w:lang w:val="es-CO"/>
        </w:rPr>
        <w:t xml:space="preserve">Surtido el traslado mencionado se proferirá sentencia oral o escrita, según se considere. No obstante, escuchados los alegatos, se podrá </w:t>
      </w:r>
      <w:r w:rsidRPr="007A7AFE">
        <w:rPr>
          <w:rFonts w:ascii="Arial" w:hAnsi="Arial" w:cs="Arial"/>
          <w:i/>
          <w:iCs/>
          <w:sz w:val="22"/>
          <w:szCs w:val="24"/>
          <w:lang w:val="es-CO"/>
        </w:rPr>
        <w:lastRenderedPageBreak/>
        <w:t>reconsiderar la decisión de proferir sentencia anticipada. En este caso continuará el trámite del proceso.”</w:t>
      </w:r>
    </w:p>
    <w:p w14:paraId="73222F1A" w14:textId="77777777" w:rsidR="007A7AFE" w:rsidRDefault="007A7AFE" w:rsidP="0071487A">
      <w:pPr>
        <w:jc w:val="both"/>
        <w:rPr>
          <w:rFonts w:ascii="Arial" w:hAnsi="Arial" w:cs="Arial"/>
          <w:sz w:val="24"/>
          <w:szCs w:val="28"/>
        </w:rPr>
      </w:pPr>
    </w:p>
    <w:p w14:paraId="54EF5786" w14:textId="073EA447" w:rsidR="001F60E6" w:rsidRPr="001E5736" w:rsidRDefault="00EF2BDD" w:rsidP="001E5736">
      <w:pPr>
        <w:spacing w:line="360" w:lineRule="auto"/>
        <w:jc w:val="both"/>
        <w:rPr>
          <w:rFonts w:ascii="Arial" w:hAnsi="Arial" w:cs="Arial"/>
          <w:i/>
          <w:iCs/>
          <w:sz w:val="22"/>
          <w:szCs w:val="22"/>
        </w:rPr>
      </w:pPr>
      <w:r w:rsidRPr="001E5736">
        <w:rPr>
          <w:rFonts w:ascii="Arial" w:hAnsi="Arial" w:cs="Arial"/>
          <w:sz w:val="22"/>
          <w:szCs w:val="22"/>
        </w:rPr>
        <w:t xml:space="preserve">Expuesto lo anterior, el Tribunal </w:t>
      </w:r>
      <w:r w:rsidR="00720091" w:rsidRPr="001E5736">
        <w:rPr>
          <w:rFonts w:ascii="Arial" w:hAnsi="Arial" w:cs="Arial"/>
          <w:sz w:val="22"/>
          <w:szCs w:val="22"/>
        </w:rPr>
        <w:t>estima procedente la sentencia anticipada en presente trámite dado que no se ha realizado la audiencia inicial de que trata el artículo 180 del CPACA, así mismo se configuran las motivos a, b, c, y d del numeral 1 del canon legal citado en tanto la controversia gira en punto a un asunto de puro derecho, las partes han aportados pruebas documentales contra las cuales no se ha esgrimido la tacha de falsedad o su desconocimiento</w:t>
      </w:r>
      <w:r w:rsidR="00C61E7F" w:rsidRPr="001E5736">
        <w:rPr>
          <w:rFonts w:ascii="Arial" w:hAnsi="Arial" w:cs="Arial"/>
          <w:sz w:val="22"/>
          <w:szCs w:val="22"/>
        </w:rPr>
        <w:t>; y no hay pruebas que practicar en atención a que las solicitadas fueron denegadas por superflua.</w:t>
      </w:r>
      <w:r w:rsidR="00064F12" w:rsidRPr="001E5736">
        <w:rPr>
          <w:rFonts w:ascii="Arial" w:hAnsi="Arial" w:cs="Arial"/>
          <w:sz w:val="22"/>
          <w:szCs w:val="22"/>
        </w:rPr>
        <w:t xml:space="preserve"> Corolario de lo anterior, procede el Despacho a correr traslado a las partes y al Ministerio Público para presentar sus alegaciones finales en los términos previstos en el inciso final del artículo 181 de la Ley 1437 de 2011, no sin antes fijar el ligio por mandato inciso tercero del artículo 182ª </w:t>
      </w:r>
      <w:r w:rsidR="00064F12" w:rsidRPr="001E5736">
        <w:rPr>
          <w:rFonts w:ascii="Arial" w:hAnsi="Arial" w:cs="Arial"/>
          <w:i/>
          <w:iCs/>
          <w:sz w:val="22"/>
          <w:szCs w:val="22"/>
        </w:rPr>
        <w:t>Ibidem.</w:t>
      </w:r>
    </w:p>
    <w:p w14:paraId="0E9E1975" w14:textId="62436090" w:rsidR="00064F12" w:rsidRDefault="00064F12" w:rsidP="0071487A">
      <w:pPr>
        <w:jc w:val="both"/>
        <w:rPr>
          <w:rFonts w:ascii="Arial" w:hAnsi="Arial" w:cs="Arial"/>
          <w:i/>
          <w:iCs/>
          <w:sz w:val="24"/>
          <w:szCs w:val="28"/>
        </w:rPr>
      </w:pPr>
    </w:p>
    <w:p w14:paraId="76EF6EBA" w14:textId="4B0682A0" w:rsidR="0058374F" w:rsidRDefault="009E3C24" w:rsidP="0058374F">
      <w:pPr>
        <w:jc w:val="both"/>
        <w:rPr>
          <w:rFonts w:ascii="Arial" w:hAnsi="Arial" w:cs="Arial"/>
          <w:sz w:val="24"/>
          <w:szCs w:val="28"/>
        </w:rPr>
      </w:pPr>
      <w:r>
        <w:rPr>
          <w:rFonts w:ascii="Arial" w:hAnsi="Arial" w:cs="Arial"/>
          <w:b/>
          <w:iCs/>
          <w:sz w:val="24"/>
          <w:szCs w:val="24"/>
          <w:u w:val="single"/>
        </w:rPr>
        <w:t>Fijación del litigio</w:t>
      </w:r>
      <w:r w:rsidR="0058374F">
        <w:rPr>
          <w:rFonts w:ascii="Arial" w:hAnsi="Arial" w:cs="Arial"/>
          <w:b/>
          <w:iCs/>
          <w:sz w:val="24"/>
          <w:szCs w:val="24"/>
          <w:u w:val="single"/>
        </w:rPr>
        <w:t>.</w:t>
      </w:r>
    </w:p>
    <w:p w14:paraId="27620891" w14:textId="77777777" w:rsidR="0058374F" w:rsidRDefault="0058374F" w:rsidP="001E5736">
      <w:pPr>
        <w:spacing w:line="360" w:lineRule="auto"/>
        <w:jc w:val="both"/>
        <w:rPr>
          <w:rFonts w:ascii="Arial" w:hAnsi="Arial" w:cs="Arial"/>
          <w:sz w:val="22"/>
          <w:szCs w:val="22"/>
        </w:rPr>
      </w:pPr>
    </w:p>
    <w:p w14:paraId="185C3E95" w14:textId="53EFF985" w:rsidR="002F5A3B" w:rsidRPr="001E5736" w:rsidRDefault="00FA6851" w:rsidP="001E5736">
      <w:pPr>
        <w:spacing w:line="360" w:lineRule="auto"/>
        <w:jc w:val="both"/>
        <w:rPr>
          <w:rFonts w:ascii="Arial" w:hAnsi="Arial" w:cs="Arial"/>
          <w:iCs/>
          <w:sz w:val="22"/>
          <w:szCs w:val="22"/>
        </w:rPr>
      </w:pPr>
      <w:r w:rsidRPr="001E5736">
        <w:rPr>
          <w:rFonts w:ascii="Arial" w:hAnsi="Arial" w:cs="Arial"/>
          <w:sz w:val="22"/>
          <w:szCs w:val="22"/>
        </w:rPr>
        <w:t>De conformidad con planteado en los supuestos fácticos y lo pedido en las pretensiones de la demanda y en punto a que las partes conocer la enumeración de los hechos y su contenido el trámite de la demanda y su resolución</w:t>
      </w:r>
      <w:r w:rsidRPr="001E5736">
        <w:rPr>
          <w:rFonts w:ascii="Arial" w:hAnsi="Arial" w:cs="Arial"/>
          <w:b/>
          <w:bCs/>
          <w:sz w:val="22"/>
          <w:szCs w:val="22"/>
        </w:rPr>
        <w:t xml:space="preserve">; </w:t>
      </w:r>
      <w:r w:rsidR="00082F01" w:rsidRPr="001E5736">
        <w:rPr>
          <w:rFonts w:ascii="Arial" w:hAnsi="Arial" w:cs="Arial"/>
          <w:sz w:val="22"/>
          <w:szCs w:val="22"/>
        </w:rPr>
        <w:t xml:space="preserve">el litigio </w:t>
      </w:r>
      <w:r w:rsidRPr="001E5736">
        <w:rPr>
          <w:rFonts w:ascii="Arial" w:hAnsi="Arial" w:cs="Arial"/>
          <w:sz w:val="22"/>
          <w:szCs w:val="22"/>
        </w:rPr>
        <w:t xml:space="preserve">pasa por establecer si </w:t>
      </w:r>
      <w:r w:rsidR="00426923">
        <w:rPr>
          <w:rFonts w:ascii="Arial" w:hAnsi="Arial" w:cs="Arial"/>
          <w:sz w:val="22"/>
          <w:szCs w:val="22"/>
        </w:rPr>
        <w:t xml:space="preserve">existe lugar a declarar la nulidad de la actuación administrativa mediante la cual </w:t>
      </w:r>
      <w:r w:rsidR="006D7BC3">
        <w:rPr>
          <w:rFonts w:ascii="Arial" w:hAnsi="Arial" w:cs="Arial"/>
          <w:sz w:val="22"/>
          <w:szCs w:val="22"/>
        </w:rPr>
        <w:t>se le negó al demandante el reajuste de su pensión de jubilación con la inclusión de todos los factores salariales devengados en el año anterior a la adquisición de su estatus pensional</w:t>
      </w:r>
      <w:r w:rsidR="00D80800">
        <w:rPr>
          <w:rFonts w:ascii="Arial" w:hAnsi="Arial" w:cs="Arial"/>
          <w:sz w:val="22"/>
          <w:szCs w:val="22"/>
        </w:rPr>
        <w:t>, o si por el contrario la presunción de legalidad de dicha actuación se mantiene incólume</w:t>
      </w:r>
      <w:r w:rsidR="006864E9" w:rsidRPr="001E5736">
        <w:rPr>
          <w:rFonts w:ascii="Arial" w:hAnsi="Arial" w:cs="Arial"/>
          <w:iCs/>
          <w:sz w:val="22"/>
          <w:szCs w:val="22"/>
        </w:rPr>
        <w:t>.</w:t>
      </w:r>
    </w:p>
    <w:p w14:paraId="49E67339" w14:textId="77777777" w:rsidR="002F5A3B" w:rsidRPr="00DA0304" w:rsidRDefault="002F5A3B" w:rsidP="0071487A">
      <w:pPr>
        <w:jc w:val="both"/>
        <w:rPr>
          <w:rFonts w:ascii="Arial" w:hAnsi="Arial" w:cs="Arial"/>
          <w:sz w:val="24"/>
          <w:szCs w:val="24"/>
        </w:rPr>
      </w:pPr>
    </w:p>
    <w:p w14:paraId="1A87926A" w14:textId="77777777" w:rsidR="007F03AA" w:rsidRPr="00DA0304" w:rsidRDefault="00D070CF" w:rsidP="0071487A">
      <w:pPr>
        <w:jc w:val="both"/>
        <w:rPr>
          <w:rFonts w:ascii="Arial" w:hAnsi="Arial" w:cs="Arial"/>
          <w:sz w:val="24"/>
          <w:szCs w:val="24"/>
        </w:rPr>
      </w:pPr>
      <w:r w:rsidRPr="00DA0304">
        <w:rPr>
          <w:rFonts w:ascii="Arial" w:hAnsi="Arial" w:cs="Arial"/>
          <w:sz w:val="24"/>
          <w:szCs w:val="24"/>
        </w:rPr>
        <w:t xml:space="preserve">En atención a lo precedentemente </w:t>
      </w:r>
      <w:r w:rsidR="001425AB" w:rsidRPr="00DA0304">
        <w:rPr>
          <w:rFonts w:ascii="Arial" w:hAnsi="Arial" w:cs="Arial"/>
          <w:sz w:val="24"/>
          <w:szCs w:val="24"/>
        </w:rPr>
        <w:t>expuesto</w:t>
      </w:r>
      <w:r w:rsidRPr="00DA0304">
        <w:rPr>
          <w:rFonts w:ascii="Arial" w:hAnsi="Arial" w:cs="Arial"/>
          <w:sz w:val="24"/>
          <w:szCs w:val="24"/>
        </w:rPr>
        <w:t>, se</w:t>
      </w:r>
    </w:p>
    <w:p w14:paraId="5E089BB6" w14:textId="77777777" w:rsidR="00865945" w:rsidRPr="00DA0304" w:rsidRDefault="00865945" w:rsidP="0071487A">
      <w:pPr>
        <w:jc w:val="center"/>
        <w:rPr>
          <w:rFonts w:ascii="Arial" w:hAnsi="Arial" w:cs="Arial"/>
          <w:b/>
          <w:sz w:val="24"/>
          <w:szCs w:val="24"/>
        </w:rPr>
      </w:pPr>
    </w:p>
    <w:p w14:paraId="081816D1" w14:textId="77777777" w:rsidR="0051320B" w:rsidRDefault="00FF399B" w:rsidP="0051320B">
      <w:pPr>
        <w:jc w:val="center"/>
        <w:rPr>
          <w:rFonts w:ascii="Arial" w:hAnsi="Arial" w:cs="Arial"/>
          <w:iCs/>
          <w:sz w:val="24"/>
          <w:szCs w:val="24"/>
        </w:rPr>
      </w:pPr>
      <w:r w:rsidRPr="00DA0304">
        <w:rPr>
          <w:rFonts w:ascii="Arial" w:hAnsi="Arial" w:cs="Arial"/>
          <w:b/>
          <w:sz w:val="24"/>
          <w:szCs w:val="24"/>
        </w:rPr>
        <w:t>RESUELVE</w:t>
      </w:r>
      <w:r w:rsidR="00952353" w:rsidRPr="00DA0304">
        <w:rPr>
          <w:rFonts w:ascii="Arial" w:hAnsi="Arial" w:cs="Arial"/>
          <w:b/>
          <w:sz w:val="24"/>
          <w:szCs w:val="24"/>
        </w:rPr>
        <w:t>:</w:t>
      </w:r>
    </w:p>
    <w:p w14:paraId="322141B4" w14:textId="77777777" w:rsidR="0051320B" w:rsidRDefault="0051320B" w:rsidP="0051320B">
      <w:pPr>
        <w:jc w:val="both"/>
        <w:rPr>
          <w:rFonts w:ascii="Arial" w:hAnsi="Arial" w:cs="Arial"/>
          <w:iCs/>
          <w:sz w:val="24"/>
          <w:szCs w:val="24"/>
        </w:rPr>
      </w:pPr>
    </w:p>
    <w:p w14:paraId="1FD29D55" w14:textId="06AEF46E" w:rsidR="004B4A61" w:rsidRDefault="0051320B" w:rsidP="001C480D">
      <w:pPr>
        <w:spacing w:line="360" w:lineRule="auto"/>
        <w:jc w:val="both"/>
        <w:rPr>
          <w:rFonts w:ascii="Arial" w:hAnsi="Arial" w:cs="Arial"/>
          <w:b/>
          <w:bCs/>
          <w:iCs/>
          <w:sz w:val="22"/>
          <w:szCs w:val="22"/>
        </w:rPr>
      </w:pPr>
      <w:r w:rsidRPr="001C480D">
        <w:rPr>
          <w:rFonts w:ascii="Arial" w:hAnsi="Arial" w:cs="Arial"/>
          <w:b/>
          <w:bCs/>
          <w:iCs/>
          <w:sz w:val="22"/>
          <w:szCs w:val="22"/>
        </w:rPr>
        <w:t>PRIMERO:</w:t>
      </w:r>
      <w:r w:rsidRPr="001C480D">
        <w:rPr>
          <w:rFonts w:ascii="Arial" w:hAnsi="Arial" w:cs="Arial"/>
          <w:iCs/>
          <w:sz w:val="22"/>
          <w:szCs w:val="22"/>
        </w:rPr>
        <w:t xml:space="preserve"> </w:t>
      </w:r>
      <w:r w:rsidR="004B4A61">
        <w:rPr>
          <w:rFonts w:ascii="Arial" w:hAnsi="Arial" w:cs="Arial"/>
          <w:b/>
          <w:bCs/>
          <w:iCs/>
          <w:sz w:val="22"/>
          <w:szCs w:val="22"/>
          <w:lang w:val="es-CO"/>
        </w:rPr>
        <w:t xml:space="preserve">Téngase </w:t>
      </w:r>
      <w:r w:rsidR="004B4A61" w:rsidRPr="004B4A61">
        <w:rPr>
          <w:rFonts w:ascii="Arial" w:hAnsi="Arial" w:cs="Arial"/>
          <w:bCs/>
          <w:iCs/>
          <w:sz w:val="22"/>
          <w:szCs w:val="22"/>
          <w:lang w:val="es-CO"/>
        </w:rPr>
        <w:t>como medios de prueba, en lo que ello fuere pertinente, los documentos presentados como anexos de la demanda y contestación de la misma respectivamente</w:t>
      </w:r>
    </w:p>
    <w:p w14:paraId="596930C5" w14:textId="77777777" w:rsidR="004B4A61" w:rsidRDefault="004B4A61" w:rsidP="001C480D">
      <w:pPr>
        <w:spacing w:line="360" w:lineRule="auto"/>
        <w:jc w:val="both"/>
        <w:rPr>
          <w:rFonts w:ascii="Arial" w:hAnsi="Arial" w:cs="Arial"/>
          <w:b/>
          <w:bCs/>
          <w:iCs/>
          <w:sz w:val="22"/>
          <w:szCs w:val="22"/>
        </w:rPr>
      </w:pPr>
    </w:p>
    <w:p w14:paraId="7321A05A" w14:textId="1ED990AB" w:rsidR="008D3F00" w:rsidRPr="001C480D" w:rsidRDefault="00D80800" w:rsidP="001C480D">
      <w:pPr>
        <w:spacing w:line="360" w:lineRule="auto"/>
        <w:jc w:val="both"/>
        <w:rPr>
          <w:rFonts w:ascii="Arial" w:hAnsi="Arial" w:cs="Arial"/>
          <w:iCs/>
          <w:sz w:val="22"/>
          <w:szCs w:val="22"/>
        </w:rPr>
      </w:pPr>
      <w:r>
        <w:rPr>
          <w:rFonts w:ascii="Arial" w:hAnsi="Arial" w:cs="Arial"/>
          <w:b/>
          <w:bCs/>
          <w:iCs/>
          <w:sz w:val="22"/>
          <w:szCs w:val="22"/>
        </w:rPr>
        <w:t>SEGUNDO</w:t>
      </w:r>
      <w:r w:rsidR="008D3F00" w:rsidRPr="001C480D">
        <w:rPr>
          <w:rFonts w:ascii="Arial" w:hAnsi="Arial" w:cs="Arial"/>
          <w:b/>
          <w:bCs/>
          <w:iCs/>
          <w:sz w:val="22"/>
          <w:szCs w:val="22"/>
        </w:rPr>
        <w:t xml:space="preserve">: Denegar </w:t>
      </w:r>
      <w:r w:rsidR="008D3F00" w:rsidRPr="001C480D">
        <w:rPr>
          <w:rFonts w:ascii="Arial" w:hAnsi="Arial" w:cs="Arial"/>
          <w:iCs/>
          <w:sz w:val="22"/>
          <w:szCs w:val="22"/>
        </w:rPr>
        <w:t xml:space="preserve">el decreto y práctica de las pruebas solicitadas por el </w:t>
      </w:r>
      <w:r w:rsidR="008D3F00" w:rsidRPr="001C480D">
        <w:rPr>
          <w:rFonts w:ascii="Arial" w:hAnsi="Arial" w:cs="Arial"/>
          <w:b/>
          <w:bCs/>
          <w:iCs/>
          <w:sz w:val="22"/>
          <w:szCs w:val="22"/>
        </w:rPr>
        <w:t>Ministerio Público,</w:t>
      </w:r>
      <w:r w:rsidR="008D3F00" w:rsidRPr="001C480D">
        <w:rPr>
          <w:rFonts w:ascii="Arial" w:hAnsi="Arial" w:cs="Arial"/>
          <w:iCs/>
          <w:sz w:val="22"/>
          <w:szCs w:val="22"/>
        </w:rPr>
        <w:t xml:space="preserve"> de conformidad a la parte considerativa del presente proveído.</w:t>
      </w:r>
    </w:p>
    <w:p w14:paraId="4F59C746" w14:textId="423E95C2" w:rsidR="008D3F00" w:rsidRPr="001C480D" w:rsidRDefault="008D3F00" w:rsidP="001C480D">
      <w:pPr>
        <w:spacing w:line="360" w:lineRule="auto"/>
        <w:jc w:val="both"/>
        <w:rPr>
          <w:rFonts w:ascii="Arial" w:hAnsi="Arial" w:cs="Arial"/>
          <w:iCs/>
          <w:sz w:val="22"/>
          <w:szCs w:val="22"/>
        </w:rPr>
      </w:pPr>
    </w:p>
    <w:p w14:paraId="45333EAC" w14:textId="6814EB21" w:rsidR="008D3F00" w:rsidRPr="001C480D" w:rsidRDefault="00D80800" w:rsidP="001C480D">
      <w:pPr>
        <w:spacing w:line="360" w:lineRule="auto"/>
        <w:jc w:val="both"/>
        <w:rPr>
          <w:rFonts w:ascii="Arial" w:hAnsi="Arial" w:cs="Arial"/>
          <w:iCs/>
          <w:sz w:val="22"/>
          <w:szCs w:val="22"/>
        </w:rPr>
      </w:pPr>
      <w:r>
        <w:rPr>
          <w:rFonts w:ascii="Arial" w:hAnsi="Arial" w:cs="Arial"/>
          <w:b/>
          <w:bCs/>
          <w:iCs/>
          <w:sz w:val="22"/>
          <w:szCs w:val="22"/>
        </w:rPr>
        <w:t>TERCERO</w:t>
      </w:r>
      <w:r w:rsidR="008D3F00" w:rsidRPr="001C480D">
        <w:rPr>
          <w:rFonts w:ascii="Arial" w:hAnsi="Arial" w:cs="Arial"/>
          <w:b/>
          <w:bCs/>
          <w:iCs/>
          <w:sz w:val="22"/>
          <w:szCs w:val="22"/>
        </w:rPr>
        <w:t xml:space="preserve">: Prescindir </w:t>
      </w:r>
      <w:r w:rsidR="008D3F00" w:rsidRPr="001C480D">
        <w:rPr>
          <w:rFonts w:ascii="Arial" w:hAnsi="Arial" w:cs="Arial"/>
          <w:iCs/>
          <w:sz w:val="22"/>
          <w:szCs w:val="22"/>
        </w:rPr>
        <w:t xml:space="preserve">de la audiencia inicial y de la de alegaciones y juzgamiento, para dar aplicación en el presente asunto a la figura de la sentencia anticipada, conforme a lo establecido en el artículo 182A, numeral 1ro. </w:t>
      </w:r>
    </w:p>
    <w:p w14:paraId="4890D031" w14:textId="768FC7EE" w:rsidR="008D3F00" w:rsidRPr="001C480D" w:rsidRDefault="008D3F00" w:rsidP="001C480D">
      <w:pPr>
        <w:spacing w:line="360" w:lineRule="auto"/>
        <w:jc w:val="both"/>
        <w:rPr>
          <w:rFonts w:ascii="Arial" w:hAnsi="Arial" w:cs="Arial"/>
          <w:iCs/>
          <w:sz w:val="22"/>
          <w:szCs w:val="22"/>
        </w:rPr>
      </w:pPr>
    </w:p>
    <w:p w14:paraId="04F5F764" w14:textId="2FE1362D" w:rsidR="008D3F00" w:rsidRPr="001C480D" w:rsidRDefault="00D80800" w:rsidP="001C480D">
      <w:pPr>
        <w:spacing w:line="360" w:lineRule="auto"/>
        <w:jc w:val="both"/>
        <w:rPr>
          <w:rFonts w:ascii="Arial" w:hAnsi="Arial" w:cs="Arial"/>
          <w:iCs/>
          <w:sz w:val="22"/>
          <w:szCs w:val="22"/>
        </w:rPr>
      </w:pPr>
      <w:r>
        <w:rPr>
          <w:rFonts w:ascii="Arial" w:hAnsi="Arial" w:cs="Arial"/>
          <w:b/>
          <w:bCs/>
          <w:iCs/>
          <w:sz w:val="22"/>
          <w:szCs w:val="22"/>
        </w:rPr>
        <w:t>CUARTO</w:t>
      </w:r>
      <w:r w:rsidR="008D3F00" w:rsidRPr="001C480D">
        <w:rPr>
          <w:rFonts w:ascii="Arial" w:hAnsi="Arial" w:cs="Arial"/>
          <w:b/>
          <w:bCs/>
          <w:iCs/>
          <w:sz w:val="22"/>
          <w:szCs w:val="22"/>
        </w:rPr>
        <w:t>: FIJESE</w:t>
      </w:r>
      <w:r w:rsidR="008D3F00" w:rsidRPr="001C480D">
        <w:rPr>
          <w:rFonts w:ascii="Arial" w:hAnsi="Arial" w:cs="Arial"/>
          <w:iCs/>
          <w:sz w:val="22"/>
          <w:szCs w:val="22"/>
        </w:rPr>
        <w:t xml:space="preserve"> el litigio en los siguientes términos: “</w:t>
      </w:r>
      <w:r w:rsidR="008D3F00" w:rsidRPr="001C480D">
        <w:rPr>
          <w:rFonts w:ascii="Arial" w:hAnsi="Arial" w:cs="Arial"/>
          <w:sz w:val="22"/>
          <w:szCs w:val="22"/>
        </w:rPr>
        <w:t>De conformidad con planteado en los supuestos fácticos y lo pedido en las pretensiones de la demanda y en punto a que las partes conocer la enumeración de los hechos y su contenido el trámite de la demanda y su resolución</w:t>
      </w:r>
      <w:r w:rsidR="008D3F00" w:rsidRPr="001C480D">
        <w:rPr>
          <w:rFonts w:ascii="Arial" w:hAnsi="Arial" w:cs="Arial"/>
          <w:b/>
          <w:bCs/>
          <w:sz w:val="22"/>
          <w:szCs w:val="22"/>
        </w:rPr>
        <w:t>;</w:t>
      </w:r>
      <w:r w:rsidRPr="00D80800">
        <w:rPr>
          <w:rFonts w:ascii="Arial" w:hAnsi="Arial" w:cs="Arial"/>
          <w:sz w:val="22"/>
          <w:szCs w:val="22"/>
        </w:rPr>
        <w:t xml:space="preserve"> </w:t>
      </w:r>
      <w:r w:rsidRPr="001E5736">
        <w:rPr>
          <w:rFonts w:ascii="Arial" w:hAnsi="Arial" w:cs="Arial"/>
          <w:sz w:val="22"/>
          <w:szCs w:val="22"/>
        </w:rPr>
        <w:t xml:space="preserve">el litigio pasa por establecer si </w:t>
      </w:r>
      <w:r>
        <w:rPr>
          <w:rFonts w:ascii="Arial" w:hAnsi="Arial" w:cs="Arial"/>
          <w:sz w:val="22"/>
          <w:szCs w:val="22"/>
        </w:rPr>
        <w:t xml:space="preserve">existe lugar a declarar la nulidad de la </w:t>
      </w:r>
      <w:r>
        <w:rPr>
          <w:rFonts w:ascii="Arial" w:hAnsi="Arial" w:cs="Arial"/>
          <w:sz w:val="22"/>
          <w:szCs w:val="22"/>
        </w:rPr>
        <w:lastRenderedPageBreak/>
        <w:t>actuación administrativa mediante la cual se le negó al demandante el reajuste de su pensión de jubilación con la inclusión de todos los factores salariales devengados en el año anterior a la adquisición de su estatus pensional, o si por el contrario la presunción de legalidad de dicha actuación se mantiene incólume</w:t>
      </w:r>
      <w:r w:rsidR="008D3F00" w:rsidRPr="001C480D">
        <w:rPr>
          <w:rFonts w:ascii="Arial" w:hAnsi="Arial" w:cs="Arial"/>
          <w:iCs/>
          <w:sz w:val="22"/>
          <w:szCs w:val="22"/>
        </w:rPr>
        <w:t>.”</w:t>
      </w:r>
    </w:p>
    <w:p w14:paraId="5BDF8E12" w14:textId="2A5A22C1" w:rsidR="008D3F00" w:rsidRPr="001C480D" w:rsidRDefault="008D3F00" w:rsidP="001C480D">
      <w:pPr>
        <w:spacing w:line="360" w:lineRule="auto"/>
        <w:jc w:val="both"/>
        <w:rPr>
          <w:rFonts w:ascii="Arial" w:hAnsi="Arial" w:cs="Arial"/>
          <w:iCs/>
          <w:sz w:val="22"/>
          <w:szCs w:val="22"/>
        </w:rPr>
      </w:pPr>
    </w:p>
    <w:p w14:paraId="5EF41443" w14:textId="64D84D1A" w:rsidR="008D3F00" w:rsidRPr="001C480D" w:rsidRDefault="008D3F00" w:rsidP="001C480D">
      <w:pPr>
        <w:spacing w:line="360" w:lineRule="auto"/>
        <w:jc w:val="both"/>
        <w:rPr>
          <w:rFonts w:ascii="Arial" w:hAnsi="Arial" w:cs="Arial"/>
          <w:sz w:val="22"/>
          <w:szCs w:val="22"/>
        </w:rPr>
      </w:pPr>
      <w:r w:rsidRPr="001C480D">
        <w:rPr>
          <w:rFonts w:ascii="Arial" w:hAnsi="Arial" w:cs="Arial"/>
          <w:b/>
          <w:bCs/>
          <w:sz w:val="22"/>
          <w:szCs w:val="22"/>
        </w:rPr>
        <w:t>SEXTO:</w:t>
      </w:r>
      <w:r w:rsidRPr="001C480D">
        <w:rPr>
          <w:rFonts w:ascii="Arial" w:hAnsi="Arial" w:cs="Arial"/>
          <w:sz w:val="22"/>
          <w:szCs w:val="22"/>
        </w:rPr>
        <w:t xml:space="preserve"> Ejecutoriada la decisión anterior, </w:t>
      </w:r>
      <w:r w:rsidRPr="001C480D">
        <w:rPr>
          <w:rFonts w:ascii="Arial" w:hAnsi="Arial" w:cs="Arial"/>
          <w:b/>
          <w:bCs/>
          <w:sz w:val="22"/>
          <w:szCs w:val="22"/>
        </w:rPr>
        <w:t>Córrase</w:t>
      </w:r>
      <w:r w:rsidRPr="001C480D">
        <w:rPr>
          <w:rFonts w:ascii="Arial" w:hAnsi="Arial" w:cs="Arial"/>
          <w:sz w:val="22"/>
          <w:szCs w:val="22"/>
        </w:rPr>
        <w:t xml:space="preserve"> traslado a las partes para alegar de conclusión por escrito, de conformidad con lo previsto en el inciso final del artículo 181 de la Ley 1437 de 2011 en aplicación de lo dispuesto en el numeral 1 del artículo 182A de la Ley 2080 de 2021. De igual forma, al señor Agente del Ministerio Público con el fin de que, si a bien lo tiene, rinda concepto dentro de este asunto.</w:t>
      </w:r>
    </w:p>
    <w:p w14:paraId="22589381" w14:textId="58EB61EC" w:rsidR="008D3F00" w:rsidRPr="001C480D" w:rsidRDefault="008D3F00" w:rsidP="001C480D">
      <w:pPr>
        <w:spacing w:line="360" w:lineRule="auto"/>
        <w:jc w:val="both"/>
        <w:rPr>
          <w:rFonts w:ascii="Arial" w:hAnsi="Arial" w:cs="Arial"/>
          <w:iCs/>
          <w:sz w:val="22"/>
          <w:szCs w:val="22"/>
        </w:rPr>
      </w:pPr>
    </w:p>
    <w:p w14:paraId="591890F8" w14:textId="445B8E2F" w:rsidR="008D3F00" w:rsidRPr="001C480D" w:rsidRDefault="008D3F00" w:rsidP="001C480D">
      <w:pPr>
        <w:spacing w:line="360" w:lineRule="auto"/>
        <w:jc w:val="both"/>
        <w:rPr>
          <w:rFonts w:ascii="Arial" w:hAnsi="Arial" w:cs="Arial"/>
          <w:b/>
          <w:bCs/>
          <w:iCs/>
          <w:sz w:val="22"/>
          <w:szCs w:val="22"/>
        </w:rPr>
      </w:pPr>
      <w:r w:rsidRPr="001C480D">
        <w:rPr>
          <w:rFonts w:ascii="Arial" w:hAnsi="Arial" w:cs="Arial"/>
          <w:b/>
          <w:bCs/>
          <w:iCs/>
          <w:sz w:val="22"/>
          <w:szCs w:val="22"/>
        </w:rPr>
        <w:t xml:space="preserve">SÉPTIMO: </w:t>
      </w:r>
      <w:r w:rsidRPr="001C480D">
        <w:rPr>
          <w:rFonts w:ascii="Arial" w:hAnsi="Arial" w:cs="Arial"/>
          <w:iCs/>
          <w:sz w:val="22"/>
          <w:szCs w:val="22"/>
        </w:rPr>
        <w:t>Vencido el término de traslado de alegatos, el expediente pasará a Despacho, con el objeto de que se profiera sentencia anticipada por escrito</w:t>
      </w:r>
      <w:r w:rsidRPr="001C480D">
        <w:rPr>
          <w:rFonts w:ascii="Arial" w:hAnsi="Arial" w:cs="Arial"/>
          <w:b/>
          <w:bCs/>
          <w:iCs/>
          <w:sz w:val="22"/>
          <w:szCs w:val="22"/>
        </w:rPr>
        <w:t>.</w:t>
      </w:r>
    </w:p>
    <w:p w14:paraId="42DAA4A7" w14:textId="77777777" w:rsidR="008D3F00" w:rsidRPr="001C480D" w:rsidRDefault="008D3F00" w:rsidP="001C480D">
      <w:pPr>
        <w:spacing w:line="360" w:lineRule="auto"/>
        <w:jc w:val="both"/>
        <w:rPr>
          <w:rFonts w:ascii="Arial" w:hAnsi="Arial" w:cs="Arial"/>
          <w:iCs/>
          <w:sz w:val="22"/>
          <w:szCs w:val="22"/>
        </w:rPr>
      </w:pPr>
    </w:p>
    <w:p w14:paraId="1C4AD4E6" w14:textId="4AFFDC34" w:rsidR="005E5135" w:rsidRPr="001C480D" w:rsidRDefault="006C061E" w:rsidP="001C480D">
      <w:pPr>
        <w:spacing w:line="360" w:lineRule="auto"/>
        <w:jc w:val="both"/>
        <w:rPr>
          <w:rFonts w:ascii="Arial" w:hAnsi="Arial" w:cs="Arial"/>
          <w:sz w:val="22"/>
          <w:szCs w:val="22"/>
        </w:rPr>
      </w:pPr>
      <w:r w:rsidRPr="001C480D">
        <w:rPr>
          <w:rFonts w:ascii="Arial" w:hAnsi="Arial" w:cs="Arial"/>
          <w:sz w:val="22"/>
          <w:szCs w:val="22"/>
        </w:rPr>
        <w:t>Cualquier actuación procesal y/o comunicación relacionada con el proceso de la referencia, deberá remitirse vía correo electrónico a la siguiente dirección electrónica: venta</w:t>
      </w:r>
      <w:r w:rsidR="00D80800">
        <w:rPr>
          <w:rFonts w:ascii="Arial" w:hAnsi="Arial" w:cs="Arial"/>
          <w:sz w:val="22"/>
          <w:szCs w:val="22"/>
        </w:rPr>
        <w:t>njud</w:t>
      </w:r>
      <w:r w:rsidR="00EB6858" w:rsidRPr="001C480D">
        <w:rPr>
          <w:rFonts w:ascii="Arial" w:hAnsi="Arial" w:cs="Arial"/>
          <w:sz w:val="22"/>
          <w:szCs w:val="22"/>
        </w:rPr>
        <w:t>@cendoj.ramajudicial.gov</w:t>
      </w:r>
      <w:r w:rsidRPr="001C480D">
        <w:rPr>
          <w:rFonts w:ascii="Arial" w:hAnsi="Arial" w:cs="Arial"/>
          <w:sz w:val="22"/>
          <w:szCs w:val="22"/>
        </w:rPr>
        <w:t>.co, buzón institucional que ha destinado para dicho fin esta dependencia judicial.</w:t>
      </w:r>
    </w:p>
    <w:p w14:paraId="42B34504" w14:textId="77777777" w:rsidR="00FF44F6" w:rsidRPr="001C480D" w:rsidRDefault="00FF44F6" w:rsidP="001C480D">
      <w:pPr>
        <w:spacing w:line="360" w:lineRule="auto"/>
        <w:jc w:val="both"/>
        <w:rPr>
          <w:rFonts w:ascii="Arial" w:hAnsi="Arial" w:cs="Arial"/>
          <w:b/>
          <w:bCs/>
          <w:iCs/>
          <w:sz w:val="22"/>
          <w:szCs w:val="22"/>
        </w:rPr>
      </w:pPr>
    </w:p>
    <w:p w14:paraId="7DD63ADE" w14:textId="77777777" w:rsidR="00F93E7F" w:rsidRPr="001C480D" w:rsidRDefault="00F93E7F" w:rsidP="001C480D">
      <w:pPr>
        <w:tabs>
          <w:tab w:val="num" w:pos="720"/>
        </w:tabs>
        <w:spacing w:line="360" w:lineRule="auto"/>
        <w:ind w:left="360"/>
        <w:jc w:val="both"/>
        <w:rPr>
          <w:rFonts w:ascii="Arial" w:hAnsi="Arial" w:cs="Arial"/>
          <w:sz w:val="22"/>
          <w:szCs w:val="22"/>
          <w:lang w:val="es-MX"/>
        </w:rPr>
      </w:pPr>
    </w:p>
    <w:p w14:paraId="1E9D4326" w14:textId="77777777" w:rsidR="003416DD" w:rsidRPr="001C480D" w:rsidRDefault="003416DD" w:rsidP="001C480D">
      <w:pPr>
        <w:spacing w:line="360" w:lineRule="auto"/>
        <w:jc w:val="center"/>
        <w:rPr>
          <w:rFonts w:ascii="Arial" w:hAnsi="Arial" w:cs="Arial"/>
          <w:sz w:val="22"/>
          <w:szCs w:val="22"/>
        </w:rPr>
      </w:pPr>
      <w:r w:rsidRPr="001C480D">
        <w:rPr>
          <w:rFonts w:ascii="Arial" w:hAnsi="Arial" w:cs="Arial"/>
          <w:b/>
          <w:sz w:val="22"/>
          <w:szCs w:val="22"/>
        </w:rPr>
        <w:t>NOTIFIQUESE</w:t>
      </w:r>
      <w:r w:rsidR="003C262F" w:rsidRPr="001C480D">
        <w:rPr>
          <w:rFonts w:ascii="Arial" w:hAnsi="Arial" w:cs="Arial"/>
          <w:b/>
          <w:sz w:val="22"/>
          <w:szCs w:val="22"/>
        </w:rPr>
        <w:t xml:space="preserve"> </w:t>
      </w:r>
      <w:r w:rsidRPr="001C480D">
        <w:rPr>
          <w:rFonts w:ascii="Arial" w:hAnsi="Arial" w:cs="Arial"/>
          <w:b/>
          <w:sz w:val="22"/>
          <w:szCs w:val="22"/>
        </w:rPr>
        <w:t>Y CUMPLASE</w:t>
      </w:r>
    </w:p>
    <w:p w14:paraId="1225BCE2" w14:textId="77777777" w:rsidR="003416DD" w:rsidRPr="001C480D" w:rsidRDefault="00ED242D" w:rsidP="001C480D">
      <w:pPr>
        <w:spacing w:line="360" w:lineRule="auto"/>
        <w:jc w:val="center"/>
        <w:rPr>
          <w:rFonts w:ascii="Arial" w:hAnsi="Arial" w:cs="Arial"/>
          <w:sz w:val="22"/>
          <w:szCs w:val="22"/>
        </w:rPr>
      </w:pPr>
      <w:r w:rsidRPr="001C480D">
        <w:rPr>
          <w:rFonts w:ascii="Arial" w:hAnsi="Arial" w:cs="Arial"/>
          <w:sz w:val="22"/>
          <w:szCs w:val="22"/>
        </w:rPr>
        <w:t>El</w:t>
      </w:r>
      <w:r w:rsidR="00C568D3" w:rsidRPr="001C480D">
        <w:rPr>
          <w:rFonts w:ascii="Arial" w:hAnsi="Arial" w:cs="Arial"/>
          <w:sz w:val="22"/>
          <w:szCs w:val="22"/>
        </w:rPr>
        <w:t xml:space="preserve"> Magistrado</w:t>
      </w:r>
    </w:p>
    <w:p w14:paraId="4CCBE6CB" w14:textId="77777777" w:rsidR="00AA0ED9" w:rsidRPr="001C480D" w:rsidRDefault="00AA0ED9" w:rsidP="001C480D">
      <w:pPr>
        <w:spacing w:line="360" w:lineRule="auto"/>
        <w:rPr>
          <w:rFonts w:ascii="Arial" w:hAnsi="Arial" w:cs="Arial"/>
          <w:b/>
          <w:sz w:val="22"/>
          <w:szCs w:val="22"/>
        </w:rPr>
      </w:pPr>
    </w:p>
    <w:p w14:paraId="4561D888" w14:textId="77777777" w:rsidR="00AA0ED9" w:rsidRPr="001C480D" w:rsidRDefault="00AA0ED9" w:rsidP="001C480D">
      <w:pPr>
        <w:spacing w:line="360" w:lineRule="auto"/>
        <w:jc w:val="center"/>
        <w:rPr>
          <w:rFonts w:ascii="Arial" w:hAnsi="Arial" w:cs="Arial"/>
          <w:b/>
          <w:sz w:val="22"/>
          <w:szCs w:val="22"/>
        </w:rPr>
      </w:pPr>
    </w:p>
    <w:p w14:paraId="70E9ED0A" w14:textId="77777777" w:rsidR="00301543" w:rsidRPr="001C480D" w:rsidRDefault="00301543" w:rsidP="001C480D">
      <w:pPr>
        <w:spacing w:line="360" w:lineRule="auto"/>
        <w:rPr>
          <w:rFonts w:ascii="Arial" w:hAnsi="Arial" w:cs="Arial"/>
          <w:sz w:val="22"/>
          <w:szCs w:val="22"/>
        </w:rPr>
      </w:pPr>
      <w:bookmarkStart w:id="1" w:name="_GoBack"/>
      <w:bookmarkEnd w:id="1"/>
    </w:p>
    <w:p w14:paraId="2EDED4F0" w14:textId="77777777" w:rsidR="001C480D" w:rsidRPr="001C480D" w:rsidRDefault="001C480D">
      <w:pPr>
        <w:spacing w:line="360" w:lineRule="auto"/>
        <w:rPr>
          <w:rFonts w:ascii="Arial" w:hAnsi="Arial" w:cs="Arial"/>
          <w:sz w:val="22"/>
          <w:szCs w:val="22"/>
        </w:rPr>
      </w:pPr>
    </w:p>
    <w:sectPr w:rsidR="001C480D" w:rsidRPr="001C480D" w:rsidSect="004D3213">
      <w:headerReference w:type="even" r:id="rId14"/>
      <w:headerReference w:type="default" r:id="rId15"/>
      <w:headerReference w:type="first" r:id="rId16"/>
      <w:pgSz w:w="12242" w:h="18722" w:code="14"/>
      <w:pgMar w:top="1418" w:right="1701" w:bottom="1418" w:left="1701" w:header="720" w:footer="720" w:gutter="0"/>
      <w:paperSrc w:first="15" w:other="15"/>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644786" w14:textId="77777777" w:rsidR="00EC1EDE" w:rsidRDefault="00EC1EDE">
      <w:r>
        <w:separator/>
      </w:r>
    </w:p>
  </w:endnote>
  <w:endnote w:type="continuationSeparator" w:id="0">
    <w:p w14:paraId="0FDCDD24" w14:textId="77777777" w:rsidR="00EC1EDE" w:rsidRDefault="00EC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erylium">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802DBB" w14:textId="77777777" w:rsidR="00EC1EDE" w:rsidRDefault="00EC1EDE">
      <w:r>
        <w:separator/>
      </w:r>
    </w:p>
  </w:footnote>
  <w:footnote w:type="continuationSeparator" w:id="0">
    <w:p w14:paraId="17A316F4" w14:textId="77777777" w:rsidR="00EC1EDE" w:rsidRDefault="00EC1E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D6D88F" w14:textId="77777777" w:rsidR="001A727A" w:rsidRDefault="001A727A">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53EA1BF" w14:textId="77777777" w:rsidR="001A727A" w:rsidRDefault="001A727A">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1B6653" w14:textId="77777777" w:rsidR="001A727A" w:rsidRPr="00F23FF6" w:rsidRDefault="001A727A">
    <w:pPr>
      <w:pStyle w:val="Encabezado"/>
      <w:framePr w:wrap="around" w:vAnchor="text" w:hAnchor="margin" w:xAlign="right" w:y="1"/>
      <w:rPr>
        <w:rStyle w:val="Nmerodepgina"/>
        <w:sz w:val="16"/>
        <w:szCs w:val="16"/>
      </w:rPr>
    </w:pPr>
  </w:p>
  <w:p w14:paraId="3AC45DA6" w14:textId="5BF609B5" w:rsidR="00045790" w:rsidRPr="00AB4E2E" w:rsidRDefault="00045790" w:rsidP="00D43709">
    <w:pPr>
      <w:ind w:left="708" w:firstLine="708"/>
      <w:jc w:val="both"/>
      <w:rPr>
        <w:rFonts w:ascii="Arial" w:hAnsi="Arial" w:cs="Arial"/>
        <w:b/>
        <w:bCs/>
        <w:sz w:val="16"/>
        <w:szCs w:val="16"/>
      </w:rPr>
    </w:pPr>
    <w:r w:rsidRPr="00AB4E2E">
      <w:rPr>
        <w:rFonts w:ascii="Arial" w:hAnsi="Arial" w:cs="Arial"/>
        <w:b/>
        <w:bCs/>
        <w:noProof/>
        <w:sz w:val="16"/>
        <w:szCs w:val="16"/>
        <w:lang w:val="es-CO" w:eastAsia="es-CO"/>
      </w:rPr>
      <w:drawing>
        <wp:anchor distT="0" distB="0" distL="114300" distR="114300" simplePos="0" relativeHeight="251660800" behindDoc="0" locked="0" layoutInCell="1" allowOverlap="1" wp14:anchorId="3B535A95" wp14:editId="390F5477">
          <wp:simplePos x="0" y="0"/>
          <wp:positionH relativeFrom="column">
            <wp:posOffset>-39757</wp:posOffset>
          </wp:positionH>
          <wp:positionV relativeFrom="paragraph">
            <wp:posOffset>-270676</wp:posOffset>
          </wp:positionV>
          <wp:extent cx="690880" cy="914400"/>
          <wp:effectExtent l="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0880" cy="914400"/>
                  </a:xfrm>
                  <a:prstGeom prst="rect">
                    <a:avLst/>
                  </a:prstGeom>
                  <a:noFill/>
                </pic:spPr>
              </pic:pic>
            </a:graphicData>
          </a:graphic>
          <wp14:sizeRelH relativeFrom="page">
            <wp14:pctWidth>0</wp14:pctWidth>
          </wp14:sizeRelH>
          <wp14:sizeRelV relativeFrom="page">
            <wp14:pctHeight>0</wp14:pctHeight>
          </wp14:sizeRelV>
        </wp:anchor>
      </w:drawing>
    </w:r>
  </w:p>
  <w:p w14:paraId="1A4982B2" w14:textId="77777777" w:rsidR="00045790" w:rsidRDefault="00045790" w:rsidP="00045790">
    <w:pPr>
      <w:ind w:left="3828" w:hanging="3828"/>
      <w:jc w:val="both"/>
      <w:rPr>
        <w:rFonts w:ascii="Arial" w:hAnsi="Arial" w:cs="Arial"/>
        <w:b/>
        <w:bCs/>
        <w:sz w:val="16"/>
        <w:szCs w:val="16"/>
      </w:rPr>
    </w:pPr>
  </w:p>
  <w:p w14:paraId="08DF4EEE" w14:textId="77777777" w:rsidR="00D43709" w:rsidRDefault="00D43709" w:rsidP="00045790">
    <w:pPr>
      <w:ind w:left="3828" w:hanging="3828"/>
      <w:jc w:val="both"/>
      <w:rPr>
        <w:rFonts w:ascii="Arial" w:hAnsi="Arial" w:cs="Arial"/>
        <w:b/>
        <w:bCs/>
        <w:sz w:val="16"/>
        <w:szCs w:val="16"/>
      </w:rPr>
    </w:pPr>
  </w:p>
  <w:p w14:paraId="79E3C2B2" w14:textId="77777777" w:rsidR="00D43709" w:rsidRDefault="00D43709" w:rsidP="00045790">
    <w:pPr>
      <w:ind w:left="3828" w:hanging="3828"/>
      <w:jc w:val="both"/>
      <w:rPr>
        <w:rFonts w:ascii="Arial" w:hAnsi="Arial" w:cs="Arial"/>
        <w:b/>
        <w:bCs/>
        <w:sz w:val="16"/>
        <w:szCs w:val="16"/>
      </w:rPr>
    </w:pPr>
  </w:p>
  <w:p w14:paraId="31B11662" w14:textId="77777777" w:rsidR="00D43709" w:rsidRDefault="00D43709" w:rsidP="00045790">
    <w:pPr>
      <w:ind w:left="3828" w:hanging="3828"/>
      <w:jc w:val="both"/>
      <w:rPr>
        <w:rFonts w:ascii="Arial" w:hAnsi="Arial" w:cs="Arial"/>
        <w:b/>
        <w:bCs/>
        <w:sz w:val="16"/>
        <w:szCs w:val="16"/>
      </w:rPr>
    </w:pPr>
  </w:p>
  <w:p w14:paraId="71B480D8" w14:textId="77777777" w:rsidR="00D43709" w:rsidRPr="00AB4E2E" w:rsidRDefault="00D43709" w:rsidP="00045790">
    <w:pPr>
      <w:ind w:left="3828" w:hanging="3828"/>
      <w:jc w:val="both"/>
      <w:rPr>
        <w:rFonts w:ascii="Arial" w:hAnsi="Arial" w:cs="Arial"/>
        <w:b/>
        <w:bCs/>
        <w:sz w:val="16"/>
        <w:szCs w:val="16"/>
      </w:rPr>
    </w:pPr>
  </w:p>
  <w:p w14:paraId="63877F8A" w14:textId="1127B4E4" w:rsidR="001A727A" w:rsidRPr="00F23FF6" w:rsidRDefault="00045790" w:rsidP="00045790">
    <w:pPr>
      <w:jc w:val="both"/>
      <w:rPr>
        <w:rFonts w:ascii="Bookman Old Style" w:hAnsi="Bookman Old Style"/>
        <w:b/>
        <w:sz w:val="16"/>
        <w:szCs w:val="16"/>
      </w:rPr>
    </w:pPr>
    <w:r w:rsidRPr="00AB4E2E">
      <w:rPr>
        <w:rFonts w:ascii="Arial" w:hAnsi="Arial" w:cs="Arial"/>
        <w:b/>
        <w:bCs/>
        <w:sz w:val="16"/>
        <w:szCs w:val="16"/>
      </w:rPr>
      <w:t xml:space="preserve">Pág. </w:t>
    </w:r>
    <w:r w:rsidRPr="00AB4E2E">
      <w:rPr>
        <w:rFonts w:ascii="Arial" w:hAnsi="Arial" w:cs="Arial"/>
        <w:b/>
        <w:bCs/>
        <w:sz w:val="16"/>
        <w:szCs w:val="16"/>
      </w:rPr>
      <w:fldChar w:fldCharType="begin"/>
    </w:r>
    <w:r w:rsidRPr="00AB4E2E">
      <w:rPr>
        <w:rFonts w:ascii="Arial" w:hAnsi="Arial" w:cs="Arial"/>
        <w:b/>
        <w:bCs/>
        <w:sz w:val="16"/>
        <w:szCs w:val="16"/>
      </w:rPr>
      <w:instrText xml:space="preserve"> PAGE   \* MERGEFORMAT </w:instrText>
    </w:r>
    <w:r w:rsidRPr="00AB4E2E">
      <w:rPr>
        <w:rFonts w:ascii="Arial" w:hAnsi="Arial" w:cs="Arial"/>
        <w:b/>
        <w:bCs/>
        <w:sz w:val="16"/>
        <w:szCs w:val="16"/>
      </w:rPr>
      <w:fldChar w:fldCharType="separate"/>
    </w:r>
    <w:r w:rsidR="00E11FA0">
      <w:rPr>
        <w:rFonts w:ascii="Arial" w:hAnsi="Arial" w:cs="Arial"/>
        <w:b/>
        <w:bCs/>
        <w:noProof/>
        <w:sz w:val="16"/>
        <w:szCs w:val="16"/>
      </w:rPr>
      <w:t>2</w:t>
    </w:r>
    <w:r w:rsidRPr="00AB4E2E">
      <w:rPr>
        <w:rFonts w:ascii="Arial" w:hAnsi="Arial" w:cs="Arial"/>
        <w:b/>
        <w:bCs/>
        <w:sz w:val="16"/>
        <w:szCs w:val="16"/>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EA933" w14:textId="4C7ACA3C" w:rsidR="003D3396" w:rsidRPr="003D3396" w:rsidRDefault="003D3396" w:rsidP="003D3396">
    <w:pPr>
      <w:tabs>
        <w:tab w:val="center" w:pos="4420"/>
        <w:tab w:val="right" w:pos="8840"/>
      </w:tabs>
      <w:rPr>
        <w:rFonts w:ascii="Arial Narrow" w:hAnsi="Arial Narrow" w:cs="Arial"/>
        <w:b/>
        <w:bCs/>
        <w:iCs/>
        <w:sz w:val="30"/>
        <w:szCs w:val="22"/>
      </w:rPr>
    </w:pPr>
    <w:r w:rsidRPr="003D3396">
      <w:rPr>
        <w:noProof/>
        <w:lang w:val="es-CO" w:eastAsia="es-CO"/>
      </w:rPr>
      <w:drawing>
        <wp:anchor distT="0" distB="0" distL="114300" distR="114300" simplePos="0" relativeHeight="251656704" behindDoc="1" locked="0" layoutInCell="1" allowOverlap="1" wp14:anchorId="0B44EB73" wp14:editId="6E09597D">
          <wp:simplePos x="0" y="0"/>
          <wp:positionH relativeFrom="column">
            <wp:posOffset>-889635</wp:posOffset>
          </wp:positionH>
          <wp:positionV relativeFrom="paragraph">
            <wp:posOffset>-123825</wp:posOffset>
          </wp:positionV>
          <wp:extent cx="2250440" cy="742950"/>
          <wp:effectExtent l="0" t="0" r="0" b="0"/>
          <wp:wrapNone/>
          <wp:docPr id="8" name="Imagen 8" descr="Logo CSJ RGB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 CSJ RGB_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0440" cy="742950"/>
                  </a:xfrm>
                  <a:prstGeom prst="rect">
                    <a:avLst/>
                  </a:prstGeom>
                  <a:noFill/>
                </pic:spPr>
              </pic:pic>
            </a:graphicData>
          </a:graphic>
          <wp14:sizeRelH relativeFrom="page">
            <wp14:pctWidth>0</wp14:pctWidth>
          </wp14:sizeRelH>
          <wp14:sizeRelV relativeFrom="page">
            <wp14:pctHeight>0</wp14:pctHeight>
          </wp14:sizeRelV>
        </wp:anchor>
      </w:drawing>
    </w:r>
    <w:r w:rsidRPr="003D3396">
      <w:rPr>
        <w:noProof/>
        <w:lang w:val="es-CO" w:eastAsia="es-CO"/>
      </w:rPr>
      <mc:AlternateContent>
        <mc:Choice Requires="wps">
          <w:drawing>
            <wp:anchor distT="0" distB="0" distL="114300" distR="114300" simplePos="0" relativeHeight="251658752" behindDoc="1" locked="0" layoutInCell="1" allowOverlap="1" wp14:anchorId="77BB11E2" wp14:editId="5EAA0682">
              <wp:simplePos x="0" y="0"/>
              <wp:positionH relativeFrom="page">
                <wp:align>right</wp:align>
              </wp:positionH>
              <wp:positionV relativeFrom="paragraph">
                <wp:posOffset>-137160</wp:posOffset>
              </wp:positionV>
              <wp:extent cx="1525905" cy="428625"/>
              <wp:effectExtent l="0" t="0" r="17145" b="28575"/>
              <wp:wrapTight wrapText="bothSides">
                <wp:wrapPolygon edited="0">
                  <wp:start x="0" y="0"/>
                  <wp:lineTo x="0" y="22080"/>
                  <wp:lineTo x="21573" y="22080"/>
                  <wp:lineTo x="21573" y="0"/>
                  <wp:lineTo x="0" y="0"/>
                </wp:wrapPolygon>
              </wp:wrapTight>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5905" cy="428625"/>
                      </a:xfrm>
                      <a:prstGeom prst="rect">
                        <a:avLst/>
                      </a:prstGeom>
                      <a:solidFill>
                        <a:srgbClr val="FFFFFF"/>
                      </a:solidFill>
                      <a:ln w="9525">
                        <a:solidFill>
                          <a:srgbClr val="FFFFFF"/>
                        </a:solidFill>
                        <a:miter lim="800000"/>
                        <a:headEnd/>
                        <a:tailEnd/>
                      </a:ln>
                    </wps:spPr>
                    <wps:txbx>
                      <w:txbxContent>
                        <w:p w14:paraId="1CD0C10A" w14:textId="77777777" w:rsidR="003D3396" w:rsidRDefault="003D3396" w:rsidP="003D3396">
                          <w:pPr>
                            <w:rPr>
                              <w:sz w:val="16"/>
                            </w:rPr>
                          </w:pPr>
                          <w:r>
                            <w:rPr>
                              <w:rFonts w:ascii="Berylium" w:hAnsi="Berylium"/>
                              <w:bCs/>
                              <w:iCs/>
                              <w:sz w:val="44"/>
                              <w:szCs w:val="48"/>
                            </w:rPr>
                            <w:t>SICGMA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4" o:spid="_x0000_s1026" type="#_x0000_t202" style="position:absolute;margin-left:68.95pt;margin-top:-10.8pt;width:120.15pt;height:33.75pt;z-index:-25165772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" strokecolor="white">
              <v:textbox>
                <w:txbxContent>
                  <w:p w14:paraId="1CD0C10A" w14:textId="77777777" w:rsidR="003D3396" w:rsidRDefault="003D3396" w:rsidP="003D3396">
                    <w:pPr>
                      <w:rPr>
                        <w:sz w:val="16"/>
                      </w:rPr>
                    </w:pPr>
                    <w:r>
                      <w:rPr>
                        <w:rFonts w:ascii="Berylium" w:hAnsi="Berylium"/>
                        <w:bCs/>
                        <w:iCs/>
                        <w:sz w:val="44"/>
                        <w:szCs w:val="48"/>
                      </w:rPr>
                      <w:t>SICGMA</w:t>
                    </w:r>
                  </w:p>
                </w:txbxContent>
              </v:textbox>
              <w10:wrap type="tight" anchorx="page"/>
            </v:shape>
          </w:pict>
        </mc:Fallback>
      </mc:AlternateContent>
    </w:r>
    <w:r w:rsidRPr="003D3396">
      <w:rPr>
        <w:rFonts w:ascii="Arial" w:hAnsi="Arial" w:cs="Arial"/>
        <w:bCs/>
        <w:iCs/>
        <w:sz w:val="22"/>
        <w:szCs w:val="22"/>
      </w:rPr>
      <w:tab/>
    </w:r>
    <w:r w:rsidRPr="003D3396">
      <w:rPr>
        <w:rFonts w:ascii="Arial Narrow" w:hAnsi="Arial Narrow" w:cs="Arial"/>
        <w:b/>
        <w:bCs/>
        <w:iCs/>
        <w:sz w:val="30"/>
        <w:szCs w:val="22"/>
      </w:rPr>
      <w:t xml:space="preserve">         </w:t>
    </w:r>
  </w:p>
  <w:p w14:paraId="3BFDE731" w14:textId="77777777" w:rsidR="003D3396" w:rsidRPr="003D3396" w:rsidRDefault="003D3396" w:rsidP="003D3396">
    <w:pPr>
      <w:tabs>
        <w:tab w:val="center" w:pos="4252"/>
        <w:tab w:val="right" w:pos="8504"/>
      </w:tabs>
      <w:jc w:val="center"/>
      <w:rPr>
        <w:rFonts w:ascii="Arial Narrow" w:hAnsi="Arial Narrow" w:cs="Arial"/>
        <w:b/>
        <w:bCs/>
        <w:iCs/>
        <w:sz w:val="24"/>
        <w:szCs w:val="22"/>
      </w:rPr>
    </w:pPr>
    <w:r w:rsidRPr="003D3396">
      <w:rPr>
        <w:rFonts w:ascii="Arial Narrow" w:hAnsi="Arial Narrow" w:cs="Arial"/>
        <w:b/>
        <w:bCs/>
        <w:iCs/>
        <w:sz w:val="24"/>
        <w:szCs w:val="22"/>
      </w:rPr>
      <w:t>Consejo Superior de la Judicatura</w:t>
    </w:r>
  </w:p>
  <w:p w14:paraId="7264D681" w14:textId="77777777" w:rsidR="000B7AF7" w:rsidRPr="000B7AF7" w:rsidRDefault="000B7AF7">
    <w:pPr>
      <w:pStyle w:val="Encabezado"/>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D35D0"/>
    <w:multiLevelType w:val="hybridMultilevel"/>
    <w:tmpl w:val="4EAEE47C"/>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33DC2FC0"/>
    <w:multiLevelType w:val="multilevel"/>
    <w:tmpl w:val="095EB23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3C4E495E"/>
    <w:multiLevelType w:val="hybridMultilevel"/>
    <w:tmpl w:val="BFDE3410"/>
    <w:lvl w:ilvl="0" w:tplc="A4A6E444">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498B1084"/>
    <w:multiLevelType w:val="singleLevel"/>
    <w:tmpl w:val="0C0A000F"/>
    <w:lvl w:ilvl="0">
      <w:start w:val="1"/>
      <w:numFmt w:val="decimal"/>
      <w:lvlText w:val="%1."/>
      <w:lvlJc w:val="left"/>
      <w:pPr>
        <w:tabs>
          <w:tab w:val="num" w:pos="360"/>
        </w:tabs>
        <w:ind w:left="360" w:hanging="360"/>
      </w:pPr>
    </w:lvl>
  </w:abstractNum>
  <w:abstractNum w:abstractNumId="4">
    <w:nsid w:val="67B30577"/>
    <w:multiLevelType w:val="hybridMultilevel"/>
    <w:tmpl w:val="94B439E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0CF"/>
    <w:rsid w:val="000002EE"/>
    <w:rsid w:val="0000590B"/>
    <w:rsid w:val="00005EA3"/>
    <w:rsid w:val="00013DC9"/>
    <w:rsid w:val="00014A12"/>
    <w:rsid w:val="00015A2C"/>
    <w:rsid w:val="00016808"/>
    <w:rsid w:val="000168D2"/>
    <w:rsid w:val="00020131"/>
    <w:rsid w:val="000306C7"/>
    <w:rsid w:val="00040A55"/>
    <w:rsid w:val="00042CFC"/>
    <w:rsid w:val="0004378A"/>
    <w:rsid w:val="00045790"/>
    <w:rsid w:val="00047376"/>
    <w:rsid w:val="00051A87"/>
    <w:rsid w:val="00056FA1"/>
    <w:rsid w:val="00064F12"/>
    <w:rsid w:val="00065D1D"/>
    <w:rsid w:val="00066B09"/>
    <w:rsid w:val="00075378"/>
    <w:rsid w:val="00077E47"/>
    <w:rsid w:val="00080EA6"/>
    <w:rsid w:val="00081A65"/>
    <w:rsid w:val="000822BE"/>
    <w:rsid w:val="00082F01"/>
    <w:rsid w:val="00085F99"/>
    <w:rsid w:val="00094725"/>
    <w:rsid w:val="000A39D6"/>
    <w:rsid w:val="000B41C5"/>
    <w:rsid w:val="000B7AF7"/>
    <w:rsid w:val="000C15DF"/>
    <w:rsid w:val="000C5A3A"/>
    <w:rsid w:val="000D20E1"/>
    <w:rsid w:val="000D585B"/>
    <w:rsid w:val="000D5BF7"/>
    <w:rsid w:val="000D70EA"/>
    <w:rsid w:val="000E47F8"/>
    <w:rsid w:val="000F0C75"/>
    <w:rsid w:val="000F5658"/>
    <w:rsid w:val="001000EB"/>
    <w:rsid w:val="00101D81"/>
    <w:rsid w:val="00112BF4"/>
    <w:rsid w:val="00117F8A"/>
    <w:rsid w:val="001209E9"/>
    <w:rsid w:val="00123035"/>
    <w:rsid w:val="001245EB"/>
    <w:rsid w:val="00132E78"/>
    <w:rsid w:val="00136DFF"/>
    <w:rsid w:val="001403DA"/>
    <w:rsid w:val="001425AB"/>
    <w:rsid w:val="00143374"/>
    <w:rsid w:val="001445E0"/>
    <w:rsid w:val="00147EF3"/>
    <w:rsid w:val="00150BE2"/>
    <w:rsid w:val="001524E5"/>
    <w:rsid w:val="00162924"/>
    <w:rsid w:val="001658C7"/>
    <w:rsid w:val="00167D50"/>
    <w:rsid w:val="001937D6"/>
    <w:rsid w:val="001A5648"/>
    <w:rsid w:val="001A7196"/>
    <w:rsid w:val="001A727A"/>
    <w:rsid w:val="001A7DF6"/>
    <w:rsid w:val="001B31E6"/>
    <w:rsid w:val="001B4928"/>
    <w:rsid w:val="001B7374"/>
    <w:rsid w:val="001B7A56"/>
    <w:rsid w:val="001C480D"/>
    <w:rsid w:val="001E00B0"/>
    <w:rsid w:val="001E5736"/>
    <w:rsid w:val="001E667F"/>
    <w:rsid w:val="001F31FE"/>
    <w:rsid w:val="001F60E6"/>
    <w:rsid w:val="001F63C8"/>
    <w:rsid w:val="002032C3"/>
    <w:rsid w:val="0021244E"/>
    <w:rsid w:val="00215162"/>
    <w:rsid w:val="002158B7"/>
    <w:rsid w:val="00221655"/>
    <w:rsid w:val="00221BD4"/>
    <w:rsid w:val="00226D8E"/>
    <w:rsid w:val="002341EF"/>
    <w:rsid w:val="00236FB8"/>
    <w:rsid w:val="00240CF3"/>
    <w:rsid w:val="002424DE"/>
    <w:rsid w:val="002507E5"/>
    <w:rsid w:val="00251D49"/>
    <w:rsid w:val="00256D8D"/>
    <w:rsid w:val="00260127"/>
    <w:rsid w:val="00263340"/>
    <w:rsid w:val="00265111"/>
    <w:rsid w:val="002652E7"/>
    <w:rsid w:val="00267F1E"/>
    <w:rsid w:val="00270DDD"/>
    <w:rsid w:val="00280CB5"/>
    <w:rsid w:val="00284F96"/>
    <w:rsid w:val="002B269C"/>
    <w:rsid w:val="002C40FB"/>
    <w:rsid w:val="002C41C0"/>
    <w:rsid w:val="002C48EB"/>
    <w:rsid w:val="002C5A9D"/>
    <w:rsid w:val="002C5F00"/>
    <w:rsid w:val="002C6561"/>
    <w:rsid w:val="002E5826"/>
    <w:rsid w:val="002F4F7C"/>
    <w:rsid w:val="002F5A3B"/>
    <w:rsid w:val="002F5EB6"/>
    <w:rsid w:val="00301543"/>
    <w:rsid w:val="003024D6"/>
    <w:rsid w:val="00306AF2"/>
    <w:rsid w:val="00307F93"/>
    <w:rsid w:val="00321219"/>
    <w:rsid w:val="0032401A"/>
    <w:rsid w:val="0032663D"/>
    <w:rsid w:val="003373EF"/>
    <w:rsid w:val="003416DD"/>
    <w:rsid w:val="0035146D"/>
    <w:rsid w:val="00351DA8"/>
    <w:rsid w:val="00363FBD"/>
    <w:rsid w:val="003644B6"/>
    <w:rsid w:val="00371513"/>
    <w:rsid w:val="00373992"/>
    <w:rsid w:val="003742A1"/>
    <w:rsid w:val="0037443F"/>
    <w:rsid w:val="003767D9"/>
    <w:rsid w:val="003809C2"/>
    <w:rsid w:val="00394D75"/>
    <w:rsid w:val="003950E1"/>
    <w:rsid w:val="003969D7"/>
    <w:rsid w:val="003B52E8"/>
    <w:rsid w:val="003C067F"/>
    <w:rsid w:val="003C24F3"/>
    <w:rsid w:val="003C262F"/>
    <w:rsid w:val="003C2F16"/>
    <w:rsid w:val="003D1615"/>
    <w:rsid w:val="003D3396"/>
    <w:rsid w:val="003E40A3"/>
    <w:rsid w:val="003E4C52"/>
    <w:rsid w:val="003F1E64"/>
    <w:rsid w:val="003F3BE0"/>
    <w:rsid w:val="00407ADC"/>
    <w:rsid w:val="004102A7"/>
    <w:rsid w:val="004140E6"/>
    <w:rsid w:val="00416FA3"/>
    <w:rsid w:val="00426923"/>
    <w:rsid w:val="004276E8"/>
    <w:rsid w:val="004315B0"/>
    <w:rsid w:val="00432202"/>
    <w:rsid w:val="004439B5"/>
    <w:rsid w:val="004545FD"/>
    <w:rsid w:val="00460562"/>
    <w:rsid w:val="00465578"/>
    <w:rsid w:val="00465FE8"/>
    <w:rsid w:val="00472F52"/>
    <w:rsid w:val="0049127E"/>
    <w:rsid w:val="00496718"/>
    <w:rsid w:val="004A7299"/>
    <w:rsid w:val="004B06CA"/>
    <w:rsid w:val="004B1212"/>
    <w:rsid w:val="004B2FD2"/>
    <w:rsid w:val="004B4A61"/>
    <w:rsid w:val="004C2C35"/>
    <w:rsid w:val="004D07B1"/>
    <w:rsid w:val="004D3213"/>
    <w:rsid w:val="004D459A"/>
    <w:rsid w:val="004D6E04"/>
    <w:rsid w:val="004E5CC6"/>
    <w:rsid w:val="0050506A"/>
    <w:rsid w:val="00505EA5"/>
    <w:rsid w:val="0051320B"/>
    <w:rsid w:val="00513477"/>
    <w:rsid w:val="0051516A"/>
    <w:rsid w:val="00515D07"/>
    <w:rsid w:val="0053468F"/>
    <w:rsid w:val="0053763F"/>
    <w:rsid w:val="00544461"/>
    <w:rsid w:val="00555FF1"/>
    <w:rsid w:val="0056617C"/>
    <w:rsid w:val="00570432"/>
    <w:rsid w:val="00570742"/>
    <w:rsid w:val="00572536"/>
    <w:rsid w:val="005765E1"/>
    <w:rsid w:val="0058374F"/>
    <w:rsid w:val="00583A9F"/>
    <w:rsid w:val="005A0101"/>
    <w:rsid w:val="005B18B6"/>
    <w:rsid w:val="005B21D6"/>
    <w:rsid w:val="005B43B7"/>
    <w:rsid w:val="005C00DE"/>
    <w:rsid w:val="005C1E0B"/>
    <w:rsid w:val="005D1CCB"/>
    <w:rsid w:val="005D7667"/>
    <w:rsid w:val="005E5135"/>
    <w:rsid w:val="005E70F4"/>
    <w:rsid w:val="005F2BFF"/>
    <w:rsid w:val="005F49E4"/>
    <w:rsid w:val="005F5B4E"/>
    <w:rsid w:val="006052DC"/>
    <w:rsid w:val="00605DCC"/>
    <w:rsid w:val="00606766"/>
    <w:rsid w:val="0062139A"/>
    <w:rsid w:val="00626790"/>
    <w:rsid w:val="0063050E"/>
    <w:rsid w:val="00636B74"/>
    <w:rsid w:val="006410B9"/>
    <w:rsid w:val="00642CE0"/>
    <w:rsid w:val="00645EDD"/>
    <w:rsid w:val="0064647A"/>
    <w:rsid w:val="0064795E"/>
    <w:rsid w:val="00647EE1"/>
    <w:rsid w:val="00650DBD"/>
    <w:rsid w:val="006559F1"/>
    <w:rsid w:val="00664A14"/>
    <w:rsid w:val="006665D4"/>
    <w:rsid w:val="00666909"/>
    <w:rsid w:val="00667640"/>
    <w:rsid w:val="00673671"/>
    <w:rsid w:val="0068126D"/>
    <w:rsid w:val="00681618"/>
    <w:rsid w:val="006843B3"/>
    <w:rsid w:val="006864E9"/>
    <w:rsid w:val="006A0844"/>
    <w:rsid w:val="006A464E"/>
    <w:rsid w:val="006A6E19"/>
    <w:rsid w:val="006B797C"/>
    <w:rsid w:val="006C061E"/>
    <w:rsid w:val="006C3ECF"/>
    <w:rsid w:val="006D3074"/>
    <w:rsid w:val="006D5590"/>
    <w:rsid w:val="006D76EC"/>
    <w:rsid w:val="006D7BC3"/>
    <w:rsid w:val="006E1740"/>
    <w:rsid w:val="006E2BDD"/>
    <w:rsid w:val="006F1512"/>
    <w:rsid w:val="006F1BFC"/>
    <w:rsid w:val="006F79C3"/>
    <w:rsid w:val="0070267A"/>
    <w:rsid w:val="007049F1"/>
    <w:rsid w:val="00707299"/>
    <w:rsid w:val="00710137"/>
    <w:rsid w:val="00714177"/>
    <w:rsid w:val="0071487A"/>
    <w:rsid w:val="00720091"/>
    <w:rsid w:val="0074142A"/>
    <w:rsid w:val="00744135"/>
    <w:rsid w:val="00760664"/>
    <w:rsid w:val="007627D3"/>
    <w:rsid w:val="00764AA2"/>
    <w:rsid w:val="00773F02"/>
    <w:rsid w:val="00781F32"/>
    <w:rsid w:val="00782FE8"/>
    <w:rsid w:val="007977D1"/>
    <w:rsid w:val="007A0C26"/>
    <w:rsid w:val="007A3DDD"/>
    <w:rsid w:val="007A616D"/>
    <w:rsid w:val="007A7AFE"/>
    <w:rsid w:val="007B648A"/>
    <w:rsid w:val="007B6C05"/>
    <w:rsid w:val="007C363B"/>
    <w:rsid w:val="007D3057"/>
    <w:rsid w:val="007D4912"/>
    <w:rsid w:val="007E79CA"/>
    <w:rsid w:val="007F03AA"/>
    <w:rsid w:val="007F29AB"/>
    <w:rsid w:val="007F57A8"/>
    <w:rsid w:val="00804BFA"/>
    <w:rsid w:val="008079BE"/>
    <w:rsid w:val="0081068E"/>
    <w:rsid w:val="00812544"/>
    <w:rsid w:val="00814C70"/>
    <w:rsid w:val="00836AB2"/>
    <w:rsid w:val="00853E23"/>
    <w:rsid w:val="00865945"/>
    <w:rsid w:val="00867A44"/>
    <w:rsid w:val="00872F1A"/>
    <w:rsid w:val="0089085A"/>
    <w:rsid w:val="00891AE8"/>
    <w:rsid w:val="00896C9F"/>
    <w:rsid w:val="008A005C"/>
    <w:rsid w:val="008A26CD"/>
    <w:rsid w:val="008B3DD1"/>
    <w:rsid w:val="008B5C4F"/>
    <w:rsid w:val="008D252D"/>
    <w:rsid w:val="008D3F00"/>
    <w:rsid w:val="008D7E57"/>
    <w:rsid w:val="008E41C6"/>
    <w:rsid w:val="008E6E92"/>
    <w:rsid w:val="00904145"/>
    <w:rsid w:val="009124F9"/>
    <w:rsid w:val="00914987"/>
    <w:rsid w:val="00941181"/>
    <w:rsid w:val="00943ED3"/>
    <w:rsid w:val="009456BE"/>
    <w:rsid w:val="00950B03"/>
    <w:rsid w:val="00950C2F"/>
    <w:rsid w:val="00952353"/>
    <w:rsid w:val="0095775A"/>
    <w:rsid w:val="00957763"/>
    <w:rsid w:val="00960FBD"/>
    <w:rsid w:val="00962500"/>
    <w:rsid w:val="00966469"/>
    <w:rsid w:val="00983360"/>
    <w:rsid w:val="00983705"/>
    <w:rsid w:val="00985402"/>
    <w:rsid w:val="009D4F67"/>
    <w:rsid w:val="009E0CC2"/>
    <w:rsid w:val="009E15CD"/>
    <w:rsid w:val="009E3C24"/>
    <w:rsid w:val="009F108D"/>
    <w:rsid w:val="00A12DFF"/>
    <w:rsid w:val="00A1386E"/>
    <w:rsid w:val="00A174C9"/>
    <w:rsid w:val="00A23F9F"/>
    <w:rsid w:val="00A24FEF"/>
    <w:rsid w:val="00A277DF"/>
    <w:rsid w:val="00A30D0E"/>
    <w:rsid w:val="00A33378"/>
    <w:rsid w:val="00A46E08"/>
    <w:rsid w:val="00A556D5"/>
    <w:rsid w:val="00A65714"/>
    <w:rsid w:val="00A73A41"/>
    <w:rsid w:val="00A7632F"/>
    <w:rsid w:val="00A84105"/>
    <w:rsid w:val="00AA0ED9"/>
    <w:rsid w:val="00AA1EF4"/>
    <w:rsid w:val="00AB3873"/>
    <w:rsid w:val="00AB6BC7"/>
    <w:rsid w:val="00AC65A0"/>
    <w:rsid w:val="00AD571A"/>
    <w:rsid w:val="00AE324A"/>
    <w:rsid w:val="00AF0F5B"/>
    <w:rsid w:val="00AF75FC"/>
    <w:rsid w:val="00B105FF"/>
    <w:rsid w:val="00B173F8"/>
    <w:rsid w:val="00B22B4E"/>
    <w:rsid w:val="00B32142"/>
    <w:rsid w:val="00B36F78"/>
    <w:rsid w:val="00B40327"/>
    <w:rsid w:val="00B4240A"/>
    <w:rsid w:val="00B4252A"/>
    <w:rsid w:val="00B43F6F"/>
    <w:rsid w:val="00B4429C"/>
    <w:rsid w:val="00B51603"/>
    <w:rsid w:val="00B51A6B"/>
    <w:rsid w:val="00B6275E"/>
    <w:rsid w:val="00B7301D"/>
    <w:rsid w:val="00B73322"/>
    <w:rsid w:val="00B83959"/>
    <w:rsid w:val="00B9315E"/>
    <w:rsid w:val="00B94209"/>
    <w:rsid w:val="00B947D9"/>
    <w:rsid w:val="00BA1317"/>
    <w:rsid w:val="00BA371B"/>
    <w:rsid w:val="00BA4494"/>
    <w:rsid w:val="00BA4497"/>
    <w:rsid w:val="00BD1D7B"/>
    <w:rsid w:val="00BD31A1"/>
    <w:rsid w:val="00BD547D"/>
    <w:rsid w:val="00BD7760"/>
    <w:rsid w:val="00BE1012"/>
    <w:rsid w:val="00BF4062"/>
    <w:rsid w:val="00BF5FFF"/>
    <w:rsid w:val="00C0556D"/>
    <w:rsid w:val="00C20DF2"/>
    <w:rsid w:val="00C21776"/>
    <w:rsid w:val="00C26D4D"/>
    <w:rsid w:val="00C26FDB"/>
    <w:rsid w:val="00C36B51"/>
    <w:rsid w:val="00C568D3"/>
    <w:rsid w:val="00C602A9"/>
    <w:rsid w:val="00C61E7F"/>
    <w:rsid w:val="00C66684"/>
    <w:rsid w:val="00C75746"/>
    <w:rsid w:val="00C76A2A"/>
    <w:rsid w:val="00C83025"/>
    <w:rsid w:val="00C97E83"/>
    <w:rsid w:val="00CA7DEF"/>
    <w:rsid w:val="00CA7F5E"/>
    <w:rsid w:val="00CB4A6A"/>
    <w:rsid w:val="00CC11E1"/>
    <w:rsid w:val="00CC70FF"/>
    <w:rsid w:val="00CD10FE"/>
    <w:rsid w:val="00CD23E6"/>
    <w:rsid w:val="00CD5877"/>
    <w:rsid w:val="00CE7265"/>
    <w:rsid w:val="00CF3150"/>
    <w:rsid w:val="00D02DAB"/>
    <w:rsid w:val="00D04984"/>
    <w:rsid w:val="00D070CF"/>
    <w:rsid w:val="00D07558"/>
    <w:rsid w:val="00D16A59"/>
    <w:rsid w:val="00D3432E"/>
    <w:rsid w:val="00D43709"/>
    <w:rsid w:val="00D442CC"/>
    <w:rsid w:val="00D47783"/>
    <w:rsid w:val="00D47CDE"/>
    <w:rsid w:val="00D504EF"/>
    <w:rsid w:val="00D5298B"/>
    <w:rsid w:val="00D563A4"/>
    <w:rsid w:val="00D71339"/>
    <w:rsid w:val="00D74439"/>
    <w:rsid w:val="00D80800"/>
    <w:rsid w:val="00D85DD1"/>
    <w:rsid w:val="00D90F67"/>
    <w:rsid w:val="00D91F84"/>
    <w:rsid w:val="00D94A01"/>
    <w:rsid w:val="00DA0304"/>
    <w:rsid w:val="00DA5D31"/>
    <w:rsid w:val="00DA5E2B"/>
    <w:rsid w:val="00DD21CC"/>
    <w:rsid w:val="00DD30A3"/>
    <w:rsid w:val="00DD478B"/>
    <w:rsid w:val="00DD4D5A"/>
    <w:rsid w:val="00DE3186"/>
    <w:rsid w:val="00DE7E56"/>
    <w:rsid w:val="00DF3117"/>
    <w:rsid w:val="00DF3652"/>
    <w:rsid w:val="00E04E1F"/>
    <w:rsid w:val="00E06B4C"/>
    <w:rsid w:val="00E0756D"/>
    <w:rsid w:val="00E11FA0"/>
    <w:rsid w:val="00E13EEB"/>
    <w:rsid w:val="00E16DB1"/>
    <w:rsid w:val="00E321F8"/>
    <w:rsid w:val="00E373B8"/>
    <w:rsid w:val="00E42892"/>
    <w:rsid w:val="00E5253E"/>
    <w:rsid w:val="00E52720"/>
    <w:rsid w:val="00E56AE2"/>
    <w:rsid w:val="00E6020E"/>
    <w:rsid w:val="00E61F51"/>
    <w:rsid w:val="00E648D6"/>
    <w:rsid w:val="00E652EB"/>
    <w:rsid w:val="00E73CEC"/>
    <w:rsid w:val="00E76FEA"/>
    <w:rsid w:val="00E77317"/>
    <w:rsid w:val="00E80563"/>
    <w:rsid w:val="00E83743"/>
    <w:rsid w:val="00E845DF"/>
    <w:rsid w:val="00E868DC"/>
    <w:rsid w:val="00E9316B"/>
    <w:rsid w:val="00EB287C"/>
    <w:rsid w:val="00EB3B1D"/>
    <w:rsid w:val="00EB6858"/>
    <w:rsid w:val="00EC1EDE"/>
    <w:rsid w:val="00EC2439"/>
    <w:rsid w:val="00EC665F"/>
    <w:rsid w:val="00EC6719"/>
    <w:rsid w:val="00ED1727"/>
    <w:rsid w:val="00ED242D"/>
    <w:rsid w:val="00ED5A02"/>
    <w:rsid w:val="00EE6744"/>
    <w:rsid w:val="00EF2BDD"/>
    <w:rsid w:val="00EF4BE9"/>
    <w:rsid w:val="00EF7079"/>
    <w:rsid w:val="00F00A5C"/>
    <w:rsid w:val="00F018F7"/>
    <w:rsid w:val="00F02BD3"/>
    <w:rsid w:val="00F12BE4"/>
    <w:rsid w:val="00F225C3"/>
    <w:rsid w:val="00F23219"/>
    <w:rsid w:val="00F23E29"/>
    <w:rsid w:val="00F23FF6"/>
    <w:rsid w:val="00F27A85"/>
    <w:rsid w:val="00F30C71"/>
    <w:rsid w:val="00F332F4"/>
    <w:rsid w:val="00F34EE6"/>
    <w:rsid w:val="00F55B8E"/>
    <w:rsid w:val="00F57F26"/>
    <w:rsid w:val="00F61B32"/>
    <w:rsid w:val="00F62769"/>
    <w:rsid w:val="00F7379A"/>
    <w:rsid w:val="00F73D0B"/>
    <w:rsid w:val="00F82779"/>
    <w:rsid w:val="00F875DA"/>
    <w:rsid w:val="00F93E7F"/>
    <w:rsid w:val="00FA6851"/>
    <w:rsid w:val="00FB542E"/>
    <w:rsid w:val="00FC02DC"/>
    <w:rsid w:val="00FC29C2"/>
    <w:rsid w:val="00FC5246"/>
    <w:rsid w:val="00FC596C"/>
    <w:rsid w:val="00FC6E09"/>
    <w:rsid w:val="00FC76F1"/>
    <w:rsid w:val="00FD34F2"/>
    <w:rsid w:val="00FE088E"/>
    <w:rsid w:val="00FE39B4"/>
    <w:rsid w:val="00FE5569"/>
    <w:rsid w:val="00FE561F"/>
    <w:rsid w:val="00FF399B"/>
    <w:rsid w:val="00FF414C"/>
    <w:rsid w:val="00FF44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89B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O" w:eastAsia="es-C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caption" w:qFormat="1"/>
    <w:lsdException w:name="footnote reference"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eastAsia="es-ES"/>
    </w:rPr>
  </w:style>
  <w:style w:type="paragraph" w:styleId="Ttulo1">
    <w:name w:val="heading 1"/>
    <w:basedOn w:val="Normal"/>
    <w:next w:val="Normal"/>
    <w:qFormat/>
    <w:pPr>
      <w:keepNext/>
      <w:jc w:val="both"/>
      <w:outlineLvl w:val="0"/>
    </w:pPr>
    <w:rPr>
      <w:rFonts w:ascii="Comic Sans MS" w:hAnsi="Comic Sans MS"/>
      <w:b/>
      <w:sz w:val="22"/>
      <w:lang w:val="es-ES_tradnl"/>
    </w:rPr>
  </w:style>
  <w:style w:type="paragraph" w:styleId="Ttulo2">
    <w:name w:val="heading 2"/>
    <w:basedOn w:val="Normal"/>
    <w:next w:val="Normal"/>
    <w:qFormat/>
    <w:pPr>
      <w:keepNext/>
      <w:jc w:val="center"/>
      <w:outlineLvl w:val="1"/>
    </w:pPr>
    <w:rPr>
      <w:rFonts w:ascii="Comic Sans MS" w:hAnsi="Comic Sans MS"/>
      <w:b/>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rPr>
      <w:sz w:val="24"/>
      <w:lang w:val="es-ES_tradnl"/>
    </w:rPr>
  </w:style>
  <w:style w:type="paragraph" w:styleId="Ttulo">
    <w:name w:val="Title"/>
    <w:basedOn w:val="Normal"/>
    <w:qFormat/>
    <w:pPr>
      <w:jc w:val="center"/>
    </w:pPr>
    <w:rPr>
      <w:b/>
      <w:sz w:val="32"/>
      <w:u w:val="single"/>
      <w:lang w:val="es-ES_tradnl"/>
    </w:rPr>
  </w:style>
  <w:style w:type="paragraph" w:styleId="Textoindependiente">
    <w:name w:val="Body Text"/>
    <w:basedOn w:val="Normal"/>
    <w:pPr>
      <w:jc w:val="both"/>
    </w:pPr>
    <w:rPr>
      <w:rFonts w:ascii="Comic Sans MS" w:hAnsi="Comic Sans MS"/>
      <w:sz w:val="24"/>
      <w:lang w:val="es-ES_tradnl"/>
    </w:rPr>
  </w:style>
  <w:style w:type="character" w:styleId="Nmerodepgina">
    <w:name w:val="page number"/>
    <w:basedOn w:val="Fuentedeprrafopredeter"/>
  </w:style>
  <w:style w:type="paragraph" w:styleId="Piedepgina">
    <w:name w:val="footer"/>
    <w:basedOn w:val="Normal"/>
    <w:pPr>
      <w:tabs>
        <w:tab w:val="center" w:pos="4252"/>
        <w:tab w:val="right" w:pos="8504"/>
      </w:tabs>
    </w:pPr>
  </w:style>
  <w:style w:type="paragraph" w:customStyle="1" w:styleId="SANGRIA">
    <w:name w:val="SANGRIA"/>
    <w:rsid w:val="00904145"/>
    <w:pPr>
      <w:widowControl w:val="0"/>
      <w:tabs>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autoSpaceDE w:val="0"/>
      <w:autoSpaceDN w:val="0"/>
      <w:adjustRightInd w:val="0"/>
      <w:spacing w:before="180"/>
      <w:ind w:left="567"/>
      <w:jc w:val="both"/>
    </w:pPr>
    <w:rPr>
      <w:rFonts w:ascii="Arial" w:hAnsi="Arial" w:cs="Arial"/>
      <w:sz w:val="24"/>
      <w:szCs w:val="24"/>
      <w:lang w:val="es-ES" w:eastAsia="es-ES"/>
    </w:rPr>
  </w:style>
  <w:style w:type="paragraph" w:customStyle="1" w:styleId="UNICO">
    <w:name w:val="UNICO"/>
    <w:rsid w:val="00904145"/>
    <w:pPr>
      <w:widowControl w:val="0"/>
      <w:autoSpaceDE w:val="0"/>
      <w:autoSpaceDN w:val="0"/>
      <w:adjustRightInd w:val="0"/>
      <w:spacing w:before="112" w:after="112"/>
    </w:pPr>
    <w:rPr>
      <w:rFonts w:ascii="Arial" w:hAnsi="Arial" w:cs="Arial"/>
      <w:sz w:val="24"/>
      <w:szCs w:val="24"/>
      <w:lang w:val="es-ES" w:eastAsia="es-ES"/>
    </w:rPr>
  </w:style>
  <w:style w:type="paragraph" w:styleId="Textonotapie">
    <w:name w:val="footnote text"/>
    <w:aliases w:val="Footnote Text Char,Footnote Text Char Char Char Char,Footnote Text Char Char Char Char Char Char Char Char,Footnote Text Char Char Char Char Char Char1,Footnote Text Char Char Char Char Char Char Char1,Footnote referenc,Footnote reference"/>
    <w:basedOn w:val="Normal"/>
    <w:link w:val="TextonotapieCar"/>
    <w:qFormat/>
    <w:rsid w:val="002C5F00"/>
  </w:style>
  <w:style w:type="character" w:styleId="Refdenotaalpie">
    <w:name w:val="footnote reference"/>
    <w:aliases w:val="Ref. de nota al pie 2,Texto de nota al pie,Pie de Página,FC,Texto de nota al p,Pie de Pàgina,F,Pie de P_gin,Pie de P_,Texto de nota al pi,Pie de P_g,Footnotes refss,Appel note de bas de page,Footnote number,referencia nota al pie,f,4"/>
    <w:qFormat/>
    <w:rsid w:val="002C5F00"/>
    <w:rPr>
      <w:vertAlign w:val="superscript"/>
    </w:rPr>
  </w:style>
  <w:style w:type="character" w:customStyle="1" w:styleId="EncabezadoCar">
    <w:name w:val="Encabezado Car"/>
    <w:link w:val="Encabezado"/>
    <w:rsid w:val="00465578"/>
    <w:rPr>
      <w:sz w:val="24"/>
      <w:lang w:val="es-ES_tradnl"/>
    </w:rPr>
  </w:style>
  <w:style w:type="paragraph" w:styleId="Textodeglobo">
    <w:name w:val="Balloon Text"/>
    <w:basedOn w:val="Normal"/>
    <w:link w:val="TextodegloboCar"/>
    <w:rsid w:val="00460562"/>
    <w:rPr>
      <w:rFonts w:ascii="Tahoma" w:hAnsi="Tahoma" w:cs="Tahoma"/>
      <w:sz w:val="16"/>
      <w:szCs w:val="16"/>
    </w:rPr>
  </w:style>
  <w:style w:type="character" w:customStyle="1" w:styleId="TextodegloboCar">
    <w:name w:val="Texto de globo Car"/>
    <w:link w:val="Textodeglobo"/>
    <w:rsid w:val="00460562"/>
    <w:rPr>
      <w:rFonts w:ascii="Tahoma" w:hAnsi="Tahoma" w:cs="Tahoma"/>
      <w:sz w:val="16"/>
      <w:szCs w:val="16"/>
      <w:lang w:val="es-ES" w:eastAsia="es-ES"/>
    </w:rPr>
  </w:style>
  <w:style w:type="paragraph" w:styleId="Sinespaciado">
    <w:name w:val="No Spacing"/>
    <w:uiPriority w:val="1"/>
    <w:qFormat/>
    <w:rsid w:val="00301543"/>
    <w:rPr>
      <w:rFonts w:ascii="Calibri" w:eastAsia="Calibri" w:hAnsi="Calibri"/>
      <w:sz w:val="22"/>
      <w:szCs w:val="22"/>
      <w:lang w:eastAsia="en-US"/>
    </w:rPr>
  </w:style>
  <w:style w:type="paragraph" w:customStyle="1" w:styleId="Default">
    <w:name w:val="Default"/>
    <w:rsid w:val="003742A1"/>
    <w:pPr>
      <w:autoSpaceDE w:val="0"/>
      <w:autoSpaceDN w:val="0"/>
      <w:adjustRightInd w:val="0"/>
    </w:pPr>
    <w:rPr>
      <w:rFonts w:ascii="Book Antiqua" w:eastAsiaTheme="minorHAnsi" w:hAnsi="Book Antiqua" w:cs="Book Antiqua"/>
      <w:color w:val="000000"/>
      <w:sz w:val="24"/>
      <w:szCs w:val="24"/>
      <w:lang w:eastAsia="en-US"/>
    </w:rPr>
  </w:style>
  <w:style w:type="character" w:customStyle="1" w:styleId="TextonotapieCar">
    <w:name w:val="Texto nota pie Car"/>
    <w:aliases w:val="Footnote Text Char Car,Footnote Text Char Char Char Char Car,Footnote Text Char Char Char Char Char Char Char Char Car,Footnote Text Char Char Char Char Char Char1 Car,Footnote Text Char Char Char Char Char Char Char1 Car"/>
    <w:basedOn w:val="Fuentedeprrafopredeter"/>
    <w:link w:val="Textonotapie"/>
    <w:rsid w:val="0032401A"/>
    <w:rPr>
      <w:lang w:val="es-ES" w:eastAsia="es-ES"/>
    </w:rPr>
  </w:style>
  <w:style w:type="paragraph" w:styleId="Prrafodelista">
    <w:name w:val="List Paragraph"/>
    <w:basedOn w:val="Normal"/>
    <w:uiPriority w:val="34"/>
    <w:qFormat/>
    <w:rsid w:val="0056617C"/>
    <w:pPr>
      <w:ind w:left="720"/>
      <w:contextualSpacing/>
    </w:pPr>
  </w:style>
  <w:style w:type="character" w:styleId="Hipervnculo">
    <w:name w:val="Hyperlink"/>
    <w:basedOn w:val="Fuentedeprrafopredeter"/>
    <w:uiPriority w:val="99"/>
    <w:unhideWhenUsed/>
    <w:rsid w:val="001A7DF6"/>
    <w:rPr>
      <w:color w:val="0000FF" w:themeColor="hyperlink"/>
      <w:u w:val="single"/>
    </w:rPr>
  </w:style>
  <w:style w:type="paragraph" w:styleId="NormalWeb">
    <w:name w:val="Normal (Web)"/>
    <w:basedOn w:val="Normal"/>
    <w:semiHidden/>
    <w:unhideWhenUsed/>
    <w:rsid w:val="00EC6719"/>
    <w:rPr>
      <w:sz w:val="24"/>
      <w:szCs w:val="24"/>
    </w:rPr>
  </w:style>
  <w:style w:type="character" w:customStyle="1" w:styleId="UnresolvedMention">
    <w:name w:val="Unresolved Mention"/>
    <w:basedOn w:val="Fuentedeprrafopredeter"/>
    <w:uiPriority w:val="99"/>
    <w:semiHidden/>
    <w:unhideWhenUsed/>
    <w:rsid w:val="007A7A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O" w:eastAsia="es-C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caption" w:qFormat="1"/>
    <w:lsdException w:name="footnote reference"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eastAsia="es-ES"/>
    </w:rPr>
  </w:style>
  <w:style w:type="paragraph" w:styleId="Ttulo1">
    <w:name w:val="heading 1"/>
    <w:basedOn w:val="Normal"/>
    <w:next w:val="Normal"/>
    <w:qFormat/>
    <w:pPr>
      <w:keepNext/>
      <w:jc w:val="both"/>
      <w:outlineLvl w:val="0"/>
    </w:pPr>
    <w:rPr>
      <w:rFonts w:ascii="Comic Sans MS" w:hAnsi="Comic Sans MS"/>
      <w:b/>
      <w:sz w:val="22"/>
      <w:lang w:val="es-ES_tradnl"/>
    </w:rPr>
  </w:style>
  <w:style w:type="paragraph" w:styleId="Ttulo2">
    <w:name w:val="heading 2"/>
    <w:basedOn w:val="Normal"/>
    <w:next w:val="Normal"/>
    <w:qFormat/>
    <w:pPr>
      <w:keepNext/>
      <w:jc w:val="center"/>
      <w:outlineLvl w:val="1"/>
    </w:pPr>
    <w:rPr>
      <w:rFonts w:ascii="Comic Sans MS" w:hAnsi="Comic Sans MS"/>
      <w:b/>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rPr>
      <w:sz w:val="24"/>
      <w:lang w:val="es-ES_tradnl"/>
    </w:rPr>
  </w:style>
  <w:style w:type="paragraph" w:styleId="Ttulo">
    <w:name w:val="Title"/>
    <w:basedOn w:val="Normal"/>
    <w:qFormat/>
    <w:pPr>
      <w:jc w:val="center"/>
    </w:pPr>
    <w:rPr>
      <w:b/>
      <w:sz w:val="32"/>
      <w:u w:val="single"/>
      <w:lang w:val="es-ES_tradnl"/>
    </w:rPr>
  </w:style>
  <w:style w:type="paragraph" w:styleId="Textoindependiente">
    <w:name w:val="Body Text"/>
    <w:basedOn w:val="Normal"/>
    <w:pPr>
      <w:jc w:val="both"/>
    </w:pPr>
    <w:rPr>
      <w:rFonts w:ascii="Comic Sans MS" w:hAnsi="Comic Sans MS"/>
      <w:sz w:val="24"/>
      <w:lang w:val="es-ES_tradnl"/>
    </w:rPr>
  </w:style>
  <w:style w:type="character" w:styleId="Nmerodepgina">
    <w:name w:val="page number"/>
    <w:basedOn w:val="Fuentedeprrafopredeter"/>
  </w:style>
  <w:style w:type="paragraph" w:styleId="Piedepgina">
    <w:name w:val="footer"/>
    <w:basedOn w:val="Normal"/>
    <w:pPr>
      <w:tabs>
        <w:tab w:val="center" w:pos="4252"/>
        <w:tab w:val="right" w:pos="8504"/>
      </w:tabs>
    </w:pPr>
  </w:style>
  <w:style w:type="paragraph" w:customStyle="1" w:styleId="SANGRIA">
    <w:name w:val="SANGRIA"/>
    <w:rsid w:val="00904145"/>
    <w:pPr>
      <w:widowControl w:val="0"/>
      <w:tabs>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autoSpaceDE w:val="0"/>
      <w:autoSpaceDN w:val="0"/>
      <w:adjustRightInd w:val="0"/>
      <w:spacing w:before="180"/>
      <w:ind w:left="567"/>
      <w:jc w:val="both"/>
    </w:pPr>
    <w:rPr>
      <w:rFonts w:ascii="Arial" w:hAnsi="Arial" w:cs="Arial"/>
      <w:sz w:val="24"/>
      <w:szCs w:val="24"/>
      <w:lang w:val="es-ES" w:eastAsia="es-ES"/>
    </w:rPr>
  </w:style>
  <w:style w:type="paragraph" w:customStyle="1" w:styleId="UNICO">
    <w:name w:val="UNICO"/>
    <w:rsid w:val="00904145"/>
    <w:pPr>
      <w:widowControl w:val="0"/>
      <w:autoSpaceDE w:val="0"/>
      <w:autoSpaceDN w:val="0"/>
      <w:adjustRightInd w:val="0"/>
      <w:spacing w:before="112" w:after="112"/>
    </w:pPr>
    <w:rPr>
      <w:rFonts w:ascii="Arial" w:hAnsi="Arial" w:cs="Arial"/>
      <w:sz w:val="24"/>
      <w:szCs w:val="24"/>
      <w:lang w:val="es-ES" w:eastAsia="es-ES"/>
    </w:rPr>
  </w:style>
  <w:style w:type="paragraph" w:styleId="Textonotapie">
    <w:name w:val="footnote text"/>
    <w:aliases w:val="Footnote Text Char,Footnote Text Char Char Char Char,Footnote Text Char Char Char Char Char Char Char Char,Footnote Text Char Char Char Char Char Char1,Footnote Text Char Char Char Char Char Char Char1,Footnote referenc,Footnote reference"/>
    <w:basedOn w:val="Normal"/>
    <w:link w:val="TextonotapieCar"/>
    <w:qFormat/>
    <w:rsid w:val="002C5F00"/>
  </w:style>
  <w:style w:type="character" w:styleId="Refdenotaalpie">
    <w:name w:val="footnote reference"/>
    <w:aliases w:val="Ref. de nota al pie 2,Texto de nota al pie,Pie de Página,FC,Texto de nota al p,Pie de Pàgina,F,Pie de P_gin,Pie de P_,Texto de nota al pi,Pie de P_g,Footnotes refss,Appel note de bas de page,Footnote number,referencia nota al pie,f,4"/>
    <w:qFormat/>
    <w:rsid w:val="002C5F00"/>
    <w:rPr>
      <w:vertAlign w:val="superscript"/>
    </w:rPr>
  </w:style>
  <w:style w:type="character" w:customStyle="1" w:styleId="EncabezadoCar">
    <w:name w:val="Encabezado Car"/>
    <w:link w:val="Encabezado"/>
    <w:rsid w:val="00465578"/>
    <w:rPr>
      <w:sz w:val="24"/>
      <w:lang w:val="es-ES_tradnl"/>
    </w:rPr>
  </w:style>
  <w:style w:type="paragraph" w:styleId="Textodeglobo">
    <w:name w:val="Balloon Text"/>
    <w:basedOn w:val="Normal"/>
    <w:link w:val="TextodegloboCar"/>
    <w:rsid w:val="00460562"/>
    <w:rPr>
      <w:rFonts w:ascii="Tahoma" w:hAnsi="Tahoma" w:cs="Tahoma"/>
      <w:sz w:val="16"/>
      <w:szCs w:val="16"/>
    </w:rPr>
  </w:style>
  <w:style w:type="character" w:customStyle="1" w:styleId="TextodegloboCar">
    <w:name w:val="Texto de globo Car"/>
    <w:link w:val="Textodeglobo"/>
    <w:rsid w:val="00460562"/>
    <w:rPr>
      <w:rFonts w:ascii="Tahoma" w:hAnsi="Tahoma" w:cs="Tahoma"/>
      <w:sz w:val="16"/>
      <w:szCs w:val="16"/>
      <w:lang w:val="es-ES" w:eastAsia="es-ES"/>
    </w:rPr>
  </w:style>
  <w:style w:type="paragraph" w:styleId="Sinespaciado">
    <w:name w:val="No Spacing"/>
    <w:uiPriority w:val="1"/>
    <w:qFormat/>
    <w:rsid w:val="00301543"/>
    <w:rPr>
      <w:rFonts w:ascii="Calibri" w:eastAsia="Calibri" w:hAnsi="Calibri"/>
      <w:sz w:val="22"/>
      <w:szCs w:val="22"/>
      <w:lang w:eastAsia="en-US"/>
    </w:rPr>
  </w:style>
  <w:style w:type="paragraph" w:customStyle="1" w:styleId="Default">
    <w:name w:val="Default"/>
    <w:rsid w:val="003742A1"/>
    <w:pPr>
      <w:autoSpaceDE w:val="0"/>
      <w:autoSpaceDN w:val="0"/>
      <w:adjustRightInd w:val="0"/>
    </w:pPr>
    <w:rPr>
      <w:rFonts w:ascii="Book Antiqua" w:eastAsiaTheme="minorHAnsi" w:hAnsi="Book Antiqua" w:cs="Book Antiqua"/>
      <w:color w:val="000000"/>
      <w:sz w:val="24"/>
      <w:szCs w:val="24"/>
      <w:lang w:eastAsia="en-US"/>
    </w:rPr>
  </w:style>
  <w:style w:type="character" w:customStyle="1" w:styleId="TextonotapieCar">
    <w:name w:val="Texto nota pie Car"/>
    <w:aliases w:val="Footnote Text Char Car,Footnote Text Char Char Char Char Car,Footnote Text Char Char Char Char Char Char Char Char Car,Footnote Text Char Char Char Char Char Char1 Car,Footnote Text Char Char Char Char Char Char Char1 Car"/>
    <w:basedOn w:val="Fuentedeprrafopredeter"/>
    <w:link w:val="Textonotapie"/>
    <w:rsid w:val="0032401A"/>
    <w:rPr>
      <w:lang w:val="es-ES" w:eastAsia="es-ES"/>
    </w:rPr>
  </w:style>
  <w:style w:type="paragraph" w:styleId="Prrafodelista">
    <w:name w:val="List Paragraph"/>
    <w:basedOn w:val="Normal"/>
    <w:uiPriority w:val="34"/>
    <w:qFormat/>
    <w:rsid w:val="0056617C"/>
    <w:pPr>
      <w:ind w:left="720"/>
      <w:contextualSpacing/>
    </w:pPr>
  </w:style>
  <w:style w:type="character" w:styleId="Hipervnculo">
    <w:name w:val="Hyperlink"/>
    <w:basedOn w:val="Fuentedeprrafopredeter"/>
    <w:uiPriority w:val="99"/>
    <w:unhideWhenUsed/>
    <w:rsid w:val="001A7DF6"/>
    <w:rPr>
      <w:color w:val="0000FF" w:themeColor="hyperlink"/>
      <w:u w:val="single"/>
    </w:rPr>
  </w:style>
  <w:style w:type="paragraph" w:styleId="NormalWeb">
    <w:name w:val="Normal (Web)"/>
    <w:basedOn w:val="Normal"/>
    <w:semiHidden/>
    <w:unhideWhenUsed/>
    <w:rsid w:val="00EC6719"/>
    <w:rPr>
      <w:sz w:val="24"/>
      <w:szCs w:val="24"/>
    </w:rPr>
  </w:style>
  <w:style w:type="character" w:customStyle="1" w:styleId="UnresolvedMention">
    <w:name w:val="Unresolved Mention"/>
    <w:basedOn w:val="Fuentedeprrafopredeter"/>
    <w:uiPriority w:val="99"/>
    <w:semiHidden/>
    <w:unhideWhenUsed/>
    <w:rsid w:val="007A7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373853">
      <w:bodyDiv w:val="1"/>
      <w:marLeft w:val="0"/>
      <w:marRight w:val="0"/>
      <w:marTop w:val="0"/>
      <w:marBottom w:val="0"/>
      <w:divBdr>
        <w:top w:val="none" w:sz="0" w:space="0" w:color="auto"/>
        <w:left w:val="none" w:sz="0" w:space="0" w:color="auto"/>
        <w:bottom w:val="none" w:sz="0" w:space="0" w:color="auto"/>
        <w:right w:val="none" w:sz="0" w:space="0" w:color="auto"/>
      </w:divBdr>
    </w:div>
    <w:div w:id="537160561">
      <w:bodyDiv w:val="1"/>
      <w:marLeft w:val="0"/>
      <w:marRight w:val="0"/>
      <w:marTop w:val="0"/>
      <w:marBottom w:val="0"/>
      <w:divBdr>
        <w:top w:val="none" w:sz="0" w:space="0" w:color="auto"/>
        <w:left w:val="none" w:sz="0" w:space="0" w:color="auto"/>
        <w:bottom w:val="none" w:sz="0" w:space="0" w:color="auto"/>
        <w:right w:val="none" w:sz="0" w:space="0" w:color="auto"/>
      </w:divBdr>
    </w:div>
    <w:div w:id="782308669">
      <w:bodyDiv w:val="1"/>
      <w:marLeft w:val="0"/>
      <w:marRight w:val="0"/>
      <w:marTop w:val="0"/>
      <w:marBottom w:val="0"/>
      <w:divBdr>
        <w:top w:val="none" w:sz="0" w:space="0" w:color="auto"/>
        <w:left w:val="none" w:sz="0" w:space="0" w:color="auto"/>
        <w:bottom w:val="none" w:sz="0" w:space="0" w:color="auto"/>
        <w:right w:val="none" w:sz="0" w:space="0" w:color="auto"/>
      </w:divBdr>
    </w:div>
    <w:div w:id="815417758">
      <w:bodyDiv w:val="1"/>
      <w:marLeft w:val="0"/>
      <w:marRight w:val="0"/>
      <w:marTop w:val="0"/>
      <w:marBottom w:val="0"/>
      <w:divBdr>
        <w:top w:val="none" w:sz="0" w:space="0" w:color="auto"/>
        <w:left w:val="none" w:sz="0" w:space="0" w:color="auto"/>
        <w:bottom w:val="none" w:sz="0" w:space="0" w:color="auto"/>
        <w:right w:val="none" w:sz="0" w:space="0" w:color="auto"/>
      </w:divBdr>
    </w:div>
    <w:div w:id="914704494">
      <w:bodyDiv w:val="1"/>
      <w:marLeft w:val="0"/>
      <w:marRight w:val="0"/>
      <w:marTop w:val="0"/>
      <w:marBottom w:val="0"/>
      <w:divBdr>
        <w:top w:val="none" w:sz="0" w:space="0" w:color="auto"/>
        <w:left w:val="none" w:sz="0" w:space="0" w:color="auto"/>
        <w:bottom w:val="none" w:sz="0" w:space="0" w:color="auto"/>
        <w:right w:val="none" w:sz="0" w:space="0" w:color="auto"/>
      </w:divBdr>
    </w:div>
    <w:div w:id="1025643274">
      <w:bodyDiv w:val="1"/>
      <w:marLeft w:val="0"/>
      <w:marRight w:val="0"/>
      <w:marTop w:val="0"/>
      <w:marBottom w:val="0"/>
      <w:divBdr>
        <w:top w:val="none" w:sz="0" w:space="0" w:color="auto"/>
        <w:left w:val="none" w:sz="0" w:space="0" w:color="auto"/>
        <w:bottom w:val="none" w:sz="0" w:space="0" w:color="auto"/>
        <w:right w:val="none" w:sz="0" w:space="0" w:color="auto"/>
      </w:divBdr>
    </w:div>
    <w:div w:id="1203982524">
      <w:bodyDiv w:val="1"/>
      <w:marLeft w:val="0"/>
      <w:marRight w:val="0"/>
      <w:marTop w:val="0"/>
      <w:marBottom w:val="0"/>
      <w:divBdr>
        <w:top w:val="none" w:sz="0" w:space="0" w:color="auto"/>
        <w:left w:val="none" w:sz="0" w:space="0" w:color="auto"/>
        <w:bottom w:val="none" w:sz="0" w:space="0" w:color="auto"/>
        <w:right w:val="none" w:sz="0" w:space="0" w:color="auto"/>
      </w:divBdr>
    </w:div>
    <w:div w:id="1295450397">
      <w:bodyDiv w:val="1"/>
      <w:marLeft w:val="0"/>
      <w:marRight w:val="0"/>
      <w:marTop w:val="0"/>
      <w:marBottom w:val="0"/>
      <w:divBdr>
        <w:top w:val="none" w:sz="0" w:space="0" w:color="auto"/>
        <w:left w:val="none" w:sz="0" w:space="0" w:color="auto"/>
        <w:bottom w:val="none" w:sz="0" w:space="0" w:color="auto"/>
        <w:right w:val="none" w:sz="0" w:space="0" w:color="auto"/>
      </w:divBdr>
    </w:div>
    <w:div w:id="1455096640">
      <w:bodyDiv w:val="1"/>
      <w:marLeft w:val="0"/>
      <w:marRight w:val="0"/>
      <w:marTop w:val="0"/>
      <w:marBottom w:val="0"/>
      <w:divBdr>
        <w:top w:val="none" w:sz="0" w:space="0" w:color="auto"/>
        <w:left w:val="none" w:sz="0" w:space="0" w:color="auto"/>
        <w:bottom w:val="none" w:sz="0" w:space="0" w:color="auto"/>
        <w:right w:val="none" w:sz="0" w:space="0" w:color="auto"/>
      </w:divBdr>
    </w:div>
    <w:div w:id="1501045743">
      <w:bodyDiv w:val="1"/>
      <w:marLeft w:val="0"/>
      <w:marRight w:val="0"/>
      <w:marTop w:val="0"/>
      <w:marBottom w:val="0"/>
      <w:divBdr>
        <w:top w:val="none" w:sz="0" w:space="0" w:color="auto"/>
        <w:left w:val="none" w:sz="0" w:space="0" w:color="auto"/>
        <w:bottom w:val="none" w:sz="0" w:space="0" w:color="auto"/>
        <w:right w:val="none" w:sz="0" w:space="0" w:color="auto"/>
      </w:divBdr>
    </w:div>
    <w:div w:id="1581914548">
      <w:bodyDiv w:val="1"/>
      <w:marLeft w:val="0"/>
      <w:marRight w:val="0"/>
      <w:marTop w:val="0"/>
      <w:marBottom w:val="0"/>
      <w:divBdr>
        <w:top w:val="none" w:sz="0" w:space="0" w:color="auto"/>
        <w:left w:val="none" w:sz="0" w:space="0" w:color="auto"/>
        <w:bottom w:val="none" w:sz="0" w:space="0" w:color="auto"/>
        <w:right w:val="none" w:sz="0" w:space="0" w:color="auto"/>
      </w:divBdr>
    </w:div>
    <w:div w:id="1606420119">
      <w:bodyDiv w:val="1"/>
      <w:marLeft w:val="0"/>
      <w:marRight w:val="0"/>
      <w:marTop w:val="0"/>
      <w:marBottom w:val="0"/>
      <w:divBdr>
        <w:top w:val="none" w:sz="0" w:space="0" w:color="auto"/>
        <w:left w:val="none" w:sz="0" w:space="0" w:color="auto"/>
        <w:bottom w:val="none" w:sz="0" w:space="0" w:color="auto"/>
        <w:right w:val="none" w:sz="0" w:space="0" w:color="auto"/>
      </w:divBdr>
    </w:div>
    <w:div w:id="1790775986">
      <w:bodyDiv w:val="1"/>
      <w:marLeft w:val="0"/>
      <w:marRight w:val="0"/>
      <w:marTop w:val="0"/>
      <w:marBottom w:val="0"/>
      <w:divBdr>
        <w:top w:val="none" w:sz="0" w:space="0" w:color="auto"/>
        <w:left w:val="none" w:sz="0" w:space="0" w:color="auto"/>
        <w:bottom w:val="none" w:sz="0" w:space="0" w:color="auto"/>
        <w:right w:val="none" w:sz="0" w:space="0" w:color="auto"/>
      </w:divBdr>
    </w:div>
    <w:div w:id="1984430508">
      <w:bodyDiv w:val="1"/>
      <w:marLeft w:val="0"/>
      <w:marRight w:val="0"/>
      <w:marTop w:val="0"/>
      <w:marBottom w:val="0"/>
      <w:divBdr>
        <w:top w:val="none" w:sz="0" w:space="0" w:color="auto"/>
        <w:left w:val="none" w:sz="0" w:space="0" w:color="auto"/>
        <w:bottom w:val="none" w:sz="0" w:space="0" w:color="auto"/>
        <w:right w:val="none" w:sz="0" w:space="0" w:color="auto"/>
      </w:divBdr>
    </w:div>
    <w:div w:id="198785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ecretariasenado.gov.co/senado/basedoc/ley_1564_2012_pr004.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ecretariasenado.gov.co/senado/basedoc/ley_1564_2012_pr004.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ecretariasenado.gov.co/senado/basedoc/ley_1564_2012_pr004.html"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secretariasenado.gov.co/senado/basedoc/ley_1564_2012_pr004.html" TargetMode="External"/><Relationship Id="rId4" Type="http://schemas.microsoft.com/office/2007/relationships/stylesWithEffects" Target="stylesWithEffects.xml"/><Relationship Id="rId9" Type="http://schemas.openxmlformats.org/officeDocument/2006/relationships/hyperlink" Target="http://www.secretariasenado.gov.co/senado/basedoc/ley_1564_2012_pr004.html"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4E9D8-0EDA-4325-855F-4CE557C7E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1523</Words>
  <Characters>8379</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TRIBUNAL ADMINISTRATIVO DEL ATLANTICO</vt:lpstr>
    </vt:vector>
  </TitlesOfParts>
  <Company>Tribunal</Company>
  <LinksUpToDate>false</LinksUpToDate>
  <CharactersWithSpaces>9883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TRIBUNAL ADMINISTRATIVO DEL ATLANTICO</dc:title>
  <dc:creator>Usuario</dc:creator>
  <cp:lastModifiedBy>RONALD MEZA CHARRIS</cp:lastModifiedBy>
  <cp:revision>7</cp:revision>
  <cp:lastPrinted>2021-08-03T15:44:00Z</cp:lastPrinted>
  <dcterms:created xsi:type="dcterms:W3CDTF">2021-09-07T02:48:00Z</dcterms:created>
  <dcterms:modified xsi:type="dcterms:W3CDTF">2021-09-07T03:06:00Z</dcterms:modified>
</cp:coreProperties>
</file>