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17F31" w14:textId="77777777" w:rsidR="006F3342" w:rsidRPr="005E33CA" w:rsidRDefault="006B18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r w:rsidRPr="005E33CA">
        <w:rPr>
          <w:rStyle w:val="Ninguno"/>
          <w:rFonts w:ascii="Garamond" w:eastAsia="Garamond" w:hAnsi="Garamond" w:cs="Arial"/>
          <w:noProof/>
          <w:sz w:val="26"/>
          <w:szCs w:val="26"/>
          <w:lang w:val="es-CO" w:eastAsia="es-CO"/>
        </w:rPr>
        <w:drawing>
          <wp:inline distT="0" distB="0" distL="0" distR="0" wp14:anchorId="05087016" wp14:editId="2FC0BD1B">
            <wp:extent cx="753275" cy="619704"/>
            <wp:effectExtent l="0" t="0" r="0" b="0"/>
            <wp:docPr id="1073741825" name="officeArt object" descr="Imagen 1"/>
            <wp:cNvGraphicFramePr/>
            <a:graphic xmlns:a="http://schemas.openxmlformats.org/drawingml/2006/main">
              <a:graphicData uri="http://schemas.openxmlformats.org/drawingml/2006/picture">
                <pic:pic xmlns:pic="http://schemas.openxmlformats.org/drawingml/2006/picture">
                  <pic:nvPicPr>
                    <pic:cNvPr id="1073741825" name="Imagen 1" descr="Imagen 1"/>
                    <pic:cNvPicPr>
                      <a:picLocks noChangeAspect="1"/>
                    </pic:cNvPicPr>
                  </pic:nvPicPr>
                  <pic:blipFill>
                    <a:blip r:embed="rId7"/>
                    <a:stretch>
                      <a:fillRect/>
                    </a:stretch>
                  </pic:blipFill>
                  <pic:spPr>
                    <a:xfrm>
                      <a:off x="0" y="0"/>
                      <a:ext cx="753275" cy="619704"/>
                    </a:xfrm>
                    <a:prstGeom prst="rect">
                      <a:avLst/>
                    </a:prstGeom>
                    <a:ln w="12700" cap="flat">
                      <a:noFill/>
                      <a:miter lim="400000"/>
                    </a:ln>
                    <a:effectLst/>
                  </pic:spPr>
                </pic:pic>
              </a:graphicData>
            </a:graphic>
          </wp:inline>
        </w:drawing>
      </w:r>
    </w:p>
    <w:p w14:paraId="75D94D4B" w14:textId="77777777" w:rsidR="006F3342" w:rsidRPr="005E33CA" w:rsidRDefault="006B1879">
      <w:pPr>
        <w:pStyle w:val="Predeterminado"/>
        <w:widowControl w:val="0"/>
        <w:pBdr>
          <w:bottom w:val="single" w:sz="12"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r w:rsidRPr="005E33CA">
        <w:rPr>
          <w:rStyle w:val="Ninguno"/>
          <w:rFonts w:ascii="Garamond" w:hAnsi="Garamond" w:cs="Arial"/>
          <w:b/>
          <w:bCs/>
          <w:sz w:val="26"/>
          <w:szCs w:val="26"/>
          <w:lang w:val="es-CO"/>
        </w:rPr>
        <w:t>JUZGADO SEGUNDO ADMINISTRATIVO DEL CIRCUITO DE SINCELEJO</w:t>
      </w:r>
    </w:p>
    <w:p w14:paraId="2C7735ED" w14:textId="0C30B194" w:rsidR="006F3342" w:rsidRPr="005E33CA" w:rsidRDefault="006B1879">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sz w:val="26"/>
          <w:szCs w:val="26"/>
          <w:lang w:val="es-CO"/>
        </w:rPr>
      </w:pPr>
      <w:r w:rsidRPr="005E33CA">
        <w:rPr>
          <w:rStyle w:val="Ninguno"/>
          <w:rFonts w:ascii="Garamond" w:hAnsi="Garamond" w:cs="Arial"/>
          <w:sz w:val="26"/>
          <w:szCs w:val="26"/>
          <w:lang w:val="es-CO"/>
        </w:rPr>
        <w:t xml:space="preserve">Sincelejo, </w:t>
      </w:r>
      <w:r w:rsidR="007C6E20" w:rsidRPr="005E33CA">
        <w:rPr>
          <w:rStyle w:val="Ninguno"/>
          <w:rFonts w:ascii="Garamond" w:hAnsi="Garamond" w:cs="Arial"/>
          <w:sz w:val="26"/>
          <w:szCs w:val="26"/>
          <w:lang w:val="es-CO"/>
        </w:rPr>
        <w:t>dos (2) de septiembre</w:t>
      </w:r>
      <w:r w:rsidR="00680E15" w:rsidRPr="005E33CA">
        <w:rPr>
          <w:rStyle w:val="Ninguno"/>
          <w:rFonts w:ascii="Garamond" w:hAnsi="Garamond" w:cs="Arial"/>
          <w:sz w:val="26"/>
          <w:szCs w:val="26"/>
          <w:lang w:val="es-CO"/>
        </w:rPr>
        <w:t xml:space="preserve"> </w:t>
      </w:r>
      <w:r w:rsidR="007217DD" w:rsidRPr="005E33CA">
        <w:rPr>
          <w:rStyle w:val="Ninguno"/>
          <w:rFonts w:ascii="Garamond" w:hAnsi="Garamond" w:cs="Arial"/>
          <w:sz w:val="26"/>
          <w:szCs w:val="26"/>
          <w:lang w:val="es-CO"/>
        </w:rPr>
        <w:t xml:space="preserve"> </w:t>
      </w:r>
      <w:r w:rsidRPr="005E33CA">
        <w:rPr>
          <w:rStyle w:val="Ninguno"/>
          <w:rFonts w:ascii="Garamond" w:hAnsi="Garamond" w:cs="Arial"/>
          <w:sz w:val="26"/>
          <w:szCs w:val="26"/>
          <w:lang w:val="es-CO"/>
        </w:rPr>
        <w:t xml:space="preserve">de dos mil </w:t>
      </w:r>
      <w:r w:rsidR="00F47181" w:rsidRPr="005E33CA">
        <w:rPr>
          <w:rStyle w:val="Ninguno"/>
          <w:rFonts w:ascii="Garamond" w:hAnsi="Garamond" w:cs="Arial"/>
          <w:sz w:val="26"/>
          <w:szCs w:val="26"/>
          <w:lang w:val="es-CO"/>
        </w:rPr>
        <w:t xml:space="preserve">veintiuno </w:t>
      </w:r>
      <w:r w:rsidRPr="005E33CA">
        <w:rPr>
          <w:rStyle w:val="Ninguno"/>
          <w:rFonts w:ascii="Garamond" w:hAnsi="Garamond" w:cs="Arial"/>
          <w:sz w:val="26"/>
          <w:szCs w:val="26"/>
          <w:lang w:val="es-CO"/>
        </w:rPr>
        <w:t>(202</w:t>
      </w:r>
      <w:r w:rsidR="00F47181" w:rsidRPr="005E33CA">
        <w:rPr>
          <w:rStyle w:val="Ninguno"/>
          <w:rFonts w:ascii="Garamond" w:hAnsi="Garamond" w:cs="Arial"/>
          <w:sz w:val="26"/>
          <w:szCs w:val="26"/>
          <w:lang w:val="es-CO"/>
        </w:rPr>
        <w:t>1</w:t>
      </w:r>
      <w:r w:rsidRPr="005E33CA">
        <w:rPr>
          <w:rStyle w:val="Ninguno"/>
          <w:rFonts w:ascii="Garamond" w:hAnsi="Garamond" w:cs="Arial"/>
          <w:sz w:val="26"/>
          <w:szCs w:val="26"/>
          <w:lang w:val="es-CO"/>
        </w:rPr>
        <w:t>)</w:t>
      </w:r>
    </w:p>
    <w:p w14:paraId="745C8C5A" w14:textId="77777777" w:rsidR="006F3342" w:rsidRPr="005E33CA" w:rsidRDefault="006F3342" w:rsidP="00680E1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jc w:val="both"/>
        <w:rPr>
          <w:rStyle w:val="Ninguno"/>
          <w:rFonts w:ascii="Garamond" w:eastAsia="Garamond" w:hAnsi="Garamond" w:cs="Arial"/>
          <w:b/>
          <w:bCs/>
          <w:sz w:val="24"/>
          <w:szCs w:val="26"/>
          <w:lang w:val="es-CO"/>
        </w:rPr>
      </w:pPr>
    </w:p>
    <w:p w14:paraId="51B45E18" w14:textId="77777777" w:rsidR="007C6E20" w:rsidRPr="005E33CA" w:rsidRDefault="007C6E20" w:rsidP="007C6E20">
      <w:pPr>
        <w:pStyle w:val="Cuerpo"/>
        <w:jc w:val="center"/>
        <w:rPr>
          <w:rStyle w:val="Ninguno"/>
          <w:rFonts w:ascii="Garamond" w:eastAsia="Garamond" w:hAnsi="Garamond" w:cs="Garamond"/>
          <w:b/>
          <w:bCs/>
          <w:sz w:val="24"/>
          <w:szCs w:val="24"/>
          <w:lang w:val="es-CO"/>
        </w:rPr>
      </w:pPr>
      <w:r w:rsidRPr="005E33CA">
        <w:rPr>
          <w:rStyle w:val="Ninguno"/>
          <w:rFonts w:ascii="Garamond" w:hAnsi="Garamond"/>
          <w:b/>
          <w:bCs/>
          <w:sz w:val="24"/>
          <w:szCs w:val="24"/>
          <w:lang w:val="es-CO"/>
        </w:rPr>
        <w:t>Medio de Control: Nulidad y Restablecimiento del Derecho</w:t>
      </w:r>
    </w:p>
    <w:p w14:paraId="0F8AB290" w14:textId="3AC023AB" w:rsidR="007C6E20" w:rsidRPr="005E33CA" w:rsidRDefault="007C6E20" w:rsidP="007C6E20">
      <w:pPr>
        <w:pStyle w:val="Cuerpo"/>
        <w:jc w:val="center"/>
        <w:rPr>
          <w:rStyle w:val="Ninguno"/>
          <w:rFonts w:ascii="Garamond" w:eastAsia="Garamond" w:hAnsi="Garamond" w:cs="Garamond"/>
          <w:sz w:val="24"/>
          <w:szCs w:val="24"/>
          <w:lang w:val="es-CO"/>
        </w:rPr>
      </w:pPr>
      <w:r w:rsidRPr="005E33CA">
        <w:rPr>
          <w:rStyle w:val="Ninguno"/>
          <w:rFonts w:ascii="Garamond" w:hAnsi="Garamond"/>
          <w:sz w:val="24"/>
          <w:szCs w:val="24"/>
          <w:lang w:val="es-CO"/>
        </w:rPr>
        <w:t>Radicación Nº 70001-33-33-002-</w:t>
      </w:r>
      <w:r w:rsidRPr="005E33CA">
        <w:rPr>
          <w:rStyle w:val="Ninguno"/>
          <w:rFonts w:ascii="Garamond" w:hAnsi="Garamond"/>
          <w:b/>
          <w:bCs/>
          <w:sz w:val="24"/>
          <w:szCs w:val="24"/>
          <w:lang w:val="es-CO"/>
        </w:rPr>
        <w:t>2021-000</w:t>
      </w:r>
      <w:r w:rsidR="00A6580F" w:rsidRPr="005E33CA">
        <w:rPr>
          <w:rStyle w:val="Ninguno"/>
          <w:rFonts w:ascii="Garamond" w:hAnsi="Garamond"/>
          <w:b/>
          <w:bCs/>
          <w:sz w:val="24"/>
          <w:szCs w:val="24"/>
          <w:lang w:val="es-CO"/>
        </w:rPr>
        <w:t>84</w:t>
      </w:r>
      <w:r w:rsidRPr="005E33CA">
        <w:rPr>
          <w:rStyle w:val="Ninguno"/>
          <w:rFonts w:ascii="Garamond" w:hAnsi="Garamond"/>
          <w:b/>
          <w:bCs/>
          <w:sz w:val="24"/>
          <w:szCs w:val="24"/>
          <w:lang w:val="es-CO"/>
        </w:rPr>
        <w:t>- 00</w:t>
      </w:r>
    </w:p>
    <w:p w14:paraId="56F0EABE" w14:textId="44FE66C1" w:rsidR="007C6E20" w:rsidRPr="005E33CA" w:rsidRDefault="007C6E20" w:rsidP="007C6E20">
      <w:pPr>
        <w:pStyle w:val="Textoindependiente2"/>
        <w:spacing w:line="240" w:lineRule="auto"/>
        <w:rPr>
          <w:rFonts w:ascii="Garamond" w:hAnsi="Garamond"/>
          <w:lang w:val="es-CO"/>
        </w:rPr>
      </w:pPr>
      <w:r w:rsidRPr="005E33CA">
        <w:rPr>
          <w:rStyle w:val="Ninguno"/>
          <w:rFonts w:ascii="Garamond" w:hAnsi="Garamond"/>
          <w:b/>
          <w:bCs/>
          <w:lang w:val="es-CO"/>
        </w:rPr>
        <w:t>Demandante</w:t>
      </w:r>
      <w:r w:rsidRPr="005E33CA">
        <w:rPr>
          <w:rFonts w:ascii="Garamond" w:hAnsi="Garamond"/>
          <w:lang w:val="es-CO"/>
        </w:rPr>
        <w:t xml:space="preserve">: </w:t>
      </w:r>
      <w:r w:rsidR="00A6580F" w:rsidRPr="005E33CA">
        <w:rPr>
          <w:rFonts w:ascii="Garamond" w:hAnsi="Garamond"/>
          <w:lang w:val="es-CO"/>
        </w:rPr>
        <w:t>GILBERTO DE JESUS ORTEGA RIVERA</w:t>
      </w:r>
    </w:p>
    <w:p w14:paraId="736A7035" w14:textId="6487BE42" w:rsidR="007C6E20" w:rsidRPr="005E33CA" w:rsidRDefault="007C6E20" w:rsidP="007C6E20">
      <w:pPr>
        <w:pStyle w:val="Textoindependiente2"/>
        <w:spacing w:line="240" w:lineRule="auto"/>
        <w:rPr>
          <w:rStyle w:val="Ninguno"/>
          <w:rFonts w:ascii="Garamond" w:hAnsi="Garamond"/>
          <w:lang w:val="es-CO"/>
        </w:rPr>
      </w:pPr>
      <w:r w:rsidRPr="005E33CA">
        <w:rPr>
          <w:rStyle w:val="Ninguno"/>
          <w:rFonts w:ascii="Garamond" w:hAnsi="Garamond"/>
          <w:b/>
          <w:bCs/>
          <w:lang w:val="es-CO"/>
        </w:rPr>
        <w:t xml:space="preserve">Demandado: </w:t>
      </w:r>
      <w:r w:rsidR="00A6580F" w:rsidRPr="005E33CA">
        <w:rPr>
          <w:rStyle w:val="Ninguno"/>
          <w:rFonts w:ascii="Garamond" w:hAnsi="Garamond"/>
          <w:bCs/>
          <w:lang w:val="es-CO"/>
        </w:rPr>
        <w:t>MUNICIPIO DE SAN JUAN DE BETUL</w:t>
      </w:r>
      <w:r w:rsidR="00E269AB">
        <w:rPr>
          <w:rStyle w:val="Ninguno"/>
          <w:rFonts w:ascii="Garamond" w:hAnsi="Garamond"/>
          <w:bCs/>
          <w:lang w:val="es-CO"/>
        </w:rPr>
        <w:t>I</w:t>
      </w:r>
      <w:r w:rsidR="00A6580F" w:rsidRPr="005E33CA">
        <w:rPr>
          <w:rStyle w:val="Ninguno"/>
          <w:rFonts w:ascii="Garamond" w:hAnsi="Garamond"/>
          <w:bCs/>
          <w:lang w:val="es-CO"/>
        </w:rPr>
        <w:t>A-SUCRE</w:t>
      </w:r>
    </w:p>
    <w:p w14:paraId="361EB4B1" w14:textId="77777777" w:rsidR="00A6580F" w:rsidRPr="005E33CA" w:rsidRDefault="00A6580F" w:rsidP="007C6E20">
      <w:pPr>
        <w:pStyle w:val="Textoindependiente2"/>
        <w:spacing w:line="240" w:lineRule="auto"/>
        <w:rPr>
          <w:rStyle w:val="Ninguno"/>
          <w:rFonts w:ascii="Garamond" w:eastAsia="Garamond" w:hAnsi="Garamond" w:cs="Garamond"/>
          <w:lang w:val="es-CO"/>
        </w:rPr>
      </w:pPr>
    </w:p>
    <w:p w14:paraId="7002FBC1" w14:textId="77777777" w:rsidR="006F3342" w:rsidRPr="005E33CA" w:rsidRDefault="006B18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jc w:val="center"/>
        <w:rPr>
          <w:rStyle w:val="Ninguno"/>
          <w:rFonts w:ascii="Garamond" w:eastAsia="Garamond" w:hAnsi="Garamond" w:cs="Arial"/>
          <w:b/>
          <w:bCs/>
          <w:caps/>
          <w:sz w:val="26"/>
          <w:szCs w:val="26"/>
          <w:lang w:val="es-CO"/>
        </w:rPr>
      </w:pPr>
      <w:r w:rsidRPr="005E33CA">
        <w:rPr>
          <w:rStyle w:val="Ninguno"/>
          <w:rFonts w:ascii="Garamond" w:hAnsi="Garamond" w:cs="Arial"/>
          <w:b/>
          <w:bCs/>
          <w:caps/>
          <w:sz w:val="26"/>
          <w:szCs w:val="26"/>
          <w:lang w:val="es-CO"/>
        </w:rPr>
        <w:t>1. Objecto.</w:t>
      </w:r>
      <w:r w:rsidRPr="005E33CA">
        <w:rPr>
          <w:rStyle w:val="Ninguno"/>
          <w:rFonts w:ascii="Garamond" w:hAnsi="Garamond" w:cs="Arial"/>
          <w:b/>
          <w:bCs/>
          <w:sz w:val="26"/>
          <w:szCs w:val="26"/>
          <w:lang w:val="es-CO"/>
        </w:rPr>
        <w:t xml:space="preserve"> </w:t>
      </w:r>
    </w:p>
    <w:p w14:paraId="3D80FD92" w14:textId="77777777" w:rsidR="006F3342" w:rsidRPr="005E33CA" w:rsidRDefault="006F33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jc w:val="both"/>
        <w:rPr>
          <w:rStyle w:val="Ninguno"/>
          <w:rFonts w:ascii="Garamond" w:eastAsia="Garamond" w:hAnsi="Garamond" w:cs="Arial"/>
          <w:sz w:val="26"/>
          <w:szCs w:val="26"/>
          <w:lang w:val="es-CO"/>
        </w:rPr>
      </w:pPr>
    </w:p>
    <w:p w14:paraId="188C9798" w14:textId="77777777" w:rsidR="006F3342" w:rsidRPr="005E33CA" w:rsidRDefault="006B1879" w:rsidP="00F4718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right="4"/>
        <w:jc w:val="both"/>
        <w:rPr>
          <w:rStyle w:val="Ninguno"/>
          <w:rFonts w:ascii="Garamond" w:eastAsia="Garamond" w:hAnsi="Garamond" w:cs="Arial"/>
          <w:sz w:val="26"/>
          <w:szCs w:val="26"/>
          <w:lang w:val="es-CO"/>
        </w:rPr>
      </w:pPr>
      <w:r w:rsidRPr="005E33CA">
        <w:rPr>
          <w:rStyle w:val="Ninguno"/>
          <w:rFonts w:ascii="Garamond" w:hAnsi="Garamond" w:cs="Arial"/>
          <w:sz w:val="26"/>
          <w:szCs w:val="26"/>
          <w:lang w:val="es-CO"/>
        </w:rPr>
        <w:t>Procede el Despacho a decidir sobre la presentación de alegatos por escrito para dictar sentencia anticipada, prescindiendo de la audiencia inicial.</w:t>
      </w:r>
    </w:p>
    <w:p w14:paraId="64A0559E" w14:textId="77777777" w:rsidR="006F3342" w:rsidRPr="005E33CA" w:rsidRDefault="006F33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jc w:val="both"/>
        <w:rPr>
          <w:rStyle w:val="Ninguno"/>
          <w:rFonts w:ascii="Garamond" w:eastAsia="Garamond" w:hAnsi="Garamond" w:cs="Arial"/>
          <w:sz w:val="26"/>
          <w:szCs w:val="26"/>
          <w:lang w:val="es-CO"/>
        </w:rPr>
      </w:pPr>
    </w:p>
    <w:p w14:paraId="76017F76" w14:textId="77777777" w:rsidR="006F3342" w:rsidRPr="005E33CA" w:rsidRDefault="006B187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right="522"/>
        <w:jc w:val="center"/>
        <w:rPr>
          <w:rStyle w:val="Ninguno"/>
          <w:rFonts w:ascii="Garamond" w:eastAsia="Garamond" w:hAnsi="Garamond" w:cs="Arial"/>
          <w:b/>
          <w:bCs/>
          <w:caps/>
          <w:sz w:val="26"/>
          <w:szCs w:val="26"/>
          <w:lang w:val="es-CO"/>
        </w:rPr>
      </w:pPr>
      <w:r w:rsidRPr="005E33CA">
        <w:rPr>
          <w:rStyle w:val="Ninguno"/>
          <w:rFonts w:ascii="Garamond" w:hAnsi="Garamond" w:cs="Arial"/>
          <w:b/>
          <w:bCs/>
          <w:caps/>
          <w:sz w:val="26"/>
          <w:szCs w:val="26"/>
          <w:lang w:val="es-CO"/>
        </w:rPr>
        <w:t>2. Consideraciones.</w:t>
      </w:r>
    </w:p>
    <w:p w14:paraId="3283D5BE" w14:textId="77777777" w:rsidR="006F3342" w:rsidRPr="005E33CA" w:rsidRDefault="006F33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jc w:val="both"/>
        <w:rPr>
          <w:rStyle w:val="Ninguno"/>
          <w:rFonts w:ascii="Garamond" w:eastAsia="Garamond" w:hAnsi="Garamond" w:cs="Arial"/>
          <w:sz w:val="26"/>
          <w:szCs w:val="26"/>
          <w:lang w:val="es-CO"/>
        </w:rPr>
      </w:pPr>
    </w:p>
    <w:p w14:paraId="06ABA7E1" w14:textId="60E05AE3" w:rsidR="006F3342" w:rsidRPr="005E33CA" w:rsidRDefault="00E51C28">
      <w:pPr>
        <w:pStyle w:val="Predeterminado"/>
        <w:spacing w:line="360" w:lineRule="auto"/>
        <w:jc w:val="both"/>
        <w:rPr>
          <w:rStyle w:val="Ninguno"/>
          <w:rFonts w:ascii="Garamond" w:hAnsi="Garamond" w:cs="Arial"/>
          <w:sz w:val="26"/>
          <w:szCs w:val="26"/>
          <w:lang w:val="es-CO"/>
        </w:rPr>
      </w:pPr>
      <w:r w:rsidRPr="005E33CA">
        <w:rPr>
          <w:rStyle w:val="Ninguno"/>
          <w:rFonts w:ascii="Garamond" w:hAnsi="Garamond" w:cs="Arial"/>
          <w:sz w:val="26"/>
          <w:szCs w:val="26"/>
          <w:lang w:val="es-CO"/>
        </w:rPr>
        <w:t>El artículo 182 de la Ley 1437 del 2021, adicionado por el artículo 42 de la Ley 2080 del 2021, establece que en los procesos que son competencia de la Jurisdicción Contenciosa Administrativa se puede dictar sentencia anticipada en los siguientes casos:</w:t>
      </w:r>
    </w:p>
    <w:p w14:paraId="1A0B9E18" w14:textId="4ABCBA36" w:rsidR="00E51C28" w:rsidRPr="005E33CA" w:rsidRDefault="00E51C28">
      <w:pPr>
        <w:pStyle w:val="Predeterminado"/>
        <w:spacing w:line="360" w:lineRule="auto"/>
        <w:jc w:val="both"/>
        <w:rPr>
          <w:rStyle w:val="Ninguno"/>
          <w:rFonts w:ascii="Garamond" w:hAnsi="Garamond" w:cs="Arial"/>
          <w:sz w:val="26"/>
          <w:szCs w:val="26"/>
          <w:lang w:val="es-CO"/>
        </w:rPr>
      </w:pPr>
    </w:p>
    <w:p w14:paraId="235CE86E" w14:textId="6220DC2C" w:rsidR="00E51C28" w:rsidRPr="005E33CA" w:rsidRDefault="003F1DED" w:rsidP="003309DF">
      <w:pPr>
        <w:ind w:left="567" w:right="571"/>
        <w:jc w:val="both"/>
        <w:rPr>
          <w:rFonts w:ascii="Garamond" w:hAnsi="Garamond" w:cs="Arial"/>
          <w:i/>
          <w:iCs/>
        </w:rPr>
      </w:pPr>
      <w:r w:rsidRPr="005E33CA">
        <w:rPr>
          <w:rFonts w:ascii="Garamond" w:hAnsi="Garamond" w:cs="Arial"/>
          <w:i/>
          <w:iCs/>
        </w:rPr>
        <w:t>“</w:t>
      </w:r>
      <w:r w:rsidR="00E51C28" w:rsidRPr="005E33CA">
        <w:rPr>
          <w:rFonts w:ascii="Garamond" w:hAnsi="Garamond" w:cs="Arial"/>
          <w:i/>
          <w:iCs/>
        </w:rPr>
        <w:t xml:space="preserve">Artículo 42. Adiciónese a la Ley 1437 de 2011 el artículo 182A, el cual será del siguiente tenor: </w:t>
      </w:r>
    </w:p>
    <w:p w14:paraId="4249D78B" w14:textId="77777777" w:rsidR="00E51C28" w:rsidRPr="005E33CA" w:rsidRDefault="00E51C28" w:rsidP="003309DF">
      <w:pPr>
        <w:ind w:left="567" w:right="571"/>
        <w:jc w:val="both"/>
        <w:rPr>
          <w:rFonts w:ascii="Garamond" w:hAnsi="Garamond" w:cs="Arial"/>
          <w:i/>
          <w:iCs/>
        </w:rPr>
      </w:pPr>
    </w:p>
    <w:p w14:paraId="6CCDD1B5" w14:textId="77777777" w:rsidR="00E51C28" w:rsidRPr="005E33CA" w:rsidRDefault="00E51C28" w:rsidP="003309DF">
      <w:pPr>
        <w:ind w:left="567" w:right="571"/>
        <w:jc w:val="both"/>
        <w:rPr>
          <w:rFonts w:ascii="Garamond" w:hAnsi="Garamond" w:cs="Arial"/>
          <w:i/>
          <w:iCs/>
        </w:rPr>
      </w:pPr>
      <w:r w:rsidRPr="005E33CA">
        <w:rPr>
          <w:rFonts w:ascii="Garamond" w:hAnsi="Garamond" w:cs="Arial"/>
          <w:i/>
          <w:iCs/>
        </w:rPr>
        <w:t xml:space="preserve">Artículo 182A. Sentencia anticipada. Se podrá dictar sentencia anticipada: </w:t>
      </w:r>
    </w:p>
    <w:p w14:paraId="3BDAB50C" w14:textId="77777777" w:rsidR="00E51C28" w:rsidRPr="005E33CA" w:rsidRDefault="00E51C28" w:rsidP="003309DF">
      <w:pPr>
        <w:ind w:left="567" w:right="571"/>
        <w:jc w:val="both"/>
        <w:rPr>
          <w:rFonts w:ascii="Garamond" w:hAnsi="Garamond" w:cs="Arial"/>
          <w:i/>
          <w:iCs/>
        </w:rPr>
      </w:pPr>
    </w:p>
    <w:p w14:paraId="1BB1D4BB" w14:textId="77777777" w:rsidR="00E51C28" w:rsidRPr="005E33CA" w:rsidRDefault="00E51C28" w:rsidP="003309DF">
      <w:pPr>
        <w:ind w:left="567" w:right="571"/>
        <w:jc w:val="both"/>
        <w:rPr>
          <w:rFonts w:ascii="Garamond" w:hAnsi="Garamond" w:cs="Arial"/>
          <w:i/>
          <w:iCs/>
        </w:rPr>
      </w:pPr>
      <w:r w:rsidRPr="005E33CA">
        <w:rPr>
          <w:rFonts w:ascii="Garamond" w:hAnsi="Garamond" w:cs="Arial"/>
          <w:i/>
          <w:iCs/>
        </w:rPr>
        <w:t>1. Antes de la audiencia inicial:</w:t>
      </w:r>
    </w:p>
    <w:p w14:paraId="39B4C8FB" w14:textId="77777777" w:rsidR="00E51C28" w:rsidRPr="005E33CA" w:rsidRDefault="00E51C28" w:rsidP="003309DF">
      <w:pPr>
        <w:ind w:left="567" w:right="571"/>
        <w:jc w:val="both"/>
        <w:rPr>
          <w:rFonts w:ascii="Garamond" w:hAnsi="Garamond" w:cs="Arial"/>
          <w:i/>
          <w:iCs/>
        </w:rPr>
      </w:pPr>
    </w:p>
    <w:p w14:paraId="00B3E7C6" w14:textId="302BCA7F" w:rsidR="00E51C28" w:rsidRPr="005E33CA" w:rsidRDefault="00E51C28" w:rsidP="008246A4">
      <w:pPr>
        <w:ind w:left="567" w:right="571"/>
        <w:jc w:val="both"/>
        <w:rPr>
          <w:rFonts w:ascii="Garamond" w:hAnsi="Garamond" w:cs="Arial"/>
          <w:i/>
          <w:iCs/>
        </w:rPr>
      </w:pPr>
      <w:r w:rsidRPr="005E33CA">
        <w:rPr>
          <w:rFonts w:ascii="Garamond" w:hAnsi="Garamond" w:cs="Arial"/>
          <w:i/>
          <w:iCs/>
        </w:rPr>
        <w:t xml:space="preserve">a) Cuando se trate de asuntos de puro derecho; </w:t>
      </w:r>
    </w:p>
    <w:p w14:paraId="70A70CE1" w14:textId="24AD8749" w:rsidR="00E51C28" w:rsidRPr="005E33CA" w:rsidRDefault="00E51C28" w:rsidP="008246A4">
      <w:pPr>
        <w:ind w:left="567" w:right="571"/>
        <w:jc w:val="both"/>
        <w:rPr>
          <w:rFonts w:ascii="Garamond" w:hAnsi="Garamond" w:cs="Arial"/>
          <w:i/>
          <w:iCs/>
        </w:rPr>
      </w:pPr>
      <w:r w:rsidRPr="005E33CA">
        <w:rPr>
          <w:rFonts w:ascii="Garamond" w:hAnsi="Garamond" w:cs="Arial"/>
          <w:i/>
          <w:iCs/>
        </w:rPr>
        <w:t>b) Cuando no haya que practicar pruebas;</w:t>
      </w:r>
    </w:p>
    <w:p w14:paraId="254B3DBC" w14:textId="61CD867E" w:rsidR="00E51C28" w:rsidRPr="005E33CA" w:rsidRDefault="00E51C28" w:rsidP="008246A4">
      <w:pPr>
        <w:ind w:left="567" w:right="571"/>
        <w:jc w:val="both"/>
        <w:rPr>
          <w:rFonts w:ascii="Garamond" w:hAnsi="Garamond" w:cs="Arial"/>
          <w:i/>
          <w:iCs/>
        </w:rPr>
      </w:pPr>
      <w:r w:rsidRPr="005E33CA">
        <w:rPr>
          <w:rFonts w:ascii="Garamond" w:hAnsi="Garamond" w:cs="Arial"/>
          <w:i/>
          <w:iCs/>
        </w:rPr>
        <w:t>c) Cuando solo se solicite tener como pruebas las documentales aportadas con la demanda y la contestación, y sobre ellas no se hubiese formulado tacha o desconocimiento;</w:t>
      </w:r>
    </w:p>
    <w:p w14:paraId="5011FEDC" w14:textId="77777777" w:rsidR="00E51C28" w:rsidRPr="005E33CA" w:rsidRDefault="00E51C28" w:rsidP="003309DF">
      <w:pPr>
        <w:ind w:left="567" w:right="571"/>
        <w:jc w:val="both"/>
        <w:rPr>
          <w:rFonts w:ascii="Garamond" w:hAnsi="Garamond" w:cs="Arial"/>
          <w:i/>
          <w:iCs/>
        </w:rPr>
      </w:pPr>
      <w:r w:rsidRPr="005E33CA">
        <w:rPr>
          <w:rFonts w:ascii="Garamond" w:hAnsi="Garamond" w:cs="Arial"/>
          <w:i/>
          <w:iCs/>
        </w:rPr>
        <w:t>d) Cuando las pruebas solicitadas por las partes sean impertinentes, inconducentes o inútiles.</w:t>
      </w:r>
    </w:p>
    <w:p w14:paraId="70532752" w14:textId="77777777" w:rsidR="00E51C28" w:rsidRPr="005E33CA" w:rsidRDefault="00E51C28" w:rsidP="003309DF">
      <w:pPr>
        <w:ind w:left="567" w:right="571"/>
        <w:jc w:val="both"/>
        <w:rPr>
          <w:rFonts w:ascii="Garamond" w:hAnsi="Garamond" w:cs="Arial"/>
          <w:i/>
          <w:iCs/>
        </w:rPr>
      </w:pPr>
    </w:p>
    <w:p w14:paraId="5547123C" w14:textId="69ACF6DA" w:rsidR="00E51C28" w:rsidRPr="005E33CA" w:rsidRDefault="00E51C28" w:rsidP="003309DF">
      <w:pPr>
        <w:ind w:left="567" w:right="571"/>
        <w:jc w:val="both"/>
        <w:rPr>
          <w:rFonts w:ascii="Garamond" w:hAnsi="Garamond" w:cs="Arial"/>
          <w:i/>
          <w:iCs/>
        </w:rPr>
      </w:pPr>
      <w:r w:rsidRPr="005E33CA">
        <w:rPr>
          <w:rFonts w:ascii="Garamond" w:hAnsi="Garamond" w:cs="Arial"/>
          <w:i/>
          <w:iCs/>
        </w:rPr>
        <w:t xml:space="preserve"> El juez o magistrado ponente, mediante auto, se pronunciará sobre las pruebas cuando a ello haya lugar, dando aplicación a lo dispuesto en el artículo 173 del Código General del Proceso y fijará </w:t>
      </w:r>
      <w:proofErr w:type="spellStart"/>
      <w:r w:rsidRPr="005E33CA">
        <w:rPr>
          <w:rFonts w:ascii="Garamond" w:hAnsi="Garamond" w:cs="Arial"/>
          <w:i/>
          <w:iCs/>
        </w:rPr>
        <w:t>ellitig¡o</w:t>
      </w:r>
      <w:proofErr w:type="spellEnd"/>
      <w:r w:rsidRPr="005E33CA">
        <w:rPr>
          <w:rFonts w:ascii="Garamond" w:hAnsi="Garamond" w:cs="Arial"/>
          <w:i/>
          <w:iCs/>
        </w:rPr>
        <w:t xml:space="preserve"> u objeto de controversia.</w:t>
      </w:r>
    </w:p>
    <w:p w14:paraId="2B87043B" w14:textId="75BA08A6" w:rsidR="003309DF" w:rsidRPr="005E33CA" w:rsidRDefault="003309DF" w:rsidP="003309DF">
      <w:pPr>
        <w:ind w:left="567" w:right="571"/>
        <w:jc w:val="both"/>
        <w:rPr>
          <w:rFonts w:ascii="Garamond" w:hAnsi="Garamond" w:cs="Arial"/>
          <w:i/>
          <w:iCs/>
        </w:rPr>
      </w:pPr>
    </w:p>
    <w:p w14:paraId="063C1713" w14:textId="77777777" w:rsidR="003309DF" w:rsidRPr="005E33CA" w:rsidRDefault="003309DF" w:rsidP="003309DF">
      <w:pPr>
        <w:ind w:left="567" w:right="571"/>
        <w:jc w:val="both"/>
        <w:rPr>
          <w:rFonts w:ascii="Garamond" w:hAnsi="Garamond" w:cs="Arial"/>
          <w:i/>
          <w:iCs/>
        </w:rPr>
      </w:pPr>
      <w:r w:rsidRPr="005E33CA">
        <w:rPr>
          <w:rFonts w:ascii="Garamond" w:hAnsi="Garamond" w:cs="Arial"/>
          <w:i/>
          <w:iCs/>
        </w:rPr>
        <w:t>Cumplido lo anterior, se correrá traslado para alegar en la forma prevista en el inciso final del artículo 181 de este código y la sentencia se expedirá por escrito.</w:t>
      </w:r>
    </w:p>
    <w:p w14:paraId="2805F92E" w14:textId="77777777" w:rsidR="003309DF" w:rsidRPr="005E33CA" w:rsidRDefault="003309DF" w:rsidP="003309DF">
      <w:pPr>
        <w:ind w:left="567" w:right="571"/>
        <w:jc w:val="both"/>
        <w:rPr>
          <w:rFonts w:ascii="Garamond" w:hAnsi="Garamond" w:cs="Arial"/>
          <w:i/>
          <w:iCs/>
        </w:rPr>
      </w:pPr>
    </w:p>
    <w:p w14:paraId="62AB2578" w14:textId="77777777" w:rsidR="003309DF" w:rsidRPr="005E33CA" w:rsidRDefault="003309DF" w:rsidP="003309DF">
      <w:pPr>
        <w:ind w:left="567" w:right="571"/>
        <w:jc w:val="both"/>
        <w:rPr>
          <w:rFonts w:ascii="Garamond" w:hAnsi="Garamond"/>
        </w:rPr>
      </w:pPr>
      <w:r w:rsidRPr="005E33CA">
        <w:rPr>
          <w:rFonts w:ascii="Garamond" w:hAnsi="Garamond" w:cs="Arial"/>
          <w:i/>
          <w:iCs/>
        </w:rPr>
        <w:t>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w:t>
      </w:r>
      <w:r w:rsidRPr="005E33CA">
        <w:rPr>
          <w:rFonts w:ascii="Garamond" w:hAnsi="Garamond"/>
        </w:rPr>
        <w:t>.</w:t>
      </w:r>
    </w:p>
    <w:p w14:paraId="51F2A4E4" w14:textId="4B11345B" w:rsidR="003309DF" w:rsidRPr="005E33CA" w:rsidRDefault="003309DF" w:rsidP="003309DF">
      <w:pPr>
        <w:ind w:left="567" w:right="571"/>
        <w:jc w:val="both"/>
        <w:rPr>
          <w:rFonts w:ascii="Garamond" w:hAnsi="Garamond"/>
        </w:rPr>
      </w:pPr>
      <w:r w:rsidRPr="005E33CA">
        <w:rPr>
          <w:rFonts w:ascii="Garamond" w:hAnsi="Garamond" w:cs="Arial"/>
          <w:i/>
          <w:iCs/>
        </w:rPr>
        <w:t>(</w:t>
      </w:r>
      <w:r w:rsidRPr="005E33CA">
        <w:rPr>
          <w:rFonts w:ascii="Garamond" w:hAnsi="Garamond"/>
        </w:rPr>
        <w:t xml:space="preserve">…)” </w:t>
      </w:r>
    </w:p>
    <w:p w14:paraId="6C05975B" w14:textId="77777777" w:rsidR="00385192" w:rsidRPr="005E33CA" w:rsidRDefault="00385192" w:rsidP="008246A4">
      <w:pPr>
        <w:pStyle w:val="Predeterminado"/>
        <w:jc w:val="both"/>
        <w:rPr>
          <w:rStyle w:val="Ninguno"/>
          <w:rFonts w:ascii="Garamond" w:eastAsia="Garamond" w:hAnsi="Garamond" w:cs="Arial"/>
          <w:sz w:val="30"/>
          <w:szCs w:val="30"/>
          <w:lang w:val="es-CO"/>
        </w:rPr>
      </w:pPr>
    </w:p>
    <w:p w14:paraId="11CAAACE" w14:textId="604090EA" w:rsidR="00BC7D69" w:rsidRPr="005E33CA" w:rsidRDefault="00680E15" w:rsidP="008246A4">
      <w:pPr>
        <w:pStyle w:val="Predeterminado"/>
        <w:spacing w:line="360" w:lineRule="auto"/>
        <w:jc w:val="both"/>
        <w:rPr>
          <w:rStyle w:val="Ninguno"/>
          <w:rFonts w:ascii="Garamond" w:hAnsi="Garamond" w:cs="Arial"/>
          <w:sz w:val="26"/>
          <w:szCs w:val="26"/>
          <w:lang w:val="es-CO"/>
        </w:rPr>
      </w:pPr>
      <w:r w:rsidRPr="005E33CA">
        <w:rPr>
          <w:rStyle w:val="Ninguno"/>
          <w:rFonts w:ascii="Garamond" w:hAnsi="Garamond" w:cs="Arial"/>
          <w:sz w:val="26"/>
          <w:szCs w:val="26"/>
          <w:lang w:val="es-CO"/>
        </w:rPr>
        <w:t xml:space="preserve">Aterrizando al caso que nos ocupa, </w:t>
      </w:r>
      <w:r w:rsidR="006B1879" w:rsidRPr="005E33CA">
        <w:rPr>
          <w:rStyle w:val="Ninguno"/>
          <w:rFonts w:ascii="Garamond" w:hAnsi="Garamond" w:cs="Arial"/>
          <w:sz w:val="26"/>
          <w:szCs w:val="26"/>
          <w:lang w:val="es-CO"/>
        </w:rPr>
        <w:t>se observa que</w:t>
      </w:r>
      <w:r w:rsidR="001368F6" w:rsidRPr="005E33CA">
        <w:rPr>
          <w:rStyle w:val="Ninguno"/>
          <w:rFonts w:ascii="Garamond" w:hAnsi="Garamond" w:cs="Arial"/>
          <w:sz w:val="26"/>
          <w:szCs w:val="26"/>
          <w:lang w:val="es-CO"/>
        </w:rPr>
        <w:t xml:space="preserve"> en la contestación de la demanda, el demandado solo propuso excepciones de mérito, por lo que no hay excepciones previas que resolver y</w:t>
      </w:r>
      <w:r w:rsidR="006B1879" w:rsidRPr="005E33CA">
        <w:rPr>
          <w:rStyle w:val="Ninguno"/>
          <w:rFonts w:ascii="Garamond" w:hAnsi="Garamond" w:cs="Arial"/>
          <w:sz w:val="26"/>
          <w:szCs w:val="26"/>
          <w:lang w:val="es-CO"/>
        </w:rPr>
        <w:t xml:space="preserve"> en el expediente se cumple</w:t>
      </w:r>
      <w:r w:rsidR="003309DF" w:rsidRPr="005E33CA">
        <w:rPr>
          <w:rStyle w:val="Ninguno"/>
          <w:rFonts w:ascii="Garamond" w:hAnsi="Garamond" w:cs="Arial"/>
          <w:sz w:val="26"/>
          <w:szCs w:val="26"/>
          <w:lang w:val="es-CO"/>
        </w:rPr>
        <w:t>n</w:t>
      </w:r>
      <w:r w:rsidR="006B1879" w:rsidRPr="005E33CA">
        <w:rPr>
          <w:rStyle w:val="Ninguno"/>
          <w:rFonts w:ascii="Garamond" w:hAnsi="Garamond" w:cs="Arial"/>
          <w:sz w:val="26"/>
          <w:szCs w:val="26"/>
          <w:lang w:val="es-CO"/>
        </w:rPr>
        <w:t xml:space="preserve"> </w:t>
      </w:r>
      <w:r w:rsidR="003309DF" w:rsidRPr="005E33CA">
        <w:rPr>
          <w:rStyle w:val="Ninguno"/>
          <w:rFonts w:ascii="Garamond" w:hAnsi="Garamond" w:cs="Arial"/>
          <w:sz w:val="26"/>
          <w:szCs w:val="26"/>
          <w:lang w:val="es-CO"/>
        </w:rPr>
        <w:t>los</w:t>
      </w:r>
      <w:r w:rsidRPr="005E33CA">
        <w:rPr>
          <w:rStyle w:val="Ninguno"/>
          <w:rFonts w:ascii="Garamond" w:hAnsi="Garamond" w:cs="Arial"/>
          <w:sz w:val="26"/>
          <w:szCs w:val="26"/>
          <w:lang w:val="es-CO"/>
        </w:rPr>
        <w:t xml:space="preserve"> presupuestos </w:t>
      </w:r>
      <w:r w:rsidR="006B1879" w:rsidRPr="005E33CA">
        <w:rPr>
          <w:rStyle w:val="Ninguno"/>
          <w:rFonts w:ascii="Garamond" w:hAnsi="Garamond" w:cs="Arial"/>
          <w:sz w:val="26"/>
          <w:szCs w:val="26"/>
          <w:lang w:val="es-CO"/>
        </w:rPr>
        <w:t>de que trata el</w:t>
      </w:r>
      <w:r w:rsidR="003309DF" w:rsidRPr="005E33CA">
        <w:rPr>
          <w:rStyle w:val="Ninguno"/>
          <w:rFonts w:ascii="Garamond" w:hAnsi="Garamond" w:cs="Arial"/>
          <w:sz w:val="26"/>
          <w:szCs w:val="26"/>
          <w:lang w:val="es-CO"/>
        </w:rPr>
        <w:t xml:space="preserve"> literal a), b), y c) del numeral 1º del artículo 182 de la Ley 1437 del 2021</w:t>
      </w:r>
      <w:r w:rsidR="006B1879" w:rsidRPr="005E33CA">
        <w:rPr>
          <w:rStyle w:val="Ninguno"/>
          <w:rFonts w:ascii="Garamond" w:hAnsi="Garamond" w:cs="Arial"/>
          <w:sz w:val="26"/>
          <w:szCs w:val="26"/>
          <w:lang w:val="es-CO"/>
        </w:rPr>
        <w:t xml:space="preserve">, para dictar sentencia anticipada, toda vez, que </w:t>
      </w:r>
      <w:r w:rsidR="003309DF" w:rsidRPr="005E33CA">
        <w:rPr>
          <w:rStyle w:val="Ninguno"/>
          <w:rFonts w:ascii="Garamond" w:hAnsi="Garamond" w:cs="Arial"/>
          <w:sz w:val="26"/>
          <w:szCs w:val="26"/>
          <w:lang w:val="es-CO"/>
        </w:rPr>
        <w:t xml:space="preserve">se </w:t>
      </w:r>
      <w:proofErr w:type="spellStart"/>
      <w:r w:rsidR="003309DF" w:rsidRPr="005E33CA">
        <w:rPr>
          <w:rStyle w:val="Ninguno"/>
          <w:rFonts w:ascii="Garamond" w:hAnsi="Garamond" w:cs="Arial"/>
          <w:sz w:val="26"/>
          <w:szCs w:val="26"/>
          <w:lang w:val="es-CO"/>
        </w:rPr>
        <w:t>esta</w:t>
      </w:r>
      <w:proofErr w:type="spellEnd"/>
      <w:r w:rsidR="003309DF" w:rsidRPr="005E33CA">
        <w:rPr>
          <w:rStyle w:val="Ninguno"/>
          <w:rFonts w:ascii="Garamond" w:hAnsi="Garamond" w:cs="Arial"/>
          <w:sz w:val="26"/>
          <w:szCs w:val="26"/>
          <w:lang w:val="es-CO"/>
        </w:rPr>
        <w:t xml:space="preserve"> en presencia de un asunto de puro derecho</w:t>
      </w:r>
      <w:r w:rsidR="007217DD" w:rsidRPr="005E33CA">
        <w:rPr>
          <w:rStyle w:val="Ninguno"/>
          <w:rFonts w:ascii="Garamond" w:hAnsi="Garamond" w:cs="Arial"/>
          <w:sz w:val="26"/>
          <w:szCs w:val="26"/>
          <w:lang w:val="es-CO"/>
        </w:rPr>
        <w:t xml:space="preserve">, </w:t>
      </w:r>
      <w:r w:rsidR="003309DF" w:rsidRPr="005E33CA">
        <w:rPr>
          <w:rStyle w:val="Ninguno"/>
          <w:rFonts w:ascii="Garamond" w:hAnsi="Garamond" w:cs="Arial"/>
          <w:sz w:val="26"/>
          <w:szCs w:val="26"/>
          <w:lang w:val="es-CO"/>
        </w:rPr>
        <w:t xml:space="preserve">en el que solo se solicitaron como pruebas las aportadas en el escrito petitorio y  </w:t>
      </w:r>
      <w:r w:rsidR="007217DD" w:rsidRPr="005E33CA">
        <w:rPr>
          <w:rStyle w:val="Ninguno"/>
          <w:rFonts w:ascii="Garamond" w:hAnsi="Garamond" w:cs="Arial"/>
          <w:sz w:val="26"/>
          <w:szCs w:val="26"/>
          <w:lang w:val="es-CO"/>
        </w:rPr>
        <w:t xml:space="preserve">en el que </w:t>
      </w:r>
      <w:r w:rsidR="003309DF" w:rsidRPr="005E33CA">
        <w:rPr>
          <w:rStyle w:val="Ninguno"/>
          <w:rFonts w:ascii="Garamond" w:hAnsi="Garamond" w:cs="Arial"/>
          <w:sz w:val="26"/>
          <w:szCs w:val="26"/>
          <w:lang w:val="es-CO"/>
        </w:rPr>
        <w:t xml:space="preserve">no se requiere </w:t>
      </w:r>
      <w:r w:rsidR="006B1879" w:rsidRPr="005E33CA">
        <w:rPr>
          <w:rStyle w:val="Ninguno"/>
          <w:rFonts w:ascii="Garamond" w:hAnsi="Garamond" w:cs="Arial"/>
          <w:sz w:val="26"/>
          <w:szCs w:val="26"/>
          <w:lang w:val="es-CO"/>
        </w:rPr>
        <w:t>practica de pruebas adicional a la</w:t>
      </w:r>
      <w:r w:rsidR="003309DF" w:rsidRPr="005E33CA">
        <w:rPr>
          <w:rStyle w:val="Ninguno"/>
          <w:rFonts w:ascii="Garamond" w:hAnsi="Garamond" w:cs="Arial"/>
          <w:sz w:val="26"/>
          <w:szCs w:val="26"/>
          <w:lang w:val="es-CO"/>
        </w:rPr>
        <w:t>s</w:t>
      </w:r>
      <w:r w:rsidR="006B1879" w:rsidRPr="005E33CA">
        <w:rPr>
          <w:rStyle w:val="Ninguno"/>
          <w:rFonts w:ascii="Garamond" w:hAnsi="Garamond" w:cs="Arial"/>
          <w:sz w:val="26"/>
          <w:szCs w:val="26"/>
          <w:lang w:val="es-CO"/>
        </w:rPr>
        <w:t xml:space="preserve"> </w:t>
      </w:r>
      <w:r w:rsidR="003309DF" w:rsidRPr="005E33CA">
        <w:rPr>
          <w:rStyle w:val="Ninguno"/>
          <w:rFonts w:ascii="Garamond" w:hAnsi="Garamond" w:cs="Arial"/>
          <w:sz w:val="26"/>
          <w:szCs w:val="26"/>
          <w:lang w:val="es-CO"/>
        </w:rPr>
        <w:t>allegadas</w:t>
      </w:r>
      <w:r w:rsidR="006B1879" w:rsidRPr="005E33CA">
        <w:rPr>
          <w:rStyle w:val="Ninguno"/>
          <w:rFonts w:ascii="Garamond" w:hAnsi="Garamond" w:cs="Arial"/>
          <w:sz w:val="26"/>
          <w:szCs w:val="26"/>
          <w:lang w:val="es-CO"/>
        </w:rPr>
        <w:t xml:space="preserve"> por la parte </w:t>
      </w:r>
      <w:r w:rsidR="00A15536" w:rsidRPr="005E33CA">
        <w:rPr>
          <w:rStyle w:val="Ninguno"/>
          <w:rFonts w:ascii="Garamond" w:hAnsi="Garamond" w:cs="Arial"/>
          <w:sz w:val="26"/>
          <w:szCs w:val="26"/>
          <w:lang w:val="es-CO"/>
        </w:rPr>
        <w:t xml:space="preserve">demandante. </w:t>
      </w:r>
    </w:p>
    <w:p w14:paraId="60A48270" w14:textId="77777777" w:rsidR="00BC7D69" w:rsidRPr="005E33CA" w:rsidRDefault="00BC7D69" w:rsidP="008246A4">
      <w:pPr>
        <w:pStyle w:val="Predeterminado"/>
        <w:jc w:val="both"/>
        <w:rPr>
          <w:rStyle w:val="Ninguno"/>
          <w:rFonts w:ascii="Garamond" w:hAnsi="Garamond" w:cs="Arial"/>
          <w:sz w:val="26"/>
          <w:szCs w:val="26"/>
          <w:lang w:val="es-CO"/>
        </w:rPr>
      </w:pPr>
    </w:p>
    <w:p w14:paraId="0A11D86A" w14:textId="3A9A3B91" w:rsidR="00BC7D69" w:rsidRPr="005E33CA" w:rsidRDefault="00BC7D69" w:rsidP="008246A4">
      <w:pPr>
        <w:pStyle w:val="Predeterminado"/>
        <w:tabs>
          <w:tab w:val="left" w:pos="4395"/>
        </w:tabs>
        <w:spacing w:line="360" w:lineRule="auto"/>
        <w:jc w:val="both"/>
        <w:rPr>
          <w:rStyle w:val="Ninguno"/>
          <w:rFonts w:ascii="Garamond" w:hAnsi="Garamond" w:cs="Arial"/>
          <w:sz w:val="26"/>
          <w:szCs w:val="26"/>
          <w:lang w:val="es-CO"/>
        </w:rPr>
      </w:pPr>
      <w:r w:rsidRPr="005E33CA">
        <w:rPr>
          <w:rStyle w:val="Ninguno"/>
          <w:rFonts w:ascii="Garamond" w:hAnsi="Garamond" w:cs="Arial"/>
          <w:sz w:val="26"/>
          <w:szCs w:val="26"/>
          <w:lang w:val="es-CO"/>
        </w:rPr>
        <w:t>En virtud de lo</w:t>
      </w:r>
      <w:r w:rsidR="00F47181" w:rsidRPr="005E33CA">
        <w:rPr>
          <w:rStyle w:val="Ninguno"/>
          <w:rFonts w:ascii="Garamond" w:hAnsi="Garamond" w:cs="Arial"/>
          <w:sz w:val="26"/>
          <w:szCs w:val="26"/>
          <w:lang w:val="es-CO"/>
        </w:rPr>
        <w:t xml:space="preserve"> </w:t>
      </w:r>
      <w:r w:rsidRPr="005E33CA">
        <w:rPr>
          <w:rStyle w:val="Ninguno"/>
          <w:rFonts w:ascii="Garamond" w:hAnsi="Garamond" w:cs="Arial"/>
          <w:sz w:val="26"/>
          <w:szCs w:val="26"/>
          <w:lang w:val="es-CO"/>
        </w:rPr>
        <w:t xml:space="preserve">anterior, </w:t>
      </w:r>
      <w:r w:rsidR="003309DF" w:rsidRPr="005E33CA">
        <w:rPr>
          <w:rStyle w:val="Ninguno"/>
          <w:rFonts w:ascii="Garamond" w:hAnsi="Garamond" w:cs="Arial"/>
          <w:sz w:val="26"/>
          <w:szCs w:val="26"/>
          <w:lang w:val="es-CO"/>
        </w:rPr>
        <w:t xml:space="preserve">el </w:t>
      </w:r>
      <w:r w:rsidRPr="005E33CA">
        <w:rPr>
          <w:rStyle w:val="Ninguno"/>
          <w:rFonts w:ascii="Garamond" w:hAnsi="Garamond" w:cs="Arial"/>
          <w:sz w:val="26"/>
          <w:szCs w:val="26"/>
          <w:lang w:val="es-CO"/>
        </w:rPr>
        <w:t>D</w:t>
      </w:r>
      <w:r w:rsidR="003309DF" w:rsidRPr="005E33CA">
        <w:rPr>
          <w:rStyle w:val="Ninguno"/>
          <w:rFonts w:ascii="Garamond" w:hAnsi="Garamond" w:cs="Arial"/>
          <w:sz w:val="26"/>
          <w:szCs w:val="26"/>
          <w:lang w:val="es-CO"/>
        </w:rPr>
        <w:t xml:space="preserve">espacho </w:t>
      </w:r>
      <w:r w:rsidRPr="005E33CA">
        <w:rPr>
          <w:rStyle w:val="Ninguno"/>
          <w:rFonts w:ascii="Garamond" w:hAnsi="Garamond" w:cs="Arial"/>
          <w:sz w:val="26"/>
          <w:szCs w:val="26"/>
          <w:lang w:val="es-CO"/>
        </w:rPr>
        <w:t xml:space="preserve">se pronunciará </w:t>
      </w:r>
      <w:proofErr w:type="spellStart"/>
      <w:r w:rsidRPr="005E33CA">
        <w:rPr>
          <w:rStyle w:val="Ninguno"/>
          <w:rFonts w:ascii="Garamond" w:hAnsi="Garamond" w:cs="Arial"/>
          <w:sz w:val="26"/>
          <w:szCs w:val="26"/>
          <w:lang w:val="es-CO"/>
        </w:rPr>
        <w:t>sombre</w:t>
      </w:r>
      <w:proofErr w:type="spellEnd"/>
      <w:r w:rsidRPr="005E33CA">
        <w:rPr>
          <w:rStyle w:val="Ninguno"/>
          <w:rFonts w:ascii="Garamond" w:hAnsi="Garamond" w:cs="Arial"/>
          <w:sz w:val="26"/>
          <w:szCs w:val="26"/>
          <w:lang w:val="es-CO"/>
        </w:rPr>
        <w:t xml:space="preserve"> las pruebas, fijará el litigio y ordenará correr traslado para alegar de c</w:t>
      </w:r>
      <w:bookmarkStart w:id="0" w:name="_GoBack"/>
      <w:bookmarkEnd w:id="0"/>
      <w:r w:rsidRPr="005E33CA">
        <w:rPr>
          <w:rStyle w:val="Ninguno"/>
          <w:rFonts w:ascii="Garamond" w:hAnsi="Garamond" w:cs="Arial"/>
          <w:sz w:val="26"/>
          <w:szCs w:val="26"/>
          <w:lang w:val="es-CO"/>
        </w:rPr>
        <w:t>onclusión según lo normado en el artículo 182 de la Ley 1437 del 2021.</w:t>
      </w:r>
    </w:p>
    <w:p w14:paraId="5DDD1D54" w14:textId="06BAF7B6" w:rsidR="00BC7D69" w:rsidRPr="005E33CA" w:rsidRDefault="00BC7D69" w:rsidP="008246A4">
      <w:pPr>
        <w:pStyle w:val="Predeterminado"/>
        <w:tabs>
          <w:tab w:val="left" w:pos="4395"/>
        </w:tabs>
        <w:jc w:val="both"/>
        <w:rPr>
          <w:rStyle w:val="Ninguno"/>
          <w:rFonts w:ascii="Garamond" w:hAnsi="Garamond" w:cs="Arial"/>
          <w:sz w:val="26"/>
          <w:szCs w:val="26"/>
          <w:lang w:val="es-CO"/>
        </w:rPr>
      </w:pPr>
    </w:p>
    <w:p w14:paraId="6FE26612" w14:textId="5DB37E2D" w:rsidR="006F3342" w:rsidRPr="005E33CA" w:rsidRDefault="00BC7D69" w:rsidP="008246A4">
      <w:pPr>
        <w:pStyle w:val="Predeterminado"/>
        <w:tabs>
          <w:tab w:val="left" w:pos="4395"/>
        </w:tabs>
        <w:spacing w:line="360" w:lineRule="auto"/>
        <w:jc w:val="both"/>
        <w:rPr>
          <w:rStyle w:val="Ninguno"/>
          <w:rFonts w:ascii="Garamond" w:hAnsi="Garamond" w:cs="Arial"/>
          <w:sz w:val="26"/>
          <w:szCs w:val="26"/>
          <w:lang w:val="es-CO"/>
        </w:rPr>
      </w:pPr>
      <w:r w:rsidRPr="005E33CA">
        <w:rPr>
          <w:rStyle w:val="Ninguno"/>
          <w:rFonts w:ascii="Garamond" w:hAnsi="Garamond" w:cs="Arial"/>
          <w:b/>
          <w:bCs/>
          <w:i/>
          <w:iCs/>
          <w:sz w:val="26"/>
          <w:szCs w:val="26"/>
          <w:u w:val="single"/>
          <w:lang w:val="es-CO"/>
        </w:rPr>
        <w:t>De las pruebas:</w:t>
      </w:r>
      <w:r w:rsidRPr="005E33CA">
        <w:rPr>
          <w:rStyle w:val="Ninguno"/>
          <w:rFonts w:ascii="Garamond" w:hAnsi="Garamond" w:cs="Arial"/>
          <w:sz w:val="26"/>
          <w:szCs w:val="26"/>
          <w:lang w:val="es-CO"/>
        </w:rPr>
        <w:t xml:space="preserve"> Se incorporan y se </w:t>
      </w:r>
      <w:r w:rsidR="006B1879" w:rsidRPr="005E33CA">
        <w:rPr>
          <w:rStyle w:val="Ninguno"/>
          <w:rFonts w:ascii="Garamond" w:hAnsi="Garamond" w:cs="Arial"/>
          <w:sz w:val="26"/>
          <w:szCs w:val="26"/>
          <w:lang w:val="es-CO"/>
        </w:rPr>
        <w:t>tendrán como pruebas los documentos aportados por la parte demandante</w:t>
      </w:r>
      <w:r w:rsidRPr="005E33CA">
        <w:rPr>
          <w:rStyle w:val="Ninguno"/>
          <w:rFonts w:ascii="Garamond" w:hAnsi="Garamond" w:cs="Arial"/>
          <w:sz w:val="26"/>
          <w:szCs w:val="26"/>
          <w:lang w:val="es-CO"/>
        </w:rPr>
        <w:t xml:space="preserve"> en el escrito genitor</w:t>
      </w:r>
      <w:r w:rsidR="006B1879" w:rsidRPr="005E33CA">
        <w:rPr>
          <w:rStyle w:val="Ninguno"/>
          <w:rFonts w:ascii="Garamond" w:hAnsi="Garamond" w:cs="Arial"/>
          <w:sz w:val="26"/>
          <w:szCs w:val="26"/>
          <w:lang w:val="es-CO"/>
        </w:rPr>
        <w:t>, por ser pertinentes, conducentes y útiles</w:t>
      </w:r>
      <w:r w:rsidRPr="005E33CA">
        <w:rPr>
          <w:rStyle w:val="Ninguno"/>
          <w:rFonts w:ascii="Garamond" w:hAnsi="Garamond" w:cs="Arial"/>
          <w:sz w:val="26"/>
          <w:szCs w:val="26"/>
          <w:lang w:val="es-CO"/>
        </w:rPr>
        <w:t>.</w:t>
      </w:r>
    </w:p>
    <w:p w14:paraId="37738DC8" w14:textId="77777777" w:rsidR="00680E15" w:rsidRPr="005E33CA" w:rsidRDefault="00680E15" w:rsidP="008246A4">
      <w:pPr>
        <w:pStyle w:val="Predeterminado"/>
        <w:tabs>
          <w:tab w:val="left" w:pos="4395"/>
        </w:tabs>
        <w:spacing w:line="360" w:lineRule="auto"/>
        <w:jc w:val="both"/>
        <w:rPr>
          <w:rStyle w:val="Ninguno"/>
          <w:rFonts w:ascii="Garamond" w:hAnsi="Garamond" w:cs="Arial"/>
          <w:sz w:val="26"/>
          <w:szCs w:val="26"/>
          <w:lang w:val="es-CO"/>
        </w:rPr>
      </w:pPr>
    </w:p>
    <w:p w14:paraId="7994CA71" w14:textId="7CAA7854" w:rsidR="000B4F70" w:rsidRPr="005E33CA" w:rsidRDefault="00BC7D69" w:rsidP="008246A4">
      <w:pPr>
        <w:pStyle w:val="Predeterminado"/>
        <w:tabs>
          <w:tab w:val="left" w:pos="4395"/>
        </w:tabs>
        <w:spacing w:line="360" w:lineRule="auto"/>
        <w:jc w:val="both"/>
        <w:rPr>
          <w:rFonts w:ascii="Garamond" w:hAnsi="Garamond" w:cs="Arial"/>
          <w:sz w:val="26"/>
          <w:szCs w:val="26"/>
          <w:lang w:val="es-CO"/>
        </w:rPr>
      </w:pPr>
      <w:r w:rsidRPr="005E33CA">
        <w:rPr>
          <w:rStyle w:val="Ninguno"/>
          <w:rFonts w:ascii="Garamond" w:hAnsi="Garamond" w:cs="Arial"/>
          <w:b/>
          <w:bCs/>
          <w:i/>
          <w:iCs/>
          <w:sz w:val="26"/>
          <w:szCs w:val="26"/>
          <w:u w:val="single"/>
          <w:lang w:val="es-CO"/>
        </w:rPr>
        <w:t>De la Fijación del litigio</w:t>
      </w:r>
      <w:r w:rsidRPr="005E33CA">
        <w:rPr>
          <w:rStyle w:val="Ninguno"/>
          <w:rFonts w:ascii="Garamond" w:hAnsi="Garamond" w:cs="Arial"/>
          <w:sz w:val="26"/>
          <w:szCs w:val="26"/>
          <w:lang w:val="es-CO"/>
        </w:rPr>
        <w:t xml:space="preserve">: ¿Determinar si </w:t>
      </w:r>
      <w:r w:rsidR="007C6E20" w:rsidRPr="005E33CA">
        <w:rPr>
          <w:rStyle w:val="Ninguno"/>
          <w:rFonts w:ascii="Garamond" w:hAnsi="Garamond" w:cs="Arial"/>
          <w:sz w:val="26"/>
          <w:szCs w:val="26"/>
          <w:lang w:val="es-CO"/>
        </w:rPr>
        <w:t xml:space="preserve">el señor </w:t>
      </w:r>
      <w:r w:rsidR="005E33CA" w:rsidRPr="005E33CA">
        <w:rPr>
          <w:rFonts w:ascii="Garamond" w:hAnsi="Garamond"/>
          <w:sz w:val="26"/>
          <w:szCs w:val="26"/>
          <w:lang w:val="es-CO"/>
        </w:rPr>
        <w:t>GILBERTO DE JESUS ORTEGA RIVERA</w:t>
      </w:r>
      <w:r w:rsidR="005E33CA" w:rsidRPr="005E33CA">
        <w:rPr>
          <w:rFonts w:ascii="Garamond" w:hAnsi="Garamond"/>
          <w:sz w:val="26"/>
          <w:szCs w:val="26"/>
          <w:lang w:val="es-CO"/>
        </w:rPr>
        <w:t xml:space="preserve"> tiene derecho a la reliquidación de las prestaciones sociales relativas a las cesantías, intereses a la cesantías, prima de servicio, bonificación por servicios prestados, vacaciones, prima de navidad proporcional </w:t>
      </w:r>
      <w:r w:rsidR="005E33CA">
        <w:rPr>
          <w:rFonts w:ascii="Garamond" w:hAnsi="Garamond"/>
          <w:sz w:val="26"/>
          <w:szCs w:val="26"/>
          <w:lang w:val="es-CO"/>
        </w:rPr>
        <w:t>del</w:t>
      </w:r>
      <w:r w:rsidR="005E33CA" w:rsidRPr="005E33CA">
        <w:rPr>
          <w:rFonts w:ascii="Garamond" w:hAnsi="Garamond"/>
          <w:sz w:val="26"/>
          <w:szCs w:val="26"/>
          <w:lang w:val="es-CO"/>
        </w:rPr>
        <w:t xml:space="preserve"> periodo comprendido entre el 1 al 07 de enero de 2020 por haber laborado al servicio del Municipio de San Juan de Betulia desempeñando el cargo de jefe de la oficina de asuntos sociales Código 006 grado 01?</w:t>
      </w:r>
    </w:p>
    <w:p w14:paraId="6923366D" w14:textId="77777777" w:rsidR="000B4F70" w:rsidRPr="005E33CA" w:rsidRDefault="000B4F70" w:rsidP="008246A4">
      <w:pPr>
        <w:pStyle w:val="Predeterminado"/>
        <w:tabs>
          <w:tab w:val="left" w:pos="4395"/>
        </w:tabs>
        <w:jc w:val="both"/>
        <w:rPr>
          <w:rFonts w:ascii="Garamond" w:hAnsi="Garamond" w:cs="Arial"/>
          <w:sz w:val="26"/>
          <w:szCs w:val="26"/>
          <w:lang w:val="es-CO"/>
        </w:rPr>
      </w:pPr>
    </w:p>
    <w:p w14:paraId="0BAEA21A" w14:textId="26D427FC" w:rsidR="000B4F70" w:rsidRPr="005E33CA" w:rsidRDefault="000B4F70" w:rsidP="008246A4">
      <w:pPr>
        <w:pStyle w:val="Predeterminado"/>
        <w:tabs>
          <w:tab w:val="left" w:pos="4395"/>
        </w:tabs>
        <w:spacing w:line="360" w:lineRule="auto"/>
        <w:jc w:val="both"/>
        <w:rPr>
          <w:rFonts w:ascii="Garamond" w:hAnsi="Garamond" w:cs="Arial"/>
          <w:sz w:val="26"/>
          <w:szCs w:val="26"/>
          <w:lang w:val="es-CO"/>
        </w:rPr>
      </w:pPr>
      <w:r w:rsidRPr="005E33CA">
        <w:rPr>
          <w:rFonts w:ascii="Garamond" w:hAnsi="Garamond" w:cs="Arial"/>
          <w:sz w:val="26"/>
          <w:szCs w:val="26"/>
          <w:lang w:val="es-CO"/>
        </w:rPr>
        <w:t>Finalmente,</w:t>
      </w:r>
      <w:r w:rsidR="00BC7D69" w:rsidRPr="005E33CA">
        <w:rPr>
          <w:rFonts w:ascii="Garamond" w:hAnsi="Garamond" w:cs="Arial"/>
          <w:sz w:val="26"/>
          <w:szCs w:val="26"/>
          <w:lang w:val="es-CO"/>
        </w:rPr>
        <w:t xml:space="preserve"> </w:t>
      </w:r>
      <w:r w:rsidRPr="005E33CA">
        <w:rPr>
          <w:rFonts w:ascii="Garamond" w:hAnsi="Garamond" w:cs="Arial"/>
          <w:sz w:val="26"/>
          <w:szCs w:val="26"/>
          <w:lang w:val="es-CO"/>
        </w:rPr>
        <w:t xml:space="preserve">se ordenará que las partes y el Ministerio Público </w:t>
      </w:r>
      <w:r w:rsidRPr="005E33CA">
        <w:rPr>
          <w:rStyle w:val="Ninguno"/>
          <w:rFonts w:ascii="Garamond" w:hAnsi="Garamond" w:cs="Arial"/>
          <w:sz w:val="26"/>
          <w:szCs w:val="26"/>
          <w:lang w:val="es-CO"/>
        </w:rPr>
        <w:t>presenten sus alegatos por escrito dentro de los diez (10) días siguientes a la ejecutoria del presente auto, Vencido el término anterior, se procederá a dictar sentencia anticipada por escrito en el término de veinte (20) días siguientes de conformidad a lo establecido en el artículo 181 de la Ley 1437 del 2011.</w:t>
      </w:r>
    </w:p>
    <w:p w14:paraId="5B72A2D8" w14:textId="3632EF40" w:rsidR="006F3342" w:rsidRPr="005E33CA" w:rsidRDefault="006F3342" w:rsidP="008246A4">
      <w:pPr>
        <w:pStyle w:val="Predeterminado"/>
        <w:tabs>
          <w:tab w:val="left" w:pos="4395"/>
        </w:tabs>
        <w:jc w:val="both"/>
        <w:rPr>
          <w:rStyle w:val="Ninguno"/>
          <w:rFonts w:ascii="Garamond" w:hAnsi="Garamond"/>
          <w:sz w:val="26"/>
          <w:szCs w:val="26"/>
          <w:lang w:val="es-CO"/>
        </w:rPr>
      </w:pPr>
    </w:p>
    <w:p w14:paraId="57DE1E4C" w14:textId="77777777" w:rsidR="006F3342" w:rsidRPr="005E33CA" w:rsidRDefault="006B1879" w:rsidP="008246A4">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1044"/>
        <w:jc w:val="both"/>
        <w:rPr>
          <w:rStyle w:val="Ninguno"/>
          <w:rFonts w:ascii="Garamond" w:eastAsia="Garamond" w:hAnsi="Garamond" w:cs="Arial"/>
          <w:b/>
          <w:bCs/>
          <w:sz w:val="26"/>
          <w:szCs w:val="26"/>
          <w:lang w:val="es-CO"/>
        </w:rPr>
      </w:pPr>
      <w:r w:rsidRPr="005E33CA">
        <w:rPr>
          <w:rStyle w:val="Ninguno"/>
          <w:rFonts w:ascii="Garamond" w:hAnsi="Garamond" w:cs="Arial"/>
          <w:sz w:val="26"/>
          <w:szCs w:val="26"/>
          <w:lang w:val="es-CO"/>
        </w:rPr>
        <w:t xml:space="preserve">En consecuencia, se </w:t>
      </w:r>
      <w:r w:rsidRPr="005E33CA">
        <w:rPr>
          <w:rStyle w:val="Ninguno"/>
          <w:rFonts w:ascii="Garamond" w:hAnsi="Garamond" w:cs="Arial"/>
          <w:b/>
          <w:bCs/>
          <w:sz w:val="26"/>
          <w:szCs w:val="26"/>
          <w:lang w:val="es-CO"/>
        </w:rPr>
        <w:t xml:space="preserve">RESUELVE: </w:t>
      </w:r>
    </w:p>
    <w:p w14:paraId="7F3D1DAD" w14:textId="77777777" w:rsidR="006F3342" w:rsidRPr="005E33CA" w:rsidRDefault="006F3342" w:rsidP="008246A4">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ind w:right="1044"/>
        <w:jc w:val="both"/>
        <w:rPr>
          <w:rStyle w:val="Ninguno"/>
          <w:rFonts w:ascii="Garamond" w:eastAsia="Garamond" w:hAnsi="Garamond" w:cs="Arial"/>
          <w:sz w:val="26"/>
          <w:szCs w:val="26"/>
          <w:lang w:val="es-CO"/>
        </w:rPr>
      </w:pPr>
    </w:p>
    <w:p w14:paraId="66A86E68" w14:textId="3E11E94D" w:rsidR="006F3342" w:rsidRPr="005E33CA" w:rsidRDefault="006B1879" w:rsidP="00F47181">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4"/>
        <w:jc w:val="both"/>
        <w:rPr>
          <w:rStyle w:val="Ninguno"/>
          <w:rFonts w:ascii="Garamond" w:eastAsia="Garamond" w:hAnsi="Garamond" w:cs="Arial"/>
          <w:sz w:val="26"/>
          <w:szCs w:val="26"/>
          <w:lang w:val="es-CO"/>
        </w:rPr>
      </w:pPr>
      <w:r w:rsidRPr="005E33CA">
        <w:rPr>
          <w:rStyle w:val="Ninguno"/>
          <w:rFonts w:ascii="Garamond" w:hAnsi="Garamond" w:cs="Arial"/>
          <w:b/>
          <w:bCs/>
          <w:caps/>
          <w:sz w:val="26"/>
          <w:szCs w:val="26"/>
          <w:lang w:val="es-CO"/>
        </w:rPr>
        <w:t xml:space="preserve">Primero: Incorporar </w:t>
      </w:r>
      <w:r w:rsidRPr="005E33CA">
        <w:rPr>
          <w:rStyle w:val="Ninguno"/>
          <w:rFonts w:ascii="Garamond" w:hAnsi="Garamond" w:cs="Arial"/>
          <w:sz w:val="26"/>
          <w:szCs w:val="26"/>
          <w:lang w:val="es-CO"/>
        </w:rPr>
        <w:t xml:space="preserve">y </w:t>
      </w:r>
      <w:r w:rsidRPr="005E33CA">
        <w:rPr>
          <w:rStyle w:val="Ninguno"/>
          <w:rFonts w:ascii="Garamond" w:hAnsi="Garamond" w:cs="Arial"/>
          <w:b/>
          <w:bCs/>
          <w:caps/>
          <w:sz w:val="26"/>
          <w:szCs w:val="26"/>
          <w:lang w:val="es-CO"/>
        </w:rPr>
        <w:t xml:space="preserve">tener </w:t>
      </w:r>
      <w:r w:rsidRPr="005E33CA">
        <w:rPr>
          <w:rStyle w:val="Ninguno"/>
          <w:rFonts w:ascii="Garamond" w:hAnsi="Garamond" w:cs="Arial"/>
          <w:sz w:val="26"/>
          <w:szCs w:val="26"/>
          <w:lang w:val="es-CO"/>
        </w:rPr>
        <w:t>como pruebas las documentales aportadas por la parte</w:t>
      </w:r>
      <w:r w:rsidR="000B4F70" w:rsidRPr="005E33CA">
        <w:rPr>
          <w:rStyle w:val="Ninguno"/>
          <w:rFonts w:ascii="Garamond" w:hAnsi="Garamond" w:cs="Arial"/>
          <w:sz w:val="26"/>
          <w:szCs w:val="26"/>
          <w:lang w:val="es-CO"/>
        </w:rPr>
        <w:t xml:space="preserve"> actora </w:t>
      </w:r>
      <w:r w:rsidRPr="005E33CA">
        <w:rPr>
          <w:rStyle w:val="Ninguno"/>
          <w:rFonts w:ascii="Garamond" w:hAnsi="Garamond" w:cs="Arial"/>
          <w:sz w:val="26"/>
          <w:szCs w:val="26"/>
          <w:lang w:val="es-CO"/>
        </w:rPr>
        <w:t>en la demanda</w:t>
      </w:r>
      <w:r w:rsidR="000B4F70" w:rsidRPr="005E33CA">
        <w:rPr>
          <w:rStyle w:val="Ninguno"/>
          <w:rFonts w:ascii="Garamond" w:hAnsi="Garamond" w:cs="Arial"/>
          <w:sz w:val="26"/>
          <w:szCs w:val="26"/>
          <w:lang w:val="es-CO"/>
        </w:rPr>
        <w:t>.</w:t>
      </w:r>
    </w:p>
    <w:p w14:paraId="66A06FA9" w14:textId="77777777" w:rsidR="006F3342" w:rsidRPr="005E33CA" w:rsidRDefault="006F3342" w:rsidP="00D775B0">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ind w:right="4"/>
        <w:jc w:val="both"/>
        <w:rPr>
          <w:rStyle w:val="Ninguno"/>
          <w:rFonts w:ascii="Garamond" w:eastAsia="Garamond" w:hAnsi="Garamond" w:cs="Arial"/>
          <w:b/>
          <w:bCs/>
          <w:sz w:val="26"/>
          <w:szCs w:val="26"/>
          <w:lang w:val="es-CO"/>
        </w:rPr>
      </w:pPr>
    </w:p>
    <w:p w14:paraId="6D0FE99B" w14:textId="77777777" w:rsidR="005E33CA" w:rsidRDefault="006B1879" w:rsidP="005E33CA">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4"/>
        <w:jc w:val="both"/>
        <w:rPr>
          <w:rFonts w:ascii="Garamond" w:hAnsi="Garamond"/>
          <w:sz w:val="26"/>
          <w:szCs w:val="26"/>
          <w:lang w:val="es-CO"/>
        </w:rPr>
      </w:pPr>
      <w:r w:rsidRPr="005E33CA">
        <w:rPr>
          <w:rStyle w:val="Ninguno"/>
          <w:rFonts w:ascii="Garamond" w:hAnsi="Garamond" w:cs="Arial"/>
          <w:b/>
          <w:bCs/>
          <w:caps/>
          <w:sz w:val="26"/>
          <w:szCs w:val="26"/>
          <w:lang w:val="es-CO"/>
        </w:rPr>
        <w:t>Segundo</w:t>
      </w:r>
      <w:r w:rsidR="000B4F70" w:rsidRPr="005E33CA">
        <w:rPr>
          <w:rStyle w:val="Ninguno"/>
          <w:rFonts w:ascii="Garamond" w:hAnsi="Garamond" w:cs="Arial"/>
          <w:sz w:val="26"/>
          <w:szCs w:val="26"/>
          <w:lang w:val="es-CO"/>
        </w:rPr>
        <w:t xml:space="preserve">: </w:t>
      </w:r>
      <w:r w:rsidR="000B4F70" w:rsidRPr="005E33CA">
        <w:rPr>
          <w:rStyle w:val="Ninguno"/>
          <w:rFonts w:ascii="Garamond" w:hAnsi="Garamond" w:cs="Arial"/>
          <w:b/>
          <w:bCs/>
          <w:sz w:val="26"/>
          <w:szCs w:val="26"/>
          <w:lang w:val="es-CO"/>
        </w:rPr>
        <w:t>FIJAR EL LITIGIO</w:t>
      </w:r>
      <w:r w:rsidR="000B4F70" w:rsidRPr="005E33CA">
        <w:rPr>
          <w:rStyle w:val="Ninguno"/>
          <w:rFonts w:ascii="Garamond" w:hAnsi="Garamond" w:cs="Arial"/>
          <w:sz w:val="26"/>
          <w:szCs w:val="26"/>
          <w:lang w:val="es-CO"/>
        </w:rPr>
        <w:t xml:space="preserve"> en el sentido de </w:t>
      </w:r>
      <w:r w:rsidR="005E33CA" w:rsidRPr="005E33CA">
        <w:rPr>
          <w:rStyle w:val="Ninguno"/>
          <w:rFonts w:ascii="Garamond" w:hAnsi="Garamond" w:cs="Arial"/>
          <w:sz w:val="26"/>
          <w:szCs w:val="26"/>
          <w:lang w:val="es-CO"/>
        </w:rPr>
        <w:t xml:space="preserve">¿Determinar si el señor </w:t>
      </w:r>
      <w:r w:rsidR="005E33CA" w:rsidRPr="005E33CA">
        <w:rPr>
          <w:rFonts w:ascii="Garamond" w:hAnsi="Garamond"/>
          <w:sz w:val="26"/>
          <w:szCs w:val="26"/>
          <w:lang w:val="es-CO"/>
        </w:rPr>
        <w:t xml:space="preserve">GILBERTO DE JESUS ORTEGA RIVERA tiene derecho a la reliquidación de las prestaciones sociales relativas a las cesantías, intereses a la cesantías, prima de servicio, bonificación por servicios prestados, vacaciones, prima de navidad proporcional </w:t>
      </w:r>
      <w:r w:rsidR="005E33CA">
        <w:rPr>
          <w:rFonts w:ascii="Garamond" w:hAnsi="Garamond"/>
          <w:sz w:val="26"/>
          <w:szCs w:val="26"/>
          <w:lang w:val="es-CO"/>
        </w:rPr>
        <w:t>del</w:t>
      </w:r>
      <w:r w:rsidR="005E33CA" w:rsidRPr="005E33CA">
        <w:rPr>
          <w:rFonts w:ascii="Garamond" w:hAnsi="Garamond"/>
          <w:sz w:val="26"/>
          <w:szCs w:val="26"/>
          <w:lang w:val="es-CO"/>
        </w:rPr>
        <w:t xml:space="preserve"> periodo comprendido entre el 1 al 07 de enero de 2020 por haber laborado al servicio del Municipio de San Juan de Betulia desempeñando el cargo de jefe de la oficina de asuntos sociales Código 006 grado 01?</w:t>
      </w:r>
    </w:p>
    <w:p w14:paraId="0BF03E60" w14:textId="77777777" w:rsidR="005E33CA" w:rsidRDefault="005E33CA" w:rsidP="005E33CA">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4"/>
        <w:jc w:val="both"/>
        <w:rPr>
          <w:rFonts w:ascii="Garamond" w:hAnsi="Garamond"/>
          <w:sz w:val="26"/>
          <w:szCs w:val="26"/>
          <w:lang w:val="es-CO"/>
        </w:rPr>
      </w:pPr>
    </w:p>
    <w:p w14:paraId="16B26AE1" w14:textId="1681C85C" w:rsidR="006F3342" w:rsidRDefault="000B4F70" w:rsidP="005E33CA">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4"/>
        <w:jc w:val="both"/>
        <w:rPr>
          <w:rStyle w:val="Ninguno"/>
          <w:rFonts w:ascii="Garamond" w:hAnsi="Garamond" w:cs="Arial"/>
          <w:sz w:val="26"/>
          <w:szCs w:val="26"/>
          <w:lang w:val="es-CO"/>
        </w:rPr>
      </w:pPr>
      <w:r w:rsidRPr="005E33CA">
        <w:rPr>
          <w:rStyle w:val="Ninguno"/>
          <w:rFonts w:ascii="Garamond" w:hAnsi="Garamond" w:cs="Arial"/>
          <w:b/>
          <w:bCs/>
          <w:sz w:val="26"/>
          <w:szCs w:val="26"/>
          <w:lang w:val="es-CO"/>
        </w:rPr>
        <w:t>TERCERO:</w:t>
      </w:r>
      <w:r w:rsidR="00680E15" w:rsidRPr="005E33CA">
        <w:rPr>
          <w:rStyle w:val="Ninguno"/>
          <w:rFonts w:ascii="Garamond" w:hAnsi="Garamond" w:cs="Arial"/>
          <w:b/>
          <w:bCs/>
          <w:caps/>
          <w:sz w:val="26"/>
          <w:szCs w:val="26"/>
          <w:lang w:val="es-CO"/>
        </w:rPr>
        <w:t xml:space="preserve"> </w:t>
      </w:r>
      <w:r w:rsidR="006B1879" w:rsidRPr="005E33CA">
        <w:rPr>
          <w:rStyle w:val="Ninguno"/>
          <w:rFonts w:ascii="Garamond" w:hAnsi="Garamond" w:cs="Arial"/>
          <w:b/>
          <w:bCs/>
          <w:caps/>
          <w:sz w:val="26"/>
          <w:szCs w:val="26"/>
          <w:lang w:val="es-CO"/>
        </w:rPr>
        <w:t xml:space="preserve">ordenar </w:t>
      </w:r>
      <w:r w:rsidR="006B1879" w:rsidRPr="005E33CA">
        <w:rPr>
          <w:rStyle w:val="Ninguno"/>
          <w:rFonts w:ascii="Garamond" w:hAnsi="Garamond" w:cs="Arial"/>
          <w:sz w:val="26"/>
          <w:szCs w:val="26"/>
          <w:lang w:val="es-CO"/>
        </w:rPr>
        <w:t>a las partes que presenten sus alegatos por escrito dentro de los diez (10) días siguientes a la ejecutoria del presente auto. Dentro del mismo término, podrá el Ministerio Público presentar concepto si a bien lo tiene. Vencido el término anterior, se procederá a dictar sentencia anticipada por escrito en el término de veinte (20) días siguientes de conformidad a lo establecido en el artículo 181 de la Ley 1437 del 2011.</w:t>
      </w:r>
    </w:p>
    <w:p w14:paraId="1A95B142" w14:textId="77777777" w:rsidR="005E33CA" w:rsidRPr="005E33CA" w:rsidRDefault="005E33CA" w:rsidP="005E33CA">
      <w:pPr>
        <w:pStyle w:val="Predeterminado"/>
        <w:tabs>
          <w:tab w:val="left" w:pos="708"/>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8860"/>
        </w:tabs>
        <w:spacing w:line="360" w:lineRule="auto"/>
        <w:ind w:right="4"/>
        <w:jc w:val="both"/>
        <w:rPr>
          <w:rStyle w:val="Ninguno"/>
          <w:rFonts w:ascii="Garamond" w:hAnsi="Garamond" w:cs="Arial"/>
          <w:sz w:val="26"/>
          <w:szCs w:val="26"/>
          <w:lang w:val="es-CO"/>
        </w:rPr>
      </w:pPr>
    </w:p>
    <w:p w14:paraId="7CA08405" w14:textId="77777777" w:rsidR="00F47181" w:rsidRPr="005E33CA" w:rsidRDefault="00F47181" w:rsidP="00F4718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ind w:right="4"/>
        <w:jc w:val="both"/>
        <w:rPr>
          <w:rStyle w:val="Ninguno"/>
          <w:rFonts w:ascii="Garamond" w:eastAsia="Garamond" w:hAnsi="Garamond" w:cs="Arial"/>
          <w:sz w:val="26"/>
          <w:szCs w:val="26"/>
          <w:lang w:val="es-CO"/>
        </w:rPr>
      </w:pPr>
    </w:p>
    <w:p w14:paraId="55BAFA1A" w14:textId="77777777" w:rsidR="006F3342" w:rsidRPr="005E33CA" w:rsidRDefault="006B1879">
      <w:pPr>
        <w:pStyle w:val="Predeterminado"/>
        <w:tabs>
          <w:tab w:val="left" w:pos="1985"/>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r w:rsidRPr="005E33CA">
        <w:rPr>
          <w:rStyle w:val="Ninguno"/>
          <w:rFonts w:ascii="Garamond" w:hAnsi="Garamond" w:cs="Arial"/>
          <w:b/>
          <w:bCs/>
          <w:sz w:val="26"/>
          <w:szCs w:val="26"/>
          <w:lang w:val="es-CO"/>
        </w:rPr>
        <w:t>NOTIFÍQUESE,</w:t>
      </w:r>
    </w:p>
    <w:p w14:paraId="0119926A" w14:textId="77777777" w:rsidR="006F3342" w:rsidRPr="005E33CA" w:rsidRDefault="006F3342">
      <w:pPr>
        <w:pStyle w:val="Predeterminado"/>
        <w:tabs>
          <w:tab w:val="left" w:pos="1985"/>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p>
    <w:p w14:paraId="4D128D40" w14:textId="77777777" w:rsidR="006F3342" w:rsidRPr="005E33CA" w:rsidRDefault="006F3342">
      <w:pPr>
        <w:pStyle w:val="Predeterminado"/>
        <w:tabs>
          <w:tab w:val="left" w:pos="1985"/>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p>
    <w:p w14:paraId="176A4675" w14:textId="7F44B0C2" w:rsidR="006F3342" w:rsidRPr="005E33CA" w:rsidRDefault="006B1879" w:rsidP="0089610F">
      <w:pPr>
        <w:pStyle w:val="Predeterminado"/>
        <w:tabs>
          <w:tab w:val="left" w:pos="1985"/>
          <w:tab w:val="left" w:pos="2124"/>
          <w:tab w:val="left" w:pos="2832"/>
          <w:tab w:val="left" w:pos="3049"/>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b/>
          <w:bCs/>
          <w:sz w:val="26"/>
          <w:szCs w:val="26"/>
          <w:lang w:val="es-CO"/>
        </w:rPr>
      </w:pPr>
      <w:r w:rsidRPr="005E33CA">
        <w:rPr>
          <w:rStyle w:val="Ninguno"/>
          <w:rFonts w:ascii="Garamond" w:hAnsi="Garamond" w:cs="Arial"/>
          <w:b/>
          <w:bCs/>
          <w:sz w:val="26"/>
          <w:szCs w:val="26"/>
          <w:lang w:val="es-CO"/>
        </w:rPr>
        <w:t>LISSETE MAIRELY NOVA SANTOS</w:t>
      </w:r>
    </w:p>
    <w:p w14:paraId="631DB9B6" w14:textId="77777777" w:rsidR="006F3342" w:rsidRPr="005E33CA" w:rsidRDefault="006B1879">
      <w:pPr>
        <w:pStyle w:val="Predeterminado"/>
        <w:tabs>
          <w:tab w:val="left" w:pos="1985"/>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center"/>
        <w:rPr>
          <w:rStyle w:val="Ninguno"/>
          <w:rFonts w:ascii="Garamond" w:eastAsia="Garamond" w:hAnsi="Garamond" w:cs="Arial"/>
          <w:sz w:val="26"/>
          <w:szCs w:val="26"/>
          <w:lang w:val="es-CO"/>
        </w:rPr>
      </w:pPr>
      <w:r w:rsidRPr="005E33CA">
        <w:rPr>
          <w:rStyle w:val="Ninguno"/>
          <w:rFonts w:ascii="Garamond" w:hAnsi="Garamond" w:cs="Arial"/>
          <w:sz w:val="26"/>
          <w:szCs w:val="26"/>
          <w:lang w:val="es-CO"/>
        </w:rPr>
        <w:t>Juez</w:t>
      </w:r>
    </w:p>
    <w:p w14:paraId="066A78B3" w14:textId="77777777" w:rsidR="006F3342" w:rsidRPr="005E33CA" w:rsidRDefault="006F334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both"/>
        <w:rPr>
          <w:rStyle w:val="Ninguno"/>
          <w:rFonts w:ascii="Garamond" w:eastAsia="Garamond" w:hAnsi="Garamond" w:cs="Arial"/>
          <w:i/>
          <w:sz w:val="40"/>
          <w:szCs w:val="24"/>
          <w:lang w:val="es-CO"/>
        </w:rPr>
      </w:pPr>
    </w:p>
    <w:p w14:paraId="3DA52EFD" w14:textId="652DE0E8" w:rsidR="006F3342" w:rsidRPr="005E33CA" w:rsidRDefault="0089610F">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both"/>
        <w:rPr>
          <w:rFonts w:ascii="Garamond" w:hAnsi="Garamond" w:cs="Arial"/>
          <w:i/>
          <w:sz w:val="18"/>
          <w:szCs w:val="10"/>
          <w:lang w:val="es-CO"/>
        </w:rPr>
      </w:pPr>
      <w:r w:rsidRPr="005E33CA">
        <w:rPr>
          <w:rStyle w:val="Ninguno"/>
          <w:rFonts w:ascii="Garamond" w:hAnsi="Garamond" w:cs="Arial"/>
          <w:i/>
          <w:sz w:val="18"/>
          <w:szCs w:val="10"/>
          <w:lang w:val="es-CO"/>
        </w:rPr>
        <w:t>SERR</w:t>
      </w:r>
    </w:p>
    <w:sectPr w:rsidR="006F3342" w:rsidRPr="005E33CA">
      <w:headerReference w:type="default" r:id="rId8"/>
      <w:footerReference w:type="default" r:id="rId9"/>
      <w:pgSz w:w="12240" w:h="20160"/>
      <w:pgMar w:top="1440" w:right="1440" w:bottom="1440" w:left="1440" w:header="720" w:footer="86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7F4C9" w14:textId="77777777" w:rsidR="001312BB" w:rsidRDefault="001312BB">
      <w:r>
        <w:separator/>
      </w:r>
    </w:p>
  </w:endnote>
  <w:endnote w:type="continuationSeparator" w:id="0">
    <w:p w14:paraId="234ABE52" w14:textId="77777777" w:rsidR="001312BB" w:rsidRDefault="0013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97B0C" w14:textId="77777777" w:rsidR="006F3342" w:rsidRDefault="006B1879">
    <w:pPr>
      <w:pStyle w:val="Piedepgina"/>
      <w:jc w:val="right"/>
    </w:pPr>
    <w:r>
      <w:fldChar w:fldCharType="begin"/>
    </w:r>
    <w:r>
      <w:instrText xml:space="preserve"> PAGE </w:instrText>
    </w:r>
    <w:r>
      <w:fldChar w:fldCharType="separate"/>
    </w:r>
    <w:r w:rsidR="001A37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838EB" w14:textId="77777777" w:rsidR="001312BB" w:rsidRDefault="001312BB">
      <w:r>
        <w:separator/>
      </w:r>
    </w:p>
  </w:footnote>
  <w:footnote w:type="continuationSeparator" w:id="0">
    <w:p w14:paraId="57F81164" w14:textId="77777777" w:rsidR="001312BB" w:rsidRDefault="00131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81E32" w14:textId="77777777" w:rsidR="001A37D0" w:rsidRPr="001A37D0" w:rsidRDefault="001A37D0" w:rsidP="001A37D0">
    <w:pPr>
      <w:pStyle w:val="Predeterminado"/>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rPr>
        <w:rFonts w:ascii="Garamond" w:hAnsi="Garamond" w:cs="Arial"/>
        <w:b/>
        <w:bCs/>
        <w:caps/>
        <w:sz w:val="16"/>
        <w:szCs w:val="16"/>
        <w:u w:val="single"/>
        <w:lang w:val="es-CO"/>
      </w:rPr>
    </w:pPr>
    <w:r w:rsidRPr="001A37D0">
      <w:rPr>
        <w:rFonts w:ascii="Garamond" w:hAnsi="Garamond" w:cs="Arial"/>
        <w:b/>
        <w:bCs/>
        <w:caps/>
        <w:sz w:val="16"/>
        <w:szCs w:val="16"/>
        <w:u w:val="single"/>
        <w:lang w:val="es-CO"/>
      </w:rPr>
      <w:t>Medio de Control: Nulidad y Restablecimiento del Derecho</w:t>
    </w:r>
  </w:p>
  <w:p w14:paraId="7A0B2892" w14:textId="77777777" w:rsidR="001A37D0" w:rsidRPr="001A37D0" w:rsidRDefault="001A37D0" w:rsidP="001A37D0">
    <w:pPr>
      <w:pStyle w:val="Predeterminado"/>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rPr>
        <w:rFonts w:ascii="Garamond" w:hAnsi="Garamond" w:cs="Arial"/>
        <w:b/>
        <w:bCs/>
        <w:caps/>
        <w:sz w:val="16"/>
        <w:szCs w:val="16"/>
        <w:u w:val="single"/>
        <w:lang w:val="es-CO"/>
      </w:rPr>
    </w:pPr>
    <w:r w:rsidRPr="001A37D0">
      <w:rPr>
        <w:rFonts w:ascii="Garamond" w:hAnsi="Garamond" w:cs="Arial"/>
        <w:b/>
        <w:bCs/>
        <w:caps/>
        <w:sz w:val="16"/>
        <w:szCs w:val="16"/>
        <w:u w:val="single"/>
        <w:lang w:val="es-CO"/>
      </w:rPr>
      <w:t>Radicación Nº 70001-33-33-002-2021-00084- 00</w:t>
    </w:r>
  </w:p>
  <w:p w14:paraId="19206306" w14:textId="77777777" w:rsidR="001A37D0" w:rsidRPr="001A37D0" w:rsidRDefault="001A37D0" w:rsidP="001A37D0">
    <w:pPr>
      <w:pStyle w:val="Predeterminado"/>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rPr>
        <w:rFonts w:ascii="Garamond" w:hAnsi="Garamond" w:cs="Arial"/>
        <w:b/>
        <w:bCs/>
        <w:caps/>
        <w:sz w:val="16"/>
        <w:szCs w:val="16"/>
        <w:u w:val="single"/>
        <w:lang w:val="es-CO"/>
      </w:rPr>
    </w:pPr>
    <w:r w:rsidRPr="001A37D0">
      <w:rPr>
        <w:rFonts w:ascii="Garamond" w:hAnsi="Garamond" w:cs="Arial"/>
        <w:b/>
        <w:bCs/>
        <w:caps/>
        <w:sz w:val="16"/>
        <w:szCs w:val="16"/>
        <w:u w:val="single"/>
        <w:lang w:val="es-CO"/>
      </w:rPr>
      <w:t>Demandante: GILBERTO DE JESUS ORTEGA RIVERA</w:t>
    </w:r>
  </w:p>
  <w:p w14:paraId="0A83ABEF" w14:textId="77777777" w:rsidR="001A37D0" w:rsidRPr="001A37D0" w:rsidRDefault="001A37D0" w:rsidP="001A37D0">
    <w:pPr>
      <w:pStyle w:val="Predeterminado"/>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rPr>
        <w:rFonts w:ascii="Garamond" w:hAnsi="Garamond" w:cs="Arial"/>
        <w:b/>
        <w:bCs/>
        <w:caps/>
        <w:sz w:val="16"/>
        <w:szCs w:val="16"/>
        <w:u w:val="single"/>
        <w:lang w:val="es-CO"/>
      </w:rPr>
    </w:pPr>
    <w:r w:rsidRPr="001A37D0">
      <w:rPr>
        <w:rFonts w:ascii="Garamond" w:hAnsi="Garamond" w:cs="Arial"/>
        <w:b/>
        <w:bCs/>
        <w:caps/>
        <w:sz w:val="16"/>
        <w:szCs w:val="16"/>
        <w:u w:val="single"/>
        <w:lang w:val="es-CO"/>
      </w:rPr>
      <w:t>Demandado: MUNICIPIO DE SAN JUAN DE BETULIA-SUCRE</w:t>
    </w:r>
  </w:p>
  <w:p w14:paraId="7A10F137" w14:textId="77777777" w:rsidR="003F1DED" w:rsidRPr="003F1DED" w:rsidRDefault="003F1DED" w:rsidP="007217DD">
    <w:pPr>
      <w:pStyle w:val="Predeterminado"/>
      <w:pBdr>
        <w:top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ind w:right="522"/>
      <w:rPr>
        <w:rFonts w:ascii="Arial" w:eastAsia="Garamond" w:hAnsi="Arial" w:cs="Arial"/>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941062"/>
    <w:multiLevelType w:val="hybridMultilevel"/>
    <w:tmpl w:val="CD54A3E6"/>
    <w:numStyleLink w:val="Nmero"/>
  </w:abstractNum>
  <w:abstractNum w:abstractNumId="1">
    <w:nsid w:val="74F47DBF"/>
    <w:multiLevelType w:val="hybridMultilevel"/>
    <w:tmpl w:val="CD54A3E6"/>
    <w:styleLink w:val="Nmero"/>
    <w:lvl w:ilvl="0" w:tplc="3A0671DC">
      <w:start w:val="1"/>
      <w:numFmt w:val="decimal"/>
      <w:lvlText w:val="%1."/>
      <w:lvlJc w:val="left"/>
      <w:pPr>
        <w:tabs>
          <w:tab w:val="num" w:pos="1134"/>
        </w:tabs>
        <w:ind w:left="851" w:firstLine="0"/>
      </w:pPr>
      <w:rPr>
        <w:rFonts w:hAnsi="Arial Unicode MS"/>
        <w:i/>
        <w:iCs/>
        <w:caps w:val="0"/>
        <w:smallCaps w:val="0"/>
        <w:strike w:val="0"/>
        <w:dstrike w:val="0"/>
        <w:outline w:val="0"/>
        <w:emboss w:val="0"/>
        <w:imprint w:val="0"/>
        <w:spacing w:val="0"/>
        <w:w w:val="100"/>
        <w:kern w:val="0"/>
        <w:position w:val="0"/>
        <w:highlight w:val="none"/>
        <w:vertAlign w:val="baseline"/>
      </w:rPr>
    </w:lvl>
    <w:lvl w:ilvl="1" w:tplc="9C34EBAE">
      <w:start w:val="1"/>
      <w:numFmt w:val="decimal"/>
      <w:lvlText w:val="%2."/>
      <w:lvlJc w:val="left"/>
      <w:pPr>
        <w:tabs>
          <w:tab w:val="left" w:pos="1134"/>
          <w:tab w:val="num" w:pos="1870"/>
        </w:tabs>
        <w:ind w:left="1587" w:firstLine="56"/>
      </w:pPr>
      <w:rPr>
        <w:rFonts w:hAnsi="Arial Unicode MS"/>
        <w:i/>
        <w:iCs/>
        <w:caps w:val="0"/>
        <w:smallCaps w:val="0"/>
        <w:strike w:val="0"/>
        <w:dstrike w:val="0"/>
        <w:outline w:val="0"/>
        <w:emboss w:val="0"/>
        <w:imprint w:val="0"/>
        <w:spacing w:val="0"/>
        <w:w w:val="100"/>
        <w:kern w:val="0"/>
        <w:position w:val="0"/>
        <w:highlight w:val="none"/>
        <w:vertAlign w:val="baseline"/>
      </w:rPr>
    </w:lvl>
    <w:lvl w:ilvl="2" w:tplc="15640EB4">
      <w:start w:val="1"/>
      <w:numFmt w:val="decimal"/>
      <w:suff w:val="nothing"/>
      <w:lvlText w:val="%3."/>
      <w:lvlJc w:val="left"/>
      <w:pPr>
        <w:tabs>
          <w:tab w:val="left" w:pos="1134"/>
        </w:tabs>
        <w:ind w:left="2387" w:firstLine="136"/>
      </w:pPr>
      <w:rPr>
        <w:rFonts w:hAnsi="Arial Unicode MS"/>
        <w:i/>
        <w:iCs/>
        <w:caps w:val="0"/>
        <w:smallCaps w:val="0"/>
        <w:strike w:val="0"/>
        <w:dstrike w:val="0"/>
        <w:outline w:val="0"/>
        <w:emboss w:val="0"/>
        <w:imprint w:val="0"/>
        <w:spacing w:val="0"/>
        <w:w w:val="100"/>
        <w:kern w:val="0"/>
        <w:position w:val="0"/>
        <w:highlight w:val="none"/>
        <w:vertAlign w:val="baseline"/>
      </w:rPr>
    </w:lvl>
    <w:lvl w:ilvl="3" w:tplc="7054CB12">
      <w:start w:val="1"/>
      <w:numFmt w:val="decimal"/>
      <w:lvlText w:val="%4."/>
      <w:lvlJc w:val="left"/>
      <w:pPr>
        <w:tabs>
          <w:tab w:val="left" w:pos="1134"/>
          <w:tab w:val="num" w:pos="3470"/>
        </w:tabs>
        <w:ind w:left="3187" w:hanging="67"/>
      </w:pPr>
      <w:rPr>
        <w:rFonts w:hAnsi="Arial Unicode MS"/>
        <w:i/>
        <w:iCs/>
        <w:caps w:val="0"/>
        <w:smallCaps w:val="0"/>
        <w:strike w:val="0"/>
        <w:dstrike w:val="0"/>
        <w:outline w:val="0"/>
        <w:emboss w:val="0"/>
        <w:imprint w:val="0"/>
        <w:spacing w:val="0"/>
        <w:w w:val="100"/>
        <w:kern w:val="0"/>
        <w:position w:val="0"/>
        <w:highlight w:val="none"/>
        <w:vertAlign w:val="baseline"/>
      </w:rPr>
    </w:lvl>
    <w:lvl w:ilvl="4" w:tplc="0E7E35DE">
      <w:start w:val="1"/>
      <w:numFmt w:val="decimal"/>
      <w:lvlText w:val="%5."/>
      <w:lvlJc w:val="left"/>
      <w:pPr>
        <w:tabs>
          <w:tab w:val="left" w:pos="1134"/>
          <w:tab w:val="num" w:pos="4270"/>
        </w:tabs>
        <w:ind w:left="3987" w:firstLine="13"/>
      </w:pPr>
      <w:rPr>
        <w:rFonts w:hAnsi="Arial Unicode MS"/>
        <w:i/>
        <w:iCs/>
        <w:caps w:val="0"/>
        <w:smallCaps w:val="0"/>
        <w:strike w:val="0"/>
        <w:dstrike w:val="0"/>
        <w:outline w:val="0"/>
        <w:emboss w:val="0"/>
        <w:imprint w:val="0"/>
        <w:spacing w:val="0"/>
        <w:w w:val="100"/>
        <w:kern w:val="0"/>
        <w:position w:val="0"/>
        <w:highlight w:val="none"/>
        <w:vertAlign w:val="baseline"/>
      </w:rPr>
    </w:lvl>
    <w:lvl w:ilvl="5" w:tplc="E83828F8">
      <w:start w:val="1"/>
      <w:numFmt w:val="decimal"/>
      <w:lvlText w:val="%6."/>
      <w:lvlJc w:val="left"/>
      <w:pPr>
        <w:tabs>
          <w:tab w:val="left" w:pos="1134"/>
          <w:tab w:val="num" w:pos="5070"/>
        </w:tabs>
        <w:ind w:left="4787" w:firstLine="93"/>
      </w:pPr>
      <w:rPr>
        <w:rFonts w:hAnsi="Arial Unicode MS"/>
        <w:i/>
        <w:iCs/>
        <w:caps w:val="0"/>
        <w:smallCaps w:val="0"/>
        <w:strike w:val="0"/>
        <w:dstrike w:val="0"/>
        <w:outline w:val="0"/>
        <w:emboss w:val="0"/>
        <w:imprint w:val="0"/>
        <w:spacing w:val="0"/>
        <w:w w:val="100"/>
        <w:kern w:val="0"/>
        <w:position w:val="0"/>
        <w:highlight w:val="none"/>
        <w:vertAlign w:val="baseline"/>
      </w:rPr>
    </w:lvl>
    <w:lvl w:ilvl="6" w:tplc="FE22F8F0">
      <w:start w:val="1"/>
      <w:numFmt w:val="decimal"/>
      <w:lvlText w:val="%7."/>
      <w:lvlJc w:val="left"/>
      <w:pPr>
        <w:tabs>
          <w:tab w:val="left" w:pos="1134"/>
        </w:tabs>
        <w:ind w:left="5587" w:hanging="264"/>
      </w:pPr>
      <w:rPr>
        <w:rFonts w:hAnsi="Arial Unicode MS"/>
        <w:i/>
        <w:iCs/>
        <w:caps w:val="0"/>
        <w:smallCaps w:val="0"/>
        <w:strike w:val="0"/>
        <w:dstrike w:val="0"/>
        <w:outline w:val="0"/>
        <w:emboss w:val="0"/>
        <w:imprint w:val="0"/>
        <w:spacing w:val="0"/>
        <w:w w:val="100"/>
        <w:kern w:val="0"/>
        <w:position w:val="0"/>
        <w:highlight w:val="none"/>
        <w:vertAlign w:val="baseline"/>
      </w:rPr>
    </w:lvl>
    <w:lvl w:ilvl="7" w:tplc="9294BA60">
      <w:start w:val="1"/>
      <w:numFmt w:val="decimal"/>
      <w:lvlText w:val="%8."/>
      <w:lvlJc w:val="left"/>
      <w:pPr>
        <w:tabs>
          <w:tab w:val="left" w:pos="1134"/>
        </w:tabs>
        <w:ind w:left="6387" w:hanging="184"/>
      </w:pPr>
      <w:rPr>
        <w:rFonts w:hAnsi="Arial Unicode MS"/>
        <w:i/>
        <w:iCs/>
        <w:caps w:val="0"/>
        <w:smallCaps w:val="0"/>
        <w:strike w:val="0"/>
        <w:dstrike w:val="0"/>
        <w:outline w:val="0"/>
        <w:emboss w:val="0"/>
        <w:imprint w:val="0"/>
        <w:spacing w:val="0"/>
        <w:w w:val="100"/>
        <w:kern w:val="0"/>
        <w:position w:val="0"/>
        <w:highlight w:val="none"/>
        <w:vertAlign w:val="baseline"/>
      </w:rPr>
    </w:lvl>
    <w:lvl w:ilvl="8" w:tplc="A746DCB0">
      <w:start w:val="1"/>
      <w:numFmt w:val="decimal"/>
      <w:lvlText w:val="%9."/>
      <w:lvlJc w:val="left"/>
      <w:pPr>
        <w:tabs>
          <w:tab w:val="left" w:pos="1134"/>
          <w:tab w:val="num" w:pos="7470"/>
        </w:tabs>
        <w:ind w:left="7187" w:hanging="104"/>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42"/>
    <w:rsid w:val="000426FB"/>
    <w:rsid w:val="000B4F70"/>
    <w:rsid w:val="001312BB"/>
    <w:rsid w:val="001368F6"/>
    <w:rsid w:val="00143F7B"/>
    <w:rsid w:val="00184DCB"/>
    <w:rsid w:val="001A37D0"/>
    <w:rsid w:val="002228AC"/>
    <w:rsid w:val="00235486"/>
    <w:rsid w:val="002930CC"/>
    <w:rsid w:val="002A3408"/>
    <w:rsid w:val="002B0BA4"/>
    <w:rsid w:val="003309DF"/>
    <w:rsid w:val="003440BE"/>
    <w:rsid w:val="00385192"/>
    <w:rsid w:val="003B0317"/>
    <w:rsid w:val="003F1DED"/>
    <w:rsid w:val="00472D08"/>
    <w:rsid w:val="004E54E4"/>
    <w:rsid w:val="005E33CA"/>
    <w:rsid w:val="00680E15"/>
    <w:rsid w:val="006B1879"/>
    <w:rsid w:val="006F3342"/>
    <w:rsid w:val="007217DD"/>
    <w:rsid w:val="007C6E20"/>
    <w:rsid w:val="007E39FE"/>
    <w:rsid w:val="008246A4"/>
    <w:rsid w:val="00837A3C"/>
    <w:rsid w:val="0089610F"/>
    <w:rsid w:val="00983B92"/>
    <w:rsid w:val="009A227E"/>
    <w:rsid w:val="009E5E87"/>
    <w:rsid w:val="00A15536"/>
    <w:rsid w:val="00A37603"/>
    <w:rsid w:val="00A6580F"/>
    <w:rsid w:val="00AC3DAD"/>
    <w:rsid w:val="00B45E1C"/>
    <w:rsid w:val="00BC7D69"/>
    <w:rsid w:val="00BD0F93"/>
    <w:rsid w:val="00D775B0"/>
    <w:rsid w:val="00DB749D"/>
    <w:rsid w:val="00E269AB"/>
    <w:rsid w:val="00E51C28"/>
    <w:rsid w:val="00E52356"/>
    <w:rsid w:val="00E80698"/>
    <w:rsid w:val="00E87BD8"/>
    <w:rsid w:val="00EA10BF"/>
    <w:rsid w:val="00ED6D06"/>
    <w:rsid w:val="00F04EC7"/>
    <w:rsid w:val="00F471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02E59"/>
  <w15:docId w15:val="{4A12DB2B-1D22-0E40-9DD7-44F369D7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CO"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D6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redeterminado">
    <w:name w:val="Predeterminado"/>
    <w:rPr>
      <w:rFonts w:ascii="Helvetica Neue" w:hAnsi="Helvetica Neue" w:cs="Arial Unicode MS"/>
      <w:color w:val="000000"/>
      <w:sz w:val="22"/>
      <w:szCs w:val="22"/>
      <w:u w:color="000000"/>
      <w:lang w:val="es-ES_tradnl"/>
    </w:rPr>
  </w:style>
  <w:style w:type="character" w:customStyle="1" w:styleId="Ninguno">
    <w:name w:val="Ninguno"/>
    <w:rPr>
      <w:lang w:val="es-ES_tradnl"/>
    </w:rPr>
  </w:style>
  <w:style w:type="paragraph" w:styleId="Piedepgina">
    <w:name w:val="footer"/>
    <w:pPr>
      <w:tabs>
        <w:tab w:val="center" w:pos="4252"/>
        <w:tab w:val="right" w:pos="8504"/>
      </w:tabs>
    </w:pPr>
    <w:rPr>
      <w:rFonts w:eastAsia="Times New Roman"/>
      <w:color w:val="000000"/>
      <w:sz w:val="24"/>
      <w:szCs w:val="24"/>
      <w:u w:color="000000"/>
      <w:lang w:val="en-US"/>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rPr>
  </w:style>
  <w:style w:type="numbering" w:customStyle="1" w:styleId="Nmero">
    <w:name w:val="Número"/>
    <w:pPr>
      <w:numPr>
        <w:numId w:val="1"/>
      </w:numPr>
    </w:pPr>
  </w:style>
  <w:style w:type="paragraph" w:styleId="Encabezado">
    <w:name w:val="header"/>
    <w:basedOn w:val="Normal"/>
    <w:link w:val="EncabezadoCar"/>
    <w:uiPriority w:val="99"/>
    <w:unhideWhenUsed/>
    <w:rsid w:val="003F1DED"/>
    <w:pPr>
      <w:tabs>
        <w:tab w:val="center" w:pos="4252"/>
        <w:tab w:val="right" w:pos="8504"/>
      </w:tabs>
    </w:pPr>
  </w:style>
  <w:style w:type="character" w:customStyle="1" w:styleId="EncabezadoCar">
    <w:name w:val="Encabezado Car"/>
    <w:basedOn w:val="Fuentedeprrafopredeter"/>
    <w:link w:val="Encabezado"/>
    <w:uiPriority w:val="99"/>
    <w:rsid w:val="003F1DED"/>
    <w:rPr>
      <w:rFonts w:eastAsia="Times New Roman"/>
      <w:sz w:val="24"/>
      <w:szCs w:val="24"/>
      <w:bdr w:val="none" w:sz="0" w:space="0" w:color="auto"/>
    </w:rPr>
  </w:style>
  <w:style w:type="paragraph" w:customStyle="1" w:styleId="Cuerpo">
    <w:name w:val="Cuerpo"/>
    <w:rsid w:val="007C6E20"/>
    <w:rPr>
      <w:rFonts w:cs="Arial Unicode MS"/>
      <w:color w:val="000000"/>
      <w:u w:color="000000"/>
      <w:lang w:val="es-ES_tradnl"/>
    </w:rPr>
  </w:style>
  <w:style w:type="paragraph" w:styleId="Textoindependiente2">
    <w:name w:val="Body Text 2"/>
    <w:link w:val="Textoindependiente2Car"/>
    <w:rsid w:val="007C6E20"/>
    <w:pPr>
      <w:spacing w:line="360" w:lineRule="auto"/>
      <w:jc w:val="center"/>
    </w:pPr>
    <w:rPr>
      <w:rFonts w:ascii="Arial" w:hAnsi="Arial" w:cs="Arial Unicode MS"/>
      <w:color w:val="000000"/>
      <w:sz w:val="24"/>
      <w:szCs w:val="24"/>
      <w:u w:color="000000"/>
      <w:lang w:val="es-ES_tradnl"/>
    </w:rPr>
  </w:style>
  <w:style w:type="character" w:customStyle="1" w:styleId="Textoindependiente2Car">
    <w:name w:val="Texto independiente 2 Car"/>
    <w:basedOn w:val="Fuentedeprrafopredeter"/>
    <w:link w:val="Textoindependiente2"/>
    <w:rsid w:val="007C6E20"/>
    <w:rPr>
      <w:rFonts w:ascii="Arial" w:hAnsi="Arial" w:cs="Arial Unicode MS"/>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46988">
      <w:bodyDiv w:val="1"/>
      <w:marLeft w:val="0"/>
      <w:marRight w:val="0"/>
      <w:marTop w:val="0"/>
      <w:marBottom w:val="0"/>
      <w:divBdr>
        <w:top w:val="none" w:sz="0" w:space="0" w:color="auto"/>
        <w:left w:val="none" w:sz="0" w:space="0" w:color="auto"/>
        <w:bottom w:val="none" w:sz="0" w:space="0" w:color="auto"/>
        <w:right w:val="none" w:sz="0" w:space="0" w:color="auto"/>
      </w:divBdr>
    </w:div>
    <w:div w:id="437063507">
      <w:bodyDiv w:val="1"/>
      <w:marLeft w:val="0"/>
      <w:marRight w:val="0"/>
      <w:marTop w:val="0"/>
      <w:marBottom w:val="0"/>
      <w:divBdr>
        <w:top w:val="none" w:sz="0" w:space="0" w:color="auto"/>
        <w:left w:val="none" w:sz="0" w:space="0" w:color="auto"/>
        <w:bottom w:val="none" w:sz="0" w:space="0" w:color="auto"/>
        <w:right w:val="none" w:sz="0" w:space="0" w:color="auto"/>
      </w:divBdr>
    </w:div>
    <w:div w:id="947197498">
      <w:bodyDiv w:val="1"/>
      <w:marLeft w:val="0"/>
      <w:marRight w:val="0"/>
      <w:marTop w:val="0"/>
      <w:marBottom w:val="0"/>
      <w:divBdr>
        <w:top w:val="none" w:sz="0" w:space="0" w:color="auto"/>
        <w:left w:val="none" w:sz="0" w:space="0" w:color="auto"/>
        <w:bottom w:val="none" w:sz="0" w:space="0" w:color="auto"/>
        <w:right w:val="none" w:sz="0" w:space="0" w:color="auto"/>
      </w:divBdr>
    </w:div>
    <w:div w:id="1482387685">
      <w:bodyDiv w:val="1"/>
      <w:marLeft w:val="0"/>
      <w:marRight w:val="0"/>
      <w:marTop w:val="0"/>
      <w:marBottom w:val="0"/>
      <w:divBdr>
        <w:top w:val="none" w:sz="0" w:space="0" w:color="auto"/>
        <w:left w:val="none" w:sz="0" w:space="0" w:color="auto"/>
        <w:bottom w:val="none" w:sz="0" w:space="0" w:color="auto"/>
        <w:right w:val="none" w:sz="0" w:space="0" w:color="auto"/>
      </w:divBdr>
    </w:div>
    <w:div w:id="1686975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776</Words>
  <Characters>4274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j2adtivo-3</dc:creator>
  <cp:lastModifiedBy>j2adtivo-3</cp:lastModifiedBy>
  <cp:revision>5</cp:revision>
  <dcterms:created xsi:type="dcterms:W3CDTF">2021-09-02T18:39:00Z</dcterms:created>
  <dcterms:modified xsi:type="dcterms:W3CDTF">2021-09-02T19:02:00Z</dcterms:modified>
</cp:coreProperties>
</file>