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7BAE9" w14:textId="77777777" w:rsidR="00C850A4" w:rsidRPr="00D17367" w:rsidRDefault="00C850A4" w:rsidP="00C850A4">
      <w:pPr>
        <w:contextualSpacing/>
        <w:jc w:val="center"/>
        <w:rPr>
          <w:rFonts w:ascii="Arial" w:hAnsi="Arial" w:cs="Arial"/>
        </w:rPr>
      </w:pPr>
      <w:r w:rsidRPr="00D17367">
        <w:rPr>
          <w:rFonts w:ascii="Arial" w:hAnsi="Arial" w:cs="Arial"/>
          <w:noProof/>
          <w:lang w:eastAsia="es-CO"/>
        </w:rPr>
        <w:drawing>
          <wp:inline distT="0" distB="0" distL="0" distR="0" wp14:anchorId="1D6E6807" wp14:editId="2F99877F">
            <wp:extent cx="714375" cy="6953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4375" cy="695325"/>
                    </a:xfrm>
                    <a:prstGeom prst="rect">
                      <a:avLst/>
                    </a:prstGeom>
                    <a:noFill/>
                    <a:ln>
                      <a:noFill/>
                    </a:ln>
                  </pic:spPr>
                </pic:pic>
              </a:graphicData>
            </a:graphic>
          </wp:inline>
        </w:drawing>
      </w:r>
    </w:p>
    <w:p w14:paraId="6209100E" w14:textId="77777777" w:rsidR="00D17367" w:rsidRPr="00D17367" w:rsidRDefault="00D17367" w:rsidP="00D17367">
      <w:pPr>
        <w:contextualSpacing/>
        <w:jc w:val="center"/>
        <w:rPr>
          <w:rFonts w:ascii="Arial" w:hAnsi="Arial" w:cs="Arial"/>
          <w:b/>
          <w:sz w:val="26"/>
          <w:szCs w:val="26"/>
        </w:rPr>
      </w:pPr>
      <w:r w:rsidRPr="00D17367">
        <w:rPr>
          <w:rFonts w:ascii="Arial" w:hAnsi="Arial" w:cs="Arial"/>
          <w:b/>
          <w:sz w:val="26"/>
          <w:szCs w:val="26"/>
        </w:rPr>
        <w:t>REPUBLICA DE COLOMBIA</w:t>
      </w:r>
    </w:p>
    <w:p w14:paraId="10B9C5ED" w14:textId="77777777" w:rsidR="00D17367" w:rsidRPr="00D17367" w:rsidRDefault="00D17367" w:rsidP="00D17367">
      <w:pPr>
        <w:contextualSpacing/>
        <w:jc w:val="center"/>
        <w:rPr>
          <w:rFonts w:ascii="Arial" w:hAnsi="Arial" w:cs="Arial"/>
          <w:b/>
          <w:sz w:val="26"/>
          <w:szCs w:val="26"/>
        </w:rPr>
      </w:pPr>
      <w:r w:rsidRPr="00D17367">
        <w:rPr>
          <w:rFonts w:ascii="Arial" w:hAnsi="Arial" w:cs="Arial"/>
          <w:b/>
          <w:sz w:val="26"/>
          <w:szCs w:val="26"/>
        </w:rPr>
        <w:t>RAMA JUDICIAL DEL PODER PÚBLICO</w:t>
      </w:r>
    </w:p>
    <w:p w14:paraId="41EACA99" w14:textId="0C59A7F8" w:rsidR="00D17367" w:rsidRPr="00D17367" w:rsidRDefault="00D17367" w:rsidP="00D17367">
      <w:pPr>
        <w:contextualSpacing/>
        <w:jc w:val="center"/>
        <w:rPr>
          <w:rFonts w:ascii="Arial" w:hAnsi="Arial" w:cs="Arial"/>
          <w:b/>
          <w:sz w:val="26"/>
          <w:szCs w:val="26"/>
        </w:rPr>
      </w:pPr>
      <w:r w:rsidRPr="00D17367">
        <w:rPr>
          <w:rFonts w:ascii="Arial" w:hAnsi="Arial" w:cs="Arial"/>
          <w:b/>
          <w:sz w:val="26"/>
          <w:szCs w:val="26"/>
        </w:rPr>
        <w:t xml:space="preserve">JUZGADO </w:t>
      </w:r>
      <w:r w:rsidR="00FE6947">
        <w:rPr>
          <w:rFonts w:ascii="Arial" w:hAnsi="Arial" w:cs="Arial"/>
          <w:b/>
          <w:sz w:val="26"/>
          <w:szCs w:val="26"/>
        </w:rPr>
        <w:t>xxx</w:t>
      </w:r>
      <w:r w:rsidRPr="00D17367">
        <w:rPr>
          <w:rFonts w:ascii="Arial" w:hAnsi="Arial" w:cs="Arial"/>
          <w:b/>
          <w:sz w:val="26"/>
          <w:szCs w:val="26"/>
        </w:rPr>
        <w:t xml:space="preserve"> ADMINISTRATIVO ORAL DEL CIRCUITO </w:t>
      </w:r>
    </w:p>
    <w:p w14:paraId="676B1D95" w14:textId="77777777" w:rsidR="00D17367" w:rsidRPr="00D17367" w:rsidRDefault="00D17367" w:rsidP="00D17367">
      <w:pPr>
        <w:contextualSpacing/>
        <w:rPr>
          <w:rFonts w:ascii="Arial" w:hAnsi="Arial" w:cs="Arial"/>
          <w:sz w:val="26"/>
          <w:szCs w:val="26"/>
        </w:rPr>
      </w:pPr>
    </w:p>
    <w:p w14:paraId="135ABA58" w14:textId="057C4B19" w:rsidR="00D17367" w:rsidRPr="00273A4B" w:rsidRDefault="00D17367" w:rsidP="00D17367">
      <w:pPr>
        <w:rPr>
          <w:rFonts w:ascii="Arial" w:hAnsi="Arial" w:cs="Arial"/>
          <w:sz w:val="26"/>
          <w:szCs w:val="26"/>
        </w:rPr>
      </w:pPr>
      <w:r w:rsidRPr="00D17367">
        <w:rPr>
          <w:rFonts w:ascii="Arial" w:hAnsi="Arial" w:cs="Arial"/>
          <w:sz w:val="26"/>
          <w:szCs w:val="26"/>
        </w:rPr>
        <w:t xml:space="preserve">Tunja, </w:t>
      </w:r>
      <w:r w:rsidR="00FE6947">
        <w:rPr>
          <w:rFonts w:ascii="Arial" w:hAnsi="Arial" w:cs="Arial"/>
          <w:sz w:val="26"/>
          <w:szCs w:val="26"/>
        </w:rPr>
        <w:t>tres</w:t>
      </w:r>
      <w:r w:rsidRPr="00D17367">
        <w:rPr>
          <w:rFonts w:ascii="Arial" w:hAnsi="Arial" w:cs="Arial"/>
          <w:sz w:val="26"/>
          <w:szCs w:val="26"/>
        </w:rPr>
        <w:t xml:space="preserve"> (0</w:t>
      </w:r>
      <w:r w:rsidR="00FE6947">
        <w:rPr>
          <w:rFonts w:ascii="Arial" w:hAnsi="Arial" w:cs="Arial"/>
          <w:sz w:val="26"/>
          <w:szCs w:val="26"/>
        </w:rPr>
        <w:t>3</w:t>
      </w:r>
      <w:r w:rsidRPr="00D17367">
        <w:rPr>
          <w:rFonts w:ascii="Arial" w:hAnsi="Arial" w:cs="Arial"/>
          <w:sz w:val="26"/>
          <w:szCs w:val="26"/>
        </w:rPr>
        <w:t xml:space="preserve">) de </w:t>
      </w:r>
      <w:r w:rsidR="00FE6947">
        <w:rPr>
          <w:rFonts w:ascii="Arial" w:hAnsi="Arial" w:cs="Arial"/>
          <w:sz w:val="26"/>
          <w:szCs w:val="26"/>
        </w:rPr>
        <w:t>septiembre</w:t>
      </w:r>
      <w:r w:rsidRPr="00D17367">
        <w:rPr>
          <w:rFonts w:ascii="Arial" w:hAnsi="Arial" w:cs="Arial"/>
          <w:sz w:val="26"/>
          <w:szCs w:val="26"/>
        </w:rPr>
        <w:t xml:space="preserve"> de dos mil veintiuno (</w:t>
      </w:r>
      <w:r w:rsidRPr="00273A4B">
        <w:rPr>
          <w:rFonts w:ascii="Arial" w:hAnsi="Arial" w:cs="Arial"/>
          <w:sz w:val="26"/>
          <w:szCs w:val="26"/>
        </w:rPr>
        <w:t>2021).</w:t>
      </w:r>
    </w:p>
    <w:p w14:paraId="1AAB73F3" w14:textId="77777777" w:rsidR="00D17367" w:rsidRPr="00DE64DB" w:rsidRDefault="00D17367" w:rsidP="00D17367">
      <w:pPr>
        <w:rPr>
          <w:rFonts w:ascii="Arial" w:hAnsi="Arial" w:cs="Arial"/>
          <w:highlight w:val="yellow"/>
        </w:rPr>
      </w:pPr>
    </w:p>
    <w:p w14:paraId="3E8BEAAC" w14:textId="77777777" w:rsidR="00D17367" w:rsidRPr="00273A4B" w:rsidRDefault="00D17367" w:rsidP="00D17367">
      <w:pPr>
        <w:ind w:left="567"/>
        <w:jc w:val="both"/>
        <w:rPr>
          <w:rFonts w:ascii="Arial" w:hAnsi="Arial" w:cs="Arial"/>
        </w:rPr>
      </w:pPr>
      <w:r w:rsidRPr="00273A4B">
        <w:rPr>
          <w:rFonts w:ascii="Arial" w:hAnsi="Arial" w:cs="Arial"/>
          <w:b/>
        </w:rPr>
        <w:t xml:space="preserve">MEDIO DE CONTROL: </w:t>
      </w:r>
      <w:r w:rsidRPr="00273A4B">
        <w:rPr>
          <w:rFonts w:ascii="Arial" w:hAnsi="Arial" w:cs="Arial"/>
        </w:rPr>
        <w:t xml:space="preserve">NULIDAD Y RESTABLECIMIENTO DEL DERECHO   </w:t>
      </w:r>
    </w:p>
    <w:p w14:paraId="18B6A792" w14:textId="5CF31E36" w:rsidR="00D17367" w:rsidRPr="00273A4B" w:rsidRDefault="00D17367" w:rsidP="00D17367">
      <w:pPr>
        <w:ind w:firstLine="567"/>
        <w:jc w:val="both"/>
        <w:rPr>
          <w:rFonts w:ascii="Arial" w:hAnsi="Arial" w:cs="Arial"/>
        </w:rPr>
      </w:pPr>
      <w:r w:rsidRPr="00273A4B">
        <w:rPr>
          <w:rFonts w:ascii="Arial" w:hAnsi="Arial" w:cs="Arial"/>
          <w:b/>
        </w:rPr>
        <w:t xml:space="preserve">DEMANDANTE: </w:t>
      </w:r>
      <w:r w:rsidR="00FE6947">
        <w:rPr>
          <w:rFonts w:ascii="Arial" w:hAnsi="Arial" w:cs="Arial"/>
        </w:rPr>
        <w:t>xxx</w:t>
      </w:r>
      <w:r w:rsidRPr="00273A4B">
        <w:rPr>
          <w:rFonts w:ascii="Arial" w:hAnsi="Arial" w:cs="Arial"/>
        </w:rPr>
        <w:t xml:space="preserve">        </w:t>
      </w:r>
    </w:p>
    <w:p w14:paraId="324752C6" w14:textId="77777777" w:rsidR="00D17367" w:rsidRPr="00273A4B" w:rsidRDefault="00D17367" w:rsidP="00D17367">
      <w:pPr>
        <w:ind w:left="567"/>
        <w:jc w:val="both"/>
        <w:rPr>
          <w:rFonts w:ascii="Arial" w:hAnsi="Arial" w:cs="Arial"/>
        </w:rPr>
      </w:pPr>
      <w:r w:rsidRPr="00273A4B">
        <w:rPr>
          <w:rFonts w:ascii="Arial" w:hAnsi="Arial" w:cs="Arial"/>
          <w:b/>
        </w:rPr>
        <w:t xml:space="preserve">DEMANDADO: </w:t>
      </w:r>
      <w:r w:rsidRPr="00273A4B">
        <w:rPr>
          <w:rFonts w:ascii="Arial" w:hAnsi="Arial" w:cs="Arial"/>
        </w:rPr>
        <w:t xml:space="preserve">ADMINISTRADORA COLOMBIANA DE PENSIONES – COLPENSIONES </w:t>
      </w:r>
    </w:p>
    <w:p w14:paraId="753F3B63" w14:textId="3D8B111B" w:rsidR="00D17367" w:rsidRPr="00871D15" w:rsidRDefault="00D17367" w:rsidP="00D17367">
      <w:pPr>
        <w:ind w:left="567"/>
        <w:jc w:val="both"/>
        <w:rPr>
          <w:rFonts w:ascii="Arial" w:hAnsi="Arial" w:cs="Arial"/>
          <w:b/>
        </w:rPr>
      </w:pPr>
      <w:r w:rsidRPr="00273A4B">
        <w:rPr>
          <w:rFonts w:ascii="Arial" w:hAnsi="Arial" w:cs="Arial"/>
          <w:b/>
        </w:rPr>
        <w:t xml:space="preserve">RADICACIÓN: </w:t>
      </w:r>
      <w:r w:rsidRPr="00273A4B">
        <w:rPr>
          <w:rFonts w:ascii="Arial" w:hAnsi="Arial" w:cs="Arial"/>
        </w:rPr>
        <w:t>1500013333001</w:t>
      </w:r>
      <w:r w:rsidRPr="00273A4B">
        <w:rPr>
          <w:rFonts w:ascii="Arial" w:hAnsi="Arial" w:cs="Arial"/>
          <w:b/>
        </w:rPr>
        <w:t>2020-00</w:t>
      </w:r>
      <w:r w:rsidR="00FE6947">
        <w:rPr>
          <w:rFonts w:ascii="Arial" w:hAnsi="Arial" w:cs="Arial"/>
          <w:b/>
        </w:rPr>
        <w:t>xxx</w:t>
      </w:r>
      <w:r w:rsidRPr="00273A4B">
        <w:rPr>
          <w:rFonts w:ascii="Arial" w:hAnsi="Arial" w:cs="Arial"/>
          <w:b/>
        </w:rPr>
        <w:t>-</w:t>
      </w:r>
      <w:r w:rsidRPr="00273A4B">
        <w:rPr>
          <w:rFonts w:ascii="Arial" w:hAnsi="Arial" w:cs="Arial"/>
        </w:rPr>
        <w:t>00</w:t>
      </w:r>
    </w:p>
    <w:p w14:paraId="15D62D6B" w14:textId="77777777" w:rsidR="00D17367" w:rsidRPr="00273A4B" w:rsidRDefault="00D17367" w:rsidP="00D17367">
      <w:pPr>
        <w:jc w:val="both"/>
        <w:rPr>
          <w:rFonts w:ascii="Arial" w:hAnsi="Arial" w:cs="Arial"/>
          <w:sz w:val="26"/>
          <w:szCs w:val="26"/>
          <w:highlight w:val="yellow"/>
        </w:rPr>
      </w:pPr>
    </w:p>
    <w:p w14:paraId="54991D70" w14:textId="77777777" w:rsidR="00D17367" w:rsidRPr="00382055" w:rsidRDefault="00D17367" w:rsidP="00D17367">
      <w:pPr>
        <w:jc w:val="both"/>
        <w:rPr>
          <w:rFonts w:ascii="Arial" w:hAnsi="Arial" w:cs="Arial"/>
          <w:sz w:val="26"/>
          <w:szCs w:val="26"/>
        </w:rPr>
      </w:pPr>
      <w:r w:rsidRPr="00382055">
        <w:rPr>
          <w:rFonts w:ascii="Arial" w:hAnsi="Arial" w:cs="Arial"/>
          <w:sz w:val="26"/>
          <w:szCs w:val="26"/>
        </w:rPr>
        <w:t>En virtud de que se encuentra ejecutoriado el auto por medio del cual se resolvieron las excepciones previas, el Despacho procede a decretar pruebas y a realizar la fijación del litigio en el asunto de la referencia.</w:t>
      </w:r>
    </w:p>
    <w:p w14:paraId="110B3B0A" w14:textId="77777777" w:rsidR="00D17367" w:rsidRPr="00382055" w:rsidRDefault="00D17367" w:rsidP="00D17367">
      <w:pPr>
        <w:jc w:val="both"/>
        <w:rPr>
          <w:rFonts w:ascii="Arial" w:hAnsi="Arial" w:cs="Arial"/>
          <w:sz w:val="26"/>
          <w:szCs w:val="26"/>
        </w:rPr>
      </w:pPr>
    </w:p>
    <w:p w14:paraId="76E4B0F1" w14:textId="77777777" w:rsidR="00D17367" w:rsidRPr="00382055" w:rsidRDefault="00D17367" w:rsidP="00D17367">
      <w:pPr>
        <w:pStyle w:val="Prrafodelista"/>
        <w:numPr>
          <w:ilvl w:val="0"/>
          <w:numId w:val="21"/>
        </w:numPr>
        <w:autoSpaceDE/>
        <w:autoSpaceDN/>
        <w:contextualSpacing/>
        <w:jc w:val="center"/>
        <w:rPr>
          <w:rFonts w:ascii="Arial" w:hAnsi="Arial" w:cs="Arial"/>
          <w:b/>
          <w:bCs/>
          <w:sz w:val="26"/>
          <w:szCs w:val="26"/>
        </w:rPr>
      </w:pPr>
      <w:r w:rsidRPr="00382055">
        <w:rPr>
          <w:rFonts w:ascii="Arial" w:hAnsi="Arial" w:cs="Arial"/>
          <w:b/>
          <w:bCs/>
          <w:sz w:val="26"/>
          <w:szCs w:val="26"/>
        </w:rPr>
        <w:t xml:space="preserve">ANTECEDENTES </w:t>
      </w:r>
    </w:p>
    <w:p w14:paraId="3E65043D" w14:textId="77777777" w:rsidR="00D17367" w:rsidRPr="00382055" w:rsidRDefault="00D17367" w:rsidP="00D17367">
      <w:pPr>
        <w:pStyle w:val="Prrafodelista"/>
        <w:autoSpaceDE/>
        <w:autoSpaceDN/>
        <w:ind w:left="1080"/>
        <w:contextualSpacing/>
        <w:rPr>
          <w:rFonts w:ascii="Arial" w:hAnsi="Arial" w:cs="Arial"/>
          <w:b/>
          <w:bCs/>
          <w:sz w:val="26"/>
          <w:szCs w:val="26"/>
        </w:rPr>
      </w:pPr>
    </w:p>
    <w:p w14:paraId="44606736" w14:textId="77777777" w:rsidR="00D17367" w:rsidRPr="00382055" w:rsidRDefault="00D17367" w:rsidP="00D17367">
      <w:pPr>
        <w:jc w:val="both"/>
        <w:rPr>
          <w:rFonts w:ascii="Arial" w:hAnsi="Arial" w:cs="Arial"/>
          <w:sz w:val="26"/>
          <w:szCs w:val="26"/>
        </w:rPr>
      </w:pPr>
      <w:r w:rsidRPr="00382055">
        <w:rPr>
          <w:rFonts w:ascii="Arial" w:hAnsi="Arial" w:cs="Arial"/>
          <w:sz w:val="26"/>
          <w:szCs w:val="26"/>
          <w:lang w:val="es-ES_tradnl"/>
        </w:rPr>
        <w:t>1.</w:t>
      </w:r>
      <w:r w:rsidRPr="00382055">
        <w:rPr>
          <w:rFonts w:ascii="Arial" w:hAnsi="Arial" w:cs="Arial"/>
          <w:sz w:val="26"/>
          <w:szCs w:val="26"/>
        </w:rPr>
        <w:t xml:space="preserve">  La demanda fue presentada el 09 de octubre de 2020. La cual fue admitida mediante auto del 12 de noviembre del mismo año</w:t>
      </w:r>
      <w:r w:rsidRPr="00382055">
        <w:rPr>
          <w:rStyle w:val="Refdenotaalpie"/>
          <w:rFonts w:ascii="Arial" w:hAnsi="Arial" w:cs="Arial"/>
          <w:sz w:val="26"/>
          <w:szCs w:val="26"/>
        </w:rPr>
        <w:footnoteReference w:id="1"/>
      </w:r>
      <w:r w:rsidRPr="00382055">
        <w:rPr>
          <w:rFonts w:ascii="Arial" w:hAnsi="Arial" w:cs="Arial"/>
          <w:sz w:val="26"/>
          <w:szCs w:val="26"/>
        </w:rPr>
        <w:t>,, notificada a la entidad demandada, la Agencia Nacional de Defensa Jurídica del Estado y al Ministerio Publico; además se surtieron los traslados previstos en los artículos 172 y 199 del CPACA.</w:t>
      </w:r>
    </w:p>
    <w:p w14:paraId="41644E4C" w14:textId="77777777" w:rsidR="00D17367" w:rsidRPr="00382055" w:rsidRDefault="00D17367" w:rsidP="00D17367">
      <w:pPr>
        <w:jc w:val="both"/>
        <w:rPr>
          <w:rFonts w:ascii="Arial" w:hAnsi="Arial" w:cs="Arial"/>
          <w:sz w:val="26"/>
          <w:szCs w:val="26"/>
          <w:lang w:val="es-ES_tradnl"/>
        </w:rPr>
      </w:pPr>
    </w:p>
    <w:p w14:paraId="401C7E9E" w14:textId="77777777" w:rsidR="00D17367" w:rsidRPr="00B15B7B" w:rsidRDefault="00D17367" w:rsidP="00D17367">
      <w:pPr>
        <w:jc w:val="both"/>
        <w:rPr>
          <w:rFonts w:ascii="Arial" w:hAnsi="Arial" w:cs="Arial"/>
          <w:bCs/>
          <w:sz w:val="26"/>
          <w:szCs w:val="26"/>
        </w:rPr>
      </w:pPr>
      <w:r w:rsidRPr="00382055">
        <w:rPr>
          <w:rFonts w:ascii="Arial" w:hAnsi="Arial" w:cs="Arial"/>
          <w:sz w:val="26"/>
          <w:szCs w:val="26"/>
          <w:lang w:val="es-ES_tradnl"/>
        </w:rPr>
        <w:t xml:space="preserve">2. La Administradora Colombiana de Pensiones – Colpensiones </w:t>
      </w:r>
      <w:r w:rsidRPr="00382055">
        <w:rPr>
          <w:rFonts w:ascii="Arial" w:hAnsi="Arial" w:cs="Arial"/>
          <w:bCs/>
          <w:sz w:val="26"/>
          <w:szCs w:val="26"/>
        </w:rPr>
        <w:t>propuso las excepciones de mérito denominadas:</w:t>
      </w:r>
      <w:r w:rsidRPr="00382055">
        <w:rPr>
          <w:rFonts w:ascii="Arial" w:hAnsi="Arial" w:cs="Arial"/>
          <w:i/>
          <w:iCs/>
          <w:color w:val="000000"/>
          <w:sz w:val="26"/>
          <w:szCs w:val="26"/>
          <w:lang w:val="es-ES_tradnl" w:eastAsia="es-CO"/>
        </w:rPr>
        <w:t xml:space="preserve"> “INEXISTENCIA DEL DERECHO Y LA OBLIGACIÓN</w:t>
      </w:r>
      <w:r w:rsidRPr="00382055">
        <w:rPr>
          <w:rFonts w:ascii="Arial" w:hAnsi="Arial" w:cs="Arial"/>
          <w:i/>
          <w:sz w:val="26"/>
          <w:szCs w:val="26"/>
        </w:rPr>
        <w:t>”, “PRESUNCIÓN DE LEGALIDAD DE LOS ACTOS ADMINISTRATIVOS”, “IMPROCEDENCIA DE LOS INTERESES MORATORIOS”, “IMPROCEDENCIA DE INDEXACIÓN”, “COBRO DE LO NO DEBIDO”, “BUENA FE DE COLPENSIONES</w:t>
      </w:r>
      <w:r w:rsidRPr="00382055">
        <w:rPr>
          <w:rFonts w:ascii="Arial" w:hAnsi="Arial" w:cs="Arial"/>
          <w:sz w:val="26"/>
          <w:szCs w:val="26"/>
        </w:rPr>
        <w:t xml:space="preserve">”, </w:t>
      </w:r>
      <w:r w:rsidRPr="00382055">
        <w:rPr>
          <w:rFonts w:ascii="Arial" w:hAnsi="Arial" w:cs="Arial"/>
          <w:i/>
          <w:sz w:val="26"/>
          <w:szCs w:val="26"/>
        </w:rPr>
        <w:t xml:space="preserve">“PRESCRIPCIÓN”, e </w:t>
      </w:r>
      <w:r w:rsidRPr="00382055">
        <w:rPr>
          <w:rFonts w:ascii="Arial" w:hAnsi="Arial" w:cs="Arial"/>
          <w:i/>
          <w:iCs/>
          <w:sz w:val="26"/>
          <w:szCs w:val="26"/>
        </w:rPr>
        <w:t>“INNOMINADA O GENÉRICA</w:t>
      </w:r>
      <w:r w:rsidRPr="00382055">
        <w:rPr>
          <w:rFonts w:ascii="Arial" w:hAnsi="Arial" w:cs="Arial"/>
          <w:bCs/>
          <w:i/>
          <w:iCs/>
          <w:sz w:val="26"/>
          <w:szCs w:val="26"/>
        </w:rPr>
        <w:t>”</w:t>
      </w:r>
      <w:r w:rsidRPr="00382055">
        <w:rPr>
          <w:rStyle w:val="nfasisintenso"/>
          <w:rFonts w:ascii="Arial" w:hAnsi="Arial" w:cs="Arial"/>
          <w:i w:val="0"/>
          <w:iCs w:val="0"/>
          <w:sz w:val="26"/>
          <w:szCs w:val="26"/>
        </w:rPr>
        <w:t xml:space="preserve">. </w:t>
      </w:r>
      <w:r w:rsidRPr="00382055">
        <w:rPr>
          <w:rFonts w:ascii="Arial" w:hAnsi="Arial" w:cs="Arial"/>
          <w:sz w:val="26"/>
          <w:szCs w:val="26"/>
        </w:rPr>
        <w:t>(fls. 8-12)</w:t>
      </w:r>
      <w:r w:rsidRPr="00382055">
        <w:rPr>
          <w:rStyle w:val="Refdenotaalpie"/>
          <w:rFonts w:ascii="Arial" w:hAnsi="Arial" w:cs="Arial"/>
          <w:sz w:val="26"/>
          <w:szCs w:val="26"/>
        </w:rPr>
        <w:footnoteReference w:id="2"/>
      </w:r>
      <w:r w:rsidRPr="00382055">
        <w:rPr>
          <w:rFonts w:ascii="Arial" w:hAnsi="Arial" w:cs="Arial"/>
          <w:bCs/>
          <w:i/>
          <w:iCs/>
          <w:sz w:val="26"/>
          <w:szCs w:val="26"/>
        </w:rPr>
        <w:t xml:space="preserve">. </w:t>
      </w:r>
    </w:p>
    <w:p w14:paraId="20325867" w14:textId="77777777" w:rsidR="00D17367" w:rsidRPr="00B15B7B" w:rsidRDefault="00D17367" w:rsidP="00D17367">
      <w:pPr>
        <w:jc w:val="both"/>
        <w:rPr>
          <w:rFonts w:ascii="Arial" w:hAnsi="Arial" w:cs="Arial"/>
          <w:bCs/>
          <w:i/>
          <w:iCs/>
          <w:sz w:val="26"/>
          <w:szCs w:val="26"/>
        </w:rPr>
      </w:pPr>
    </w:p>
    <w:p w14:paraId="46763B90" w14:textId="77777777" w:rsidR="00D17367" w:rsidRPr="00382055" w:rsidRDefault="00D17367" w:rsidP="00D17367">
      <w:pPr>
        <w:jc w:val="both"/>
        <w:rPr>
          <w:rFonts w:ascii="Arial" w:hAnsi="Arial" w:cs="Arial"/>
          <w:sz w:val="26"/>
          <w:szCs w:val="26"/>
        </w:rPr>
      </w:pPr>
      <w:r w:rsidRPr="00382055">
        <w:rPr>
          <w:rFonts w:ascii="Arial" w:hAnsi="Arial" w:cs="Arial"/>
          <w:sz w:val="26"/>
          <w:szCs w:val="26"/>
        </w:rPr>
        <w:t>3. Mediante auto del 27 de mayo de 2021 el despacho se pronunció en relación con las excepciones previas</w:t>
      </w:r>
      <w:r w:rsidRPr="00382055">
        <w:rPr>
          <w:rStyle w:val="Refdenotaalpie"/>
          <w:rFonts w:ascii="Arial" w:hAnsi="Arial" w:cs="Arial"/>
          <w:sz w:val="26"/>
          <w:szCs w:val="26"/>
        </w:rPr>
        <w:footnoteReference w:id="3"/>
      </w:r>
      <w:r w:rsidRPr="00382055">
        <w:rPr>
          <w:rFonts w:ascii="Arial" w:hAnsi="Arial" w:cs="Arial"/>
          <w:sz w:val="26"/>
          <w:szCs w:val="26"/>
        </w:rPr>
        <w:t xml:space="preserve">.  </w:t>
      </w:r>
    </w:p>
    <w:p w14:paraId="40D7DC7A" w14:textId="77777777" w:rsidR="00D17367" w:rsidRPr="00382055" w:rsidRDefault="00D17367" w:rsidP="00D17367">
      <w:pPr>
        <w:jc w:val="both"/>
        <w:rPr>
          <w:rFonts w:ascii="Arial" w:hAnsi="Arial" w:cs="Arial"/>
          <w:sz w:val="26"/>
          <w:szCs w:val="26"/>
        </w:rPr>
      </w:pPr>
    </w:p>
    <w:p w14:paraId="34321401" w14:textId="77777777" w:rsidR="00D17367" w:rsidRPr="00382055" w:rsidRDefault="00D17367" w:rsidP="00D17367">
      <w:pPr>
        <w:jc w:val="both"/>
        <w:rPr>
          <w:rFonts w:ascii="Arial" w:hAnsi="Arial" w:cs="Arial"/>
          <w:sz w:val="26"/>
          <w:szCs w:val="26"/>
          <w:lang w:val="es-ES_tradnl"/>
        </w:rPr>
      </w:pPr>
      <w:r w:rsidRPr="00382055">
        <w:rPr>
          <w:rFonts w:ascii="Arial" w:hAnsi="Arial" w:cs="Arial"/>
          <w:sz w:val="26"/>
          <w:szCs w:val="26"/>
          <w:lang w:val="es-ES_tradnl"/>
        </w:rPr>
        <w:t>Surtido el anterior trámite y por ser procedente el despacho dará aplicación al artículo 42 de la Ley 2080 de 2021, previas las siguientes consideraciones,</w:t>
      </w:r>
    </w:p>
    <w:p w14:paraId="3CA1338A" w14:textId="042F4ED8" w:rsidR="00D17367" w:rsidRDefault="00D17367" w:rsidP="00D17367">
      <w:pPr>
        <w:jc w:val="both"/>
        <w:rPr>
          <w:rFonts w:ascii="Arial" w:hAnsi="Arial" w:cs="Arial"/>
          <w:sz w:val="26"/>
          <w:szCs w:val="26"/>
          <w:lang w:val="es-ES_tradnl"/>
        </w:rPr>
      </w:pPr>
    </w:p>
    <w:p w14:paraId="25F0566A" w14:textId="77777777" w:rsidR="00D17367" w:rsidRPr="00382055" w:rsidRDefault="00D17367" w:rsidP="00D17367">
      <w:pPr>
        <w:jc w:val="both"/>
        <w:rPr>
          <w:rFonts w:ascii="Arial" w:hAnsi="Arial" w:cs="Arial"/>
          <w:sz w:val="26"/>
          <w:szCs w:val="26"/>
          <w:lang w:val="es-ES_tradnl"/>
        </w:rPr>
      </w:pPr>
    </w:p>
    <w:p w14:paraId="0F42FA39" w14:textId="77777777" w:rsidR="00D17367" w:rsidRPr="00382055" w:rsidRDefault="00D17367" w:rsidP="00D17367">
      <w:pPr>
        <w:pStyle w:val="Prrafodelista"/>
        <w:numPr>
          <w:ilvl w:val="0"/>
          <w:numId w:val="22"/>
        </w:numPr>
        <w:autoSpaceDE/>
        <w:autoSpaceDN/>
        <w:contextualSpacing/>
        <w:jc w:val="center"/>
        <w:rPr>
          <w:rFonts w:ascii="Arial" w:hAnsi="Arial" w:cs="Arial"/>
          <w:b/>
          <w:bCs/>
          <w:sz w:val="26"/>
          <w:szCs w:val="26"/>
        </w:rPr>
      </w:pPr>
      <w:r w:rsidRPr="00382055">
        <w:rPr>
          <w:rFonts w:ascii="Arial" w:hAnsi="Arial" w:cs="Arial"/>
          <w:b/>
          <w:bCs/>
          <w:sz w:val="26"/>
          <w:szCs w:val="26"/>
        </w:rPr>
        <w:t>CONSIDERACIONES</w:t>
      </w:r>
    </w:p>
    <w:p w14:paraId="5B3465B9" w14:textId="77777777" w:rsidR="00D17367" w:rsidRDefault="00D17367" w:rsidP="00D17367">
      <w:pPr>
        <w:jc w:val="both"/>
        <w:rPr>
          <w:rFonts w:ascii="Arial" w:hAnsi="Arial" w:cs="Arial"/>
          <w:sz w:val="26"/>
          <w:szCs w:val="26"/>
        </w:rPr>
      </w:pPr>
    </w:p>
    <w:p w14:paraId="0C4776D6" w14:textId="01B01579" w:rsidR="00D17367" w:rsidRPr="00382055" w:rsidRDefault="00D17367" w:rsidP="00D17367">
      <w:pPr>
        <w:jc w:val="both"/>
        <w:rPr>
          <w:rFonts w:ascii="Arial" w:hAnsi="Arial" w:cs="Arial"/>
          <w:sz w:val="26"/>
          <w:szCs w:val="26"/>
        </w:rPr>
      </w:pPr>
      <w:r w:rsidRPr="00382055">
        <w:rPr>
          <w:rFonts w:ascii="Arial" w:hAnsi="Arial" w:cs="Arial"/>
          <w:sz w:val="26"/>
          <w:szCs w:val="26"/>
        </w:rPr>
        <w:lastRenderedPageBreak/>
        <w:t>1. La Ley 2080 de 2021</w:t>
      </w:r>
      <w:r w:rsidRPr="00382055">
        <w:rPr>
          <w:rStyle w:val="Refdenotaalpie"/>
          <w:rFonts w:ascii="Arial" w:hAnsi="Arial" w:cs="Arial"/>
          <w:sz w:val="26"/>
          <w:szCs w:val="26"/>
        </w:rPr>
        <w:footnoteReference w:id="4"/>
      </w:r>
      <w:r w:rsidRPr="00382055">
        <w:rPr>
          <w:rFonts w:ascii="Arial" w:hAnsi="Arial" w:cs="Arial"/>
          <w:sz w:val="26"/>
          <w:szCs w:val="26"/>
        </w:rPr>
        <w:t xml:space="preserve">, en su artículo 42, adicionó el artículo 182A a la Ley 1437 de 2011, por medio de la cual, regula la sentencia anticipada en los procesos que se adelantan ante esta jurisdicción, así: </w:t>
      </w:r>
    </w:p>
    <w:p w14:paraId="2CA6B14E" w14:textId="77777777" w:rsidR="00D17367" w:rsidRPr="00382055" w:rsidRDefault="00D17367" w:rsidP="00D17367">
      <w:pPr>
        <w:jc w:val="both"/>
        <w:rPr>
          <w:rFonts w:ascii="Arial" w:hAnsi="Arial" w:cs="Arial"/>
        </w:rPr>
      </w:pPr>
    </w:p>
    <w:p w14:paraId="11ECD4B5"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“Artículo 42. Adiciónese a la Ley 1437 de 2011 el artículo 182A, el cual será del siguiente tenor: </w:t>
      </w:r>
    </w:p>
    <w:p w14:paraId="45A8CF4A" w14:textId="77777777" w:rsidR="00D17367" w:rsidRPr="00382055" w:rsidRDefault="00D17367" w:rsidP="00D17367">
      <w:pPr>
        <w:ind w:left="567"/>
        <w:jc w:val="both"/>
        <w:rPr>
          <w:rFonts w:ascii="Arial" w:hAnsi="Arial" w:cs="Arial"/>
          <w:i/>
          <w:iCs/>
        </w:rPr>
      </w:pPr>
    </w:p>
    <w:p w14:paraId="782511D0"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Artículo 182A. Sentencia anticipada. Se podrá dictar sentencia anticipada: </w:t>
      </w:r>
    </w:p>
    <w:p w14:paraId="412940CA" w14:textId="77777777" w:rsidR="00D17367" w:rsidRPr="00382055" w:rsidRDefault="00D17367" w:rsidP="00D17367">
      <w:pPr>
        <w:ind w:left="567"/>
        <w:jc w:val="both"/>
        <w:rPr>
          <w:rFonts w:ascii="Arial" w:hAnsi="Arial" w:cs="Arial"/>
          <w:i/>
          <w:iCs/>
        </w:rPr>
      </w:pPr>
    </w:p>
    <w:p w14:paraId="66A75255" w14:textId="77777777" w:rsidR="00D17367" w:rsidRPr="00382055" w:rsidRDefault="00D17367" w:rsidP="00D17367">
      <w:pPr>
        <w:ind w:left="567"/>
        <w:jc w:val="both"/>
        <w:rPr>
          <w:rFonts w:ascii="Arial" w:hAnsi="Arial" w:cs="Arial"/>
          <w:i/>
          <w:iCs/>
        </w:rPr>
      </w:pPr>
      <w:r w:rsidRPr="00382055">
        <w:rPr>
          <w:rFonts w:ascii="Arial" w:hAnsi="Arial" w:cs="Arial"/>
          <w:i/>
          <w:iCs/>
        </w:rPr>
        <w:t>1. Antes de la audiencia inicial:</w:t>
      </w:r>
    </w:p>
    <w:p w14:paraId="3C0E75A0" w14:textId="77777777" w:rsidR="00D17367" w:rsidRPr="00382055" w:rsidRDefault="00D17367" w:rsidP="00D17367">
      <w:pPr>
        <w:ind w:left="567"/>
        <w:jc w:val="both"/>
        <w:rPr>
          <w:rFonts w:ascii="Arial" w:hAnsi="Arial" w:cs="Arial"/>
          <w:i/>
          <w:iCs/>
        </w:rPr>
      </w:pPr>
    </w:p>
    <w:p w14:paraId="11C34070"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a) Cuando se trate de asuntos de puro derecho; </w:t>
      </w:r>
    </w:p>
    <w:p w14:paraId="0A8BBCD7"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b) Cuando no haya que practicar pruebas; </w:t>
      </w:r>
    </w:p>
    <w:p w14:paraId="2DD847C4"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c) Cuando solo se solicite tener como pruebas las documentales aportadas con la demanda y la contestación, y sobre ellas no se hubiese formulado tacha o desconocimiento; </w:t>
      </w:r>
    </w:p>
    <w:p w14:paraId="5D4604DD"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d) Cuando las pruebas solicitadas por las partes sean impertinentes, inconducentes o inútiles. </w:t>
      </w:r>
    </w:p>
    <w:p w14:paraId="62358A3E" w14:textId="77777777" w:rsidR="00D17367" w:rsidRPr="00382055" w:rsidRDefault="00D17367" w:rsidP="00D17367">
      <w:pPr>
        <w:ind w:left="567"/>
        <w:jc w:val="both"/>
        <w:rPr>
          <w:rFonts w:ascii="Arial" w:hAnsi="Arial" w:cs="Arial"/>
          <w:i/>
          <w:iCs/>
        </w:rPr>
      </w:pPr>
    </w:p>
    <w:p w14:paraId="3B05654F"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El juez o magistrado ponente, mediante auto, se pronunciará sobre las pruebas cuando a ello haya lugar, dando aplicación a lo dispuesto en el artículo 173 del Código General del Proceso y fijará el litigio u objeto de controversia. </w:t>
      </w:r>
    </w:p>
    <w:p w14:paraId="590C5A0B" w14:textId="77777777" w:rsidR="00D17367" w:rsidRPr="00382055" w:rsidRDefault="00D17367" w:rsidP="00D17367">
      <w:pPr>
        <w:ind w:left="567"/>
        <w:jc w:val="both"/>
        <w:rPr>
          <w:rFonts w:ascii="Arial" w:hAnsi="Arial" w:cs="Arial"/>
          <w:i/>
          <w:iCs/>
        </w:rPr>
      </w:pPr>
    </w:p>
    <w:p w14:paraId="49E749BD"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Cumplido lo anterior, se correrá traslado para alegar en la forma prevista en el inciso final del artículo 181 de este código y la sentencia se expedirá por escrito. </w:t>
      </w:r>
    </w:p>
    <w:p w14:paraId="4904A729" w14:textId="77777777" w:rsidR="00D17367" w:rsidRPr="00382055" w:rsidRDefault="00D17367" w:rsidP="00D17367">
      <w:pPr>
        <w:ind w:left="567"/>
        <w:jc w:val="both"/>
        <w:rPr>
          <w:rFonts w:ascii="Arial" w:hAnsi="Arial" w:cs="Arial"/>
          <w:i/>
          <w:iCs/>
        </w:rPr>
      </w:pPr>
    </w:p>
    <w:p w14:paraId="528D9F05"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 </w:t>
      </w:r>
    </w:p>
    <w:p w14:paraId="1E1A5577" w14:textId="77777777" w:rsidR="00D17367" w:rsidRPr="00382055" w:rsidRDefault="00D17367" w:rsidP="00D17367">
      <w:pPr>
        <w:ind w:left="567"/>
        <w:jc w:val="both"/>
        <w:rPr>
          <w:rFonts w:ascii="Arial" w:hAnsi="Arial" w:cs="Arial"/>
          <w:i/>
          <w:iCs/>
        </w:rPr>
      </w:pPr>
    </w:p>
    <w:p w14:paraId="734D771E"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 </w:t>
      </w:r>
    </w:p>
    <w:p w14:paraId="7DDF9F46" w14:textId="77777777" w:rsidR="00D17367" w:rsidRPr="00382055" w:rsidRDefault="00D17367" w:rsidP="00D17367">
      <w:pPr>
        <w:ind w:left="567"/>
        <w:jc w:val="both"/>
        <w:rPr>
          <w:rFonts w:ascii="Arial" w:hAnsi="Arial" w:cs="Arial"/>
          <w:i/>
          <w:iCs/>
        </w:rPr>
      </w:pPr>
    </w:p>
    <w:p w14:paraId="06EE377F"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 </w:t>
      </w:r>
    </w:p>
    <w:p w14:paraId="7BD3A85F" w14:textId="77777777" w:rsidR="00D17367" w:rsidRPr="00382055" w:rsidRDefault="00D17367" w:rsidP="00D17367">
      <w:pPr>
        <w:ind w:left="567"/>
        <w:jc w:val="both"/>
        <w:rPr>
          <w:rFonts w:ascii="Arial" w:hAnsi="Arial" w:cs="Arial"/>
          <w:i/>
          <w:iCs/>
        </w:rPr>
      </w:pPr>
    </w:p>
    <w:p w14:paraId="01EF4F48" w14:textId="77777777" w:rsidR="00D17367" w:rsidRPr="00382055" w:rsidRDefault="00D17367" w:rsidP="00D17367">
      <w:pPr>
        <w:ind w:left="567"/>
        <w:jc w:val="both"/>
        <w:rPr>
          <w:rFonts w:ascii="Arial" w:hAnsi="Arial" w:cs="Arial"/>
          <w:i/>
          <w:iCs/>
        </w:rPr>
      </w:pPr>
      <w:r w:rsidRPr="00382055">
        <w:rPr>
          <w:rFonts w:ascii="Arial" w:hAnsi="Arial" w:cs="Arial"/>
          <w:i/>
          <w:iCs/>
        </w:rPr>
        <w:lastRenderedPageBreak/>
        <w:t xml:space="preserve">3. En cualquier estado del proceso, cuando el juzgador encuentre probada la cosa juzgada, la caducidad, la transacción, la conciliación, la falta manifiesta de legitimación en la causa y la prescripción extintiva. </w:t>
      </w:r>
    </w:p>
    <w:p w14:paraId="54C13FEB" w14:textId="77777777" w:rsidR="00D17367" w:rsidRPr="00382055" w:rsidRDefault="00D17367" w:rsidP="00D17367">
      <w:pPr>
        <w:ind w:left="567"/>
        <w:jc w:val="both"/>
        <w:rPr>
          <w:rFonts w:ascii="Arial" w:hAnsi="Arial" w:cs="Arial"/>
          <w:i/>
          <w:iCs/>
        </w:rPr>
      </w:pPr>
    </w:p>
    <w:p w14:paraId="14BDEE25"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4. En caso de allanamiento o transacción de conformidad con el artículo 176 de este código. </w:t>
      </w:r>
    </w:p>
    <w:p w14:paraId="5565CEC4" w14:textId="77777777" w:rsidR="00D17367" w:rsidRPr="00382055" w:rsidRDefault="00D17367" w:rsidP="00D17367">
      <w:pPr>
        <w:ind w:left="567"/>
        <w:jc w:val="both"/>
        <w:rPr>
          <w:rFonts w:ascii="Arial" w:hAnsi="Arial" w:cs="Arial"/>
          <w:i/>
          <w:iCs/>
        </w:rPr>
      </w:pPr>
    </w:p>
    <w:p w14:paraId="3DBA206D" w14:textId="77777777" w:rsidR="00D17367" w:rsidRPr="00382055" w:rsidRDefault="00D17367" w:rsidP="00D17367">
      <w:pPr>
        <w:ind w:left="567"/>
        <w:jc w:val="both"/>
        <w:rPr>
          <w:rFonts w:ascii="Arial" w:hAnsi="Arial" w:cs="Arial"/>
          <w:i/>
          <w:iCs/>
        </w:rPr>
      </w:pPr>
      <w:r w:rsidRPr="00382055">
        <w:rPr>
          <w:rFonts w:ascii="Arial" w:hAnsi="Arial" w:cs="Arial"/>
          <w:i/>
          <w:iCs/>
        </w:rPr>
        <w:t xml:space="preserve">Parágrafo. En la providencia que corra traslado para alegar, se indicará la razón por la cual dictará sentencia anticipada. Si se trata de la causal del numeral 3 de este artículo, precisará sobre cuál o cuáles de las excepciones se pronunciará. </w:t>
      </w:r>
    </w:p>
    <w:p w14:paraId="287ACCAB" w14:textId="77777777" w:rsidR="00D17367" w:rsidRPr="00382055" w:rsidRDefault="00D17367" w:rsidP="00D17367">
      <w:pPr>
        <w:ind w:left="567"/>
        <w:jc w:val="both"/>
        <w:rPr>
          <w:rFonts w:ascii="Arial" w:hAnsi="Arial" w:cs="Arial"/>
          <w:i/>
          <w:iCs/>
        </w:rPr>
      </w:pPr>
    </w:p>
    <w:p w14:paraId="0A0A7226" w14:textId="77777777" w:rsidR="00D17367" w:rsidRPr="00382055" w:rsidRDefault="00D17367" w:rsidP="00D17367">
      <w:pPr>
        <w:ind w:left="567"/>
        <w:jc w:val="both"/>
        <w:rPr>
          <w:rFonts w:ascii="Arial" w:hAnsi="Arial" w:cs="Arial"/>
          <w:i/>
          <w:iCs/>
        </w:rPr>
      </w:pPr>
      <w:r w:rsidRPr="00382055">
        <w:rPr>
          <w:rFonts w:ascii="Arial" w:hAnsi="Arial" w:cs="Arial"/>
          <w:i/>
          <w:iCs/>
        </w:rPr>
        <w:t>Surtido el traslado mencionado se proferirá sentencia oral o escrita, según se considere. No obstante, escuchados los alegatos, se podrá reconsiderar la decisión de proferir sentencia anticipada. En este caso continuará el trámite del proceso.”</w:t>
      </w:r>
    </w:p>
    <w:p w14:paraId="4DC9CDDB" w14:textId="77777777" w:rsidR="00D17367" w:rsidRPr="00382055" w:rsidRDefault="00D17367" w:rsidP="00D17367">
      <w:pPr>
        <w:jc w:val="both"/>
        <w:rPr>
          <w:rFonts w:ascii="Arial" w:hAnsi="Arial" w:cs="Arial"/>
        </w:rPr>
      </w:pPr>
    </w:p>
    <w:p w14:paraId="51EB3149" w14:textId="77777777" w:rsidR="00D17367" w:rsidRPr="002420C4" w:rsidRDefault="00D17367" w:rsidP="00D17367">
      <w:pPr>
        <w:jc w:val="both"/>
        <w:rPr>
          <w:rFonts w:ascii="Arial" w:hAnsi="Arial" w:cs="Arial"/>
          <w:sz w:val="26"/>
          <w:szCs w:val="26"/>
        </w:rPr>
      </w:pPr>
      <w:r w:rsidRPr="002420C4">
        <w:rPr>
          <w:rFonts w:ascii="Arial" w:hAnsi="Arial" w:cs="Arial"/>
          <w:sz w:val="26"/>
          <w:szCs w:val="26"/>
        </w:rPr>
        <w:t xml:space="preserve">El Juzgado advierte que el proceso se encuentra para fijar fecha de audiencia inicial. No obstante, se encuentra que el litigio versa sobre – reliquidación pensión de vejez para que se ordene la reliquidación y pago de la pensión </w:t>
      </w:r>
      <w:r>
        <w:rPr>
          <w:rFonts w:ascii="Arial" w:hAnsi="Arial" w:cs="Arial"/>
          <w:sz w:val="26"/>
          <w:szCs w:val="26"/>
        </w:rPr>
        <w:t xml:space="preserve">(vejez alto riesgo) </w:t>
      </w:r>
      <w:r w:rsidRPr="002420C4">
        <w:rPr>
          <w:rFonts w:ascii="Arial" w:hAnsi="Arial" w:cs="Arial"/>
          <w:sz w:val="26"/>
          <w:szCs w:val="26"/>
        </w:rPr>
        <w:t xml:space="preserve">teniendo en cuenta todos los factores salariales devengados en el último año de servicios, entre el 31 de julio de 2018 al 30 de junio de 2019 -, al tiempo que no es necesario practicar pruebas diferentes de aquellas aportadas por las partes con la demanda. </w:t>
      </w:r>
    </w:p>
    <w:p w14:paraId="46CE987B" w14:textId="77777777" w:rsidR="00D17367" w:rsidRPr="002420C4" w:rsidRDefault="00D17367" w:rsidP="00D17367">
      <w:pPr>
        <w:jc w:val="both"/>
        <w:rPr>
          <w:rFonts w:ascii="Arial" w:hAnsi="Arial" w:cs="Arial"/>
          <w:sz w:val="26"/>
          <w:szCs w:val="26"/>
        </w:rPr>
      </w:pPr>
    </w:p>
    <w:p w14:paraId="7EBC9426" w14:textId="77777777" w:rsidR="00D17367" w:rsidRPr="002420C4" w:rsidRDefault="00D17367" w:rsidP="00D17367">
      <w:pPr>
        <w:jc w:val="both"/>
        <w:rPr>
          <w:rFonts w:ascii="Arial" w:hAnsi="Arial" w:cs="Arial"/>
          <w:sz w:val="26"/>
          <w:szCs w:val="26"/>
        </w:rPr>
      </w:pPr>
      <w:r w:rsidRPr="002420C4">
        <w:rPr>
          <w:rFonts w:ascii="Arial" w:hAnsi="Arial" w:cs="Arial"/>
          <w:sz w:val="26"/>
          <w:szCs w:val="26"/>
        </w:rPr>
        <w:t xml:space="preserve">Como quiera que se cumplen con los presupuestos para que proferir sentencia anticipada, procede el Despacho a pronunciarse sobre las pruebas allegadas, luego de lo cual, fijará el litigio. </w:t>
      </w:r>
    </w:p>
    <w:p w14:paraId="238C8478" w14:textId="77777777" w:rsidR="00D17367" w:rsidRPr="002420C4" w:rsidRDefault="00D17367" w:rsidP="00D17367">
      <w:pPr>
        <w:jc w:val="both"/>
        <w:rPr>
          <w:rFonts w:ascii="Arial" w:hAnsi="Arial" w:cs="Arial"/>
          <w:sz w:val="26"/>
          <w:szCs w:val="26"/>
        </w:rPr>
      </w:pPr>
    </w:p>
    <w:p w14:paraId="60C2C370" w14:textId="77777777" w:rsidR="00D17367" w:rsidRPr="00F35905" w:rsidRDefault="00D17367" w:rsidP="00D17367">
      <w:pPr>
        <w:jc w:val="both"/>
        <w:rPr>
          <w:rFonts w:ascii="Arial" w:hAnsi="Arial" w:cs="Arial"/>
          <w:b/>
          <w:bCs/>
          <w:sz w:val="26"/>
          <w:szCs w:val="26"/>
        </w:rPr>
      </w:pPr>
      <w:r w:rsidRPr="00F35905">
        <w:rPr>
          <w:rFonts w:ascii="Arial" w:hAnsi="Arial" w:cs="Arial"/>
          <w:b/>
          <w:bCs/>
          <w:sz w:val="26"/>
          <w:szCs w:val="26"/>
        </w:rPr>
        <w:t xml:space="preserve">2. Decreto de pruebas. </w:t>
      </w:r>
    </w:p>
    <w:p w14:paraId="2AD08358" w14:textId="77777777" w:rsidR="00D17367" w:rsidRPr="00F35905" w:rsidRDefault="00D17367" w:rsidP="00D17367">
      <w:pPr>
        <w:jc w:val="both"/>
        <w:rPr>
          <w:rFonts w:ascii="Arial" w:hAnsi="Arial" w:cs="Arial"/>
          <w:sz w:val="26"/>
          <w:szCs w:val="26"/>
        </w:rPr>
      </w:pPr>
    </w:p>
    <w:p w14:paraId="1C4B90C7" w14:textId="77777777" w:rsidR="00D17367" w:rsidRPr="00F35905" w:rsidRDefault="00D17367" w:rsidP="00D17367">
      <w:pPr>
        <w:jc w:val="both"/>
        <w:rPr>
          <w:rFonts w:ascii="Arial" w:hAnsi="Arial" w:cs="Arial"/>
          <w:sz w:val="26"/>
          <w:szCs w:val="26"/>
        </w:rPr>
      </w:pPr>
      <w:r w:rsidRPr="00F35905">
        <w:rPr>
          <w:rFonts w:ascii="Arial" w:hAnsi="Arial" w:cs="Arial"/>
          <w:sz w:val="26"/>
          <w:szCs w:val="26"/>
        </w:rPr>
        <w:t>- DOCUMENTALES: Frente a la petición probatoria solicitada por los sujetos procesales, se estudiará su necesidad, pertinencia y conducencia tal como lo ha indicado el Consejo de Estado en distintas oportunidades</w:t>
      </w:r>
      <w:r w:rsidRPr="00F35905">
        <w:rPr>
          <w:rStyle w:val="Refdenotaalpie"/>
          <w:rFonts w:ascii="Arial" w:hAnsi="Arial" w:cs="Arial"/>
          <w:sz w:val="26"/>
          <w:szCs w:val="26"/>
        </w:rPr>
        <w:footnoteReference w:id="5"/>
      </w:r>
      <w:r w:rsidRPr="00F35905">
        <w:rPr>
          <w:rFonts w:ascii="Arial" w:hAnsi="Arial" w:cs="Arial"/>
          <w:sz w:val="26"/>
          <w:szCs w:val="26"/>
        </w:rPr>
        <w:t xml:space="preserve"> con miras a establecer si es necesario su decreto y práctica, y en consecuencia si es viable o no dar aplicación al literal d) del artículo 42 de la Ley 2080 de 2021 y el Decreto 806 de 2020.</w:t>
      </w:r>
    </w:p>
    <w:p w14:paraId="19FDD28D" w14:textId="77777777" w:rsidR="00D17367" w:rsidRPr="00F35905" w:rsidRDefault="00D17367" w:rsidP="00D17367">
      <w:pPr>
        <w:jc w:val="both"/>
        <w:rPr>
          <w:rFonts w:ascii="Arial" w:hAnsi="Arial" w:cs="Arial"/>
          <w:sz w:val="26"/>
          <w:szCs w:val="26"/>
        </w:rPr>
      </w:pPr>
    </w:p>
    <w:p w14:paraId="39831DCD" w14:textId="77777777" w:rsidR="00D17367" w:rsidRPr="00F35905" w:rsidRDefault="00D17367" w:rsidP="00D17367">
      <w:pPr>
        <w:jc w:val="both"/>
        <w:rPr>
          <w:rFonts w:ascii="Arial" w:hAnsi="Arial" w:cs="Arial"/>
          <w:b/>
          <w:bCs/>
          <w:sz w:val="26"/>
          <w:szCs w:val="26"/>
        </w:rPr>
      </w:pPr>
      <w:r w:rsidRPr="00F35905">
        <w:rPr>
          <w:rFonts w:ascii="Arial" w:hAnsi="Arial" w:cs="Arial"/>
          <w:b/>
          <w:bCs/>
          <w:sz w:val="26"/>
          <w:szCs w:val="26"/>
        </w:rPr>
        <w:t xml:space="preserve">2.1. Parte demandante </w:t>
      </w:r>
    </w:p>
    <w:p w14:paraId="761B0C40" w14:textId="77777777" w:rsidR="00D17367" w:rsidRPr="00F35905" w:rsidRDefault="00D17367" w:rsidP="00D17367">
      <w:pPr>
        <w:jc w:val="both"/>
        <w:rPr>
          <w:rFonts w:ascii="Arial" w:hAnsi="Arial" w:cs="Arial"/>
          <w:sz w:val="26"/>
          <w:szCs w:val="26"/>
        </w:rPr>
      </w:pPr>
    </w:p>
    <w:p w14:paraId="06B1D7BC" w14:textId="77777777" w:rsidR="00D17367" w:rsidRPr="00F35905" w:rsidRDefault="00D17367" w:rsidP="00D17367">
      <w:pPr>
        <w:jc w:val="both"/>
        <w:rPr>
          <w:rFonts w:ascii="Arial" w:hAnsi="Arial" w:cs="Arial"/>
          <w:sz w:val="26"/>
          <w:szCs w:val="26"/>
        </w:rPr>
      </w:pPr>
      <w:r w:rsidRPr="00F35905">
        <w:rPr>
          <w:rFonts w:ascii="Arial" w:hAnsi="Arial" w:cs="Arial"/>
          <w:sz w:val="26"/>
          <w:szCs w:val="26"/>
        </w:rPr>
        <w:t>- DOCUMENTALES: Téngase como pruebas con el valor que por ley les correspondan a los documentos allegados con la demanda y vistos en el archivo “</w:t>
      </w:r>
      <w:r w:rsidRPr="00F35905">
        <w:rPr>
          <w:rFonts w:ascii="Arial" w:hAnsi="Arial" w:cs="Arial"/>
          <w:i/>
          <w:iCs/>
          <w:sz w:val="26"/>
          <w:szCs w:val="26"/>
        </w:rPr>
        <w:t>05Anexos.pdf</w:t>
      </w:r>
      <w:r w:rsidRPr="00F35905">
        <w:rPr>
          <w:rFonts w:ascii="Arial" w:hAnsi="Arial" w:cs="Arial"/>
          <w:sz w:val="26"/>
          <w:szCs w:val="26"/>
        </w:rPr>
        <w:t>” expediente electrónico.</w:t>
      </w:r>
    </w:p>
    <w:p w14:paraId="6FADEABC" w14:textId="77777777" w:rsidR="00D17367" w:rsidRPr="00F35905" w:rsidRDefault="00D17367" w:rsidP="00D17367">
      <w:pPr>
        <w:jc w:val="both"/>
        <w:rPr>
          <w:rFonts w:ascii="Arial" w:hAnsi="Arial" w:cs="Arial"/>
          <w:sz w:val="26"/>
          <w:szCs w:val="26"/>
        </w:rPr>
      </w:pPr>
    </w:p>
    <w:p w14:paraId="7E132B46" w14:textId="77777777" w:rsidR="00D17367" w:rsidRPr="00F35905" w:rsidRDefault="00D17367" w:rsidP="00D17367">
      <w:pPr>
        <w:jc w:val="both"/>
        <w:rPr>
          <w:rFonts w:ascii="Arial" w:hAnsi="Arial" w:cs="Arial"/>
          <w:b/>
          <w:bCs/>
          <w:sz w:val="26"/>
          <w:szCs w:val="26"/>
        </w:rPr>
      </w:pPr>
      <w:r w:rsidRPr="00F35905">
        <w:rPr>
          <w:rFonts w:ascii="Arial" w:hAnsi="Arial" w:cs="Arial"/>
          <w:b/>
          <w:bCs/>
          <w:sz w:val="26"/>
          <w:szCs w:val="26"/>
        </w:rPr>
        <w:t xml:space="preserve">2.2. Parte demandada  </w:t>
      </w:r>
    </w:p>
    <w:p w14:paraId="40701BBC" w14:textId="77777777" w:rsidR="00D17367" w:rsidRPr="00F35905" w:rsidRDefault="00D17367" w:rsidP="00D17367">
      <w:pPr>
        <w:jc w:val="both"/>
        <w:rPr>
          <w:rFonts w:ascii="Arial" w:hAnsi="Arial" w:cs="Arial"/>
          <w:sz w:val="26"/>
          <w:szCs w:val="26"/>
        </w:rPr>
      </w:pPr>
    </w:p>
    <w:p w14:paraId="27E4C627" w14:textId="77777777" w:rsidR="00D17367" w:rsidRPr="00DF4E6C" w:rsidRDefault="00D17367" w:rsidP="00D17367">
      <w:pPr>
        <w:jc w:val="both"/>
        <w:rPr>
          <w:rFonts w:ascii="Arial" w:hAnsi="Arial" w:cs="Arial"/>
          <w:sz w:val="26"/>
          <w:szCs w:val="26"/>
        </w:rPr>
      </w:pPr>
      <w:r w:rsidRPr="00DF4E6C">
        <w:rPr>
          <w:rFonts w:ascii="Arial" w:hAnsi="Arial" w:cs="Arial"/>
          <w:sz w:val="26"/>
          <w:szCs w:val="26"/>
        </w:rPr>
        <w:t>- DOCUMENTALES: Téngase como pruebas con el valor que por ley les correspondan a los documentos aportados con la contestación de la demanda folios 14-30</w:t>
      </w:r>
      <w:r w:rsidRPr="00DF4E6C">
        <w:rPr>
          <w:rStyle w:val="Refdenotaalpie"/>
          <w:rFonts w:ascii="Arial" w:hAnsi="Arial" w:cs="Arial"/>
          <w:sz w:val="26"/>
          <w:szCs w:val="26"/>
          <w:lang w:val="es-ES_tradnl"/>
        </w:rPr>
        <w:footnoteReference w:id="6"/>
      </w:r>
      <w:r w:rsidRPr="00DF4E6C">
        <w:rPr>
          <w:rFonts w:ascii="Arial" w:hAnsi="Arial" w:cs="Arial"/>
          <w:sz w:val="26"/>
          <w:szCs w:val="26"/>
        </w:rPr>
        <w:t xml:space="preserve"> y la carpeta administrativa del demandante</w:t>
      </w:r>
      <w:r w:rsidRPr="00DF4E6C">
        <w:rPr>
          <w:rStyle w:val="Refdenotaalpie"/>
          <w:rFonts w:ascii="Arial" w:hAnsi="Arial" w:cs="Arial"/>
          <w:sz w:val="26"/>
          <w:szCs w:val="26"/>
          <w:lang w:val="es-ES_tradnl"/>
        </w:rPr>
        <w:footnoteReference w:id="7"/>
      </w:r>
      <w:r w:rsidRPr="00DF4E6C">
        <w:rPr>
          <w:rFonts w:ascii="Arial" w:hAnsi="Arial" w:cs="Arial"/>
          <w:sz w:val="26"/>
          <w:szCs w:val="26"/>
        </w:rPr>
        <w:t xml:space="preserve">. </w:t>
      </w:r>
    </w:p>
    <w:p w14:paraId="0E928B41" w14:textId="77777777" w:rsidR="00D17367" w:rsidRPr="00DF4E6C" w:rsidRDefault="00D17367" w:rsidP="00D17367">
      <w:pPr>
        <w:jc w:val="both"/>
        <w:rPr>
          <w:rFonts w:ascii="Arial" w:hAnsi="Arial" w:cs="Arial"/>
          <w:sz w:val="26"/>
          <w:szCs w:val="26"/>
        </w:rPr>
      </w:pPr>
    </w:p>
    <w:p w14:paraId="26F50239" w14:textId="77777777" w:rsidR="00D17367" w:rsidRPr="00DF4E6C" w:rsidRDefault="00D17367" w:rsidP="00D17367">
      <w:pPr>
        <w:jc w:val="both"/>
        <w:rPr>
          <w:rFonts w:ascii="Arial" w:hAnsi="Arial" w:cs="Arial"/>
          <w:b/>
          <w:bCs/>
          <w:sz w:val="26"/>
          <w:szCs w:val="26"/>
        </w:rPr>
      </w:pPr>
      <w:r w:rsidRPr="00DF4E6C">
        <w:rPr>
          <w:rFonts w:ascii="Arial" w:hAnsi="Arial" w:cs="Arial"/>
          <w:b/>
          <w:bCs/>
          <w:sz w:val="26"/>
          <w:szCs w:val="26"/>
        </w:rPr>
        <w:t xml:space="preserve">2.3. Pruebas negadas </w:t>
      </w:r>
    </w:p>
    <w:p w14:paraId="206314BC" w14:textId="77777777" w:rsidR="00D17367" w:rsidRPr="00273A4B" w:rsidRDefault="00D17367" w:rsidP="00D17367">
      <w:pPr>
        <w:jc w:val="both"/>
        <w:rPr>
          <w:rFonts w:ascii="Arial" w:hAnsi="Arial" w:cs="Arial"/>
          <w:sz w:val="26"/>
          <w:szCs w:val="26"/>
          <w:highlight w:val="yellow"/>
        </w:rPr>
      </w:pPr>
    </w:p>
    <w:p w14:paraId="141F237A" w14:textId="77777777" w:rsidR="00D17367" w:rsidRPr="00DF4E6C" w:rsidRDefault="00D17367" w:rsidP="00D17367">
      <w:pPr>
        <w:jc w:val="both"/>
        <w:rPr>
          <w:rFonts w:ascii="Arial" w:hAnsi="Arial" w:cs="Arial"/>
          <w:sz w:val="26"/>
          <w:szCs w:val="26"/>
        </w:rPr>
      </w:pPr>
      <w:r w:rsidRPr="00DF4E6C">
        <w:rPr>
          <w:rFonts w:ascii="Arial" w:hAnsi="Arial" w:cs="Arial"/>
          <w:sz w:val="26"/>
          <w:szCs w:val="26"/>
        </w:rPr>
        <w:t xml:space="preserve">- De otra parte, la parte demandante solicitó oficiar a la Administradora Colombiana de Pensiones Colpensiones para que remitiera expediente administrativo historia laboral del demandante. Estas pruebas serán rechazadas en aplicación de las disposiciones del Código General del Proceso (art.173) que solo permiten que el Juez libre oficio para obtener documentos cuando la parte no haya logrado conseguirlas directamente y allegue copia del correspondiente derecho de petición. </w:t>
      </w:r>
      <w:r>
        <w:rPr>
          <w:rFonts w:ascii="Arial" w:hAnsi="Arial" w:cs="Arial"/>
          <w:sz w:val="26"/>
          <w:szCs w:val="26"/>
        </w:rPr>
        <w:t>Aunado a que el expediente administrativo fue allegado por la entidad demandada.</w:t>
      </w:r>
    </w:p>
    <w:p w14:paraId="09A0B51F" w14:textId="77777777" w:rsidR="00D17367" w:rsidRPr="003F270D" w:rsidRDefault="00D17367" w:rsidP="00D17367">
      <w:pPr>
        <w:jc w:val="both"/>
        <w:rPr>
          <w:rFonts w:ascii="Arial" w:hAnsi="Arial" w:cs="Arial"/>
          <w:sz w:val="26"/>
          <w:szCs w:val="26"/>
        </w:rPr>
      </w:pPr>
    </w:p>
    <w:p w14:paraId="755129C5" w14:textId="77777777" w:rsidR="00D17367" w:rsidRPr="003F270D" w:rsidRDefault="00D17367" w:rsidP="00D17367">
      <w:pPr>
        <w:jc w:val="both"/>
        <w:rPr>
          <w:rFonts w:ascii="Arial" w:hAnsi="Arial" w:cs="Arial"/>
          <w:sz w:val="26"/>
          <w:szCs w:val="26"/>
        </w:rPr>
      </w:pPr>
      <w:r w:rsidRPr="003F270D">
        <w:rPr>
          <w:rFonts w:ascii="Arial" w:hAnsi="Arial" w:cs="Arial"/>
          <w:sz w:val="26"/>
          <w:szCs w:val="26"/>
        </w:rPr>
        <w:t>Además, considera el Despacho que con las pruebas obrantes en el proceso son suficientes para proferir decisión, por lo que no será necesario practicar audiencia de pruebas y no se realizará audiencia inicial.</w:t>
      </w:r>
    </w:p>
    <w:p w14:paraId="45BC5DA8" w14:textId="77777777" w:rsidR="00D17367" w:rsidRPr="003F270D" w:rsidRDefault="00D17367" w:rsidP="00D17367">
      <w:pPr>
        <w:jc w:val="both"/>
        <w:rPr>
          <w:rFonts w:ascii="Arial" w:hAnsi="Arial" w:cs="Arial"/>
          <w:b/>
          <w:bCs/>
          <w:sz w:val="26"/>
          <w:szCs w:val="26"/>
        </w:rPr>
      </w:pPr>
    </w:p>
    <w:p w14:paraId="6661CFDE" w14:textId="77777777" w:rsidR="00D17367" w:rsidRPr="00DF4E6C" w:rsidRDefault="00D17367" w:rsidP="00D17367">
      <w:pPr>
        <w:jc w:val="both"/>
        <w:rPr>
          <w:rFonts w:ascii="Arial" w:hAnsi="Arial" w:cs="Arial"/>
          <w:sz w:val="26"/>
          <w:szCs w:val="26"/>
        </w:rPr>
      </w:pPr>
      <w:r w:rsidRPr="00DF4E6C">
        <w:rPr>
          <w:rFonts w:ascii="Arial" w:hAnsi="Arial" w:cs="Arial"/>
          <w:sz w:val="26"/>
          <w:szCs w:val="26"/>
        </w:rPr>
        <w:t>En consecuencia, se dispondrá la incorporación de las pruebas documentales allegadas con la demanda y contestación.</w:t>
      </w:r>
    </w:p>
    <w:p w14:paraId="51706FAF" w14:textId="77777777" w:rsidR="00D17367" w:rsidRPr="00DF4E6C" w:rsidRDefault="00D17367" w:rsidP="00D17367">
      <w:pPr>
        <w:jc w:val="both"/>
        <w:rPr>
          <w:rFonts w:ascii="Arial" w:hAnsi="Arial" w:cs="Arial"/>
          <w:sz w:val="26"/>
          <w:szCs w:val="26"/>
        </w:rPr>
      </w:pPr>
    </w:p>
    <w:p w14:paraId="617965F6" w14:textId="77777777" w:rsidR="00D17367" w:rsidRPr="00DF4E6C" w:rsidRDefault="00D17367" w:rsidP="00D17367">
      <w:pPr>
        <w:jc w:val="both"/>
        <w:rPr>
          <w:rFonts w:ascii="Arial" w:hAnsi="Arial" w:cs="Arial"/>
          <w:b/>
          <w:bCs/>
          <w:sz w:val="26"/>
          <w:szCs w:val="26"/>
        </w:rPr>
      </w:pPr>
      <w:r w:rsidRPr="00DF4E6C">
        <w:rPr>
          <w:rFonts w:ascii="Arial" w:hAnsi="Arial" w:cs="Arial"/>
          <w:b/>
          <w:bCs/>
          <w:sz w:val="26"/>
          <w:szCs w:val="26"/>
        </w:rPr>
        <w:t xml:space="preserve">3. Fijación del litigio </w:t>
      </w:r>
    </w:p>
    <w:p w14:paraId="094982F6" w14:textId="77777777" w:rsidR="00D17367" w:rsidRPr="00DF4E6C" w:rsidRDefault="00D17367" w:rsidP="00D17367">
      <w:pPr>
        <w:jc w:val="both"/>
        <w:rPr>
          <w:rFonts w:ascii="Arial" w:hAnsi="Arial" w:cs="Arial"/>
          <w:sz w:val="26"/>
          <w:szCs w:val="26"/>
        </w:rPr>
      </w:pPr>
    </w:p>
    <w:p w14:paraId="6431BCC1" w14:textId="77777777" w:rsidR="00D17367" w:rsidRPr="00DF4E6C" w:rsidRDefault="00D17367" w:rsidP="00D17367">
      <w:pPr>
        <w:jc w:val="both"/>
        <w:rPr>
          <w:rFonts w:ascii="Arial" w:hAnsi="Arial" w:cs="Arial"/>
          <w:sz w:val="26"/>
          <w:szCs w:val="26"/>
        </w:rPr>
      </w:pPr>
      <w:r w:rsidRPr="00DF4E6C">
        <w:rPr>
          <w:rFonts w:ascii="Arial" w:hAnsi="Arial" w:cs="Arial"/>
          <w:sz w:val="26"/>
          <w:szCs w:val="26"/>
        </w:rPr>
        <w:t xml:space="preserve">A efectos de poder fijar los extremos de la Litis y conocer cuales realmente son los puntos objeto de debate el Despacho encuentra que: </w:t>
      </w:r>
    </w:p>
    <w:p w14:paraId="63232A74" w14:textId="77777777" w:rsidR="00D17367" w:rsidRPr="00273A4B" w:rsidRDefault="00D17367" w:rsidP="00D17367">
      <w:pPr>
        <w:jc w:val="both"/>
        <w:rPr>
          <w:rFonts w:ascii="Arial" w:hAnsi="Arial" w:cs="Arial"/>
          <w:sz w:val="26"/>
          <w:szCs w:val="26"/>
          <w:highlight w:val="yellow"/>
        </w:rPr>
      </w:pPr>
    </w:p>
    <w:p w14:paraId="57208506" w14:textId="421FB827" w:rsidR="00D17367" w:rsidRPr="009C65A0" w:rsidRDefault="00D17367" w:rsidP="00D17367">
      <w:pPr>
        <w:pStyle w:val="Textoindependiente"/>
        <w:spacing w:after="0"/>
        <w:jc w:val="both"/>
        <w:rPr>
          <w:rFonts w:ascii="Arial" w:hAnsi="Arial" w:cs="Arial"/>
          <w:sz w:val="26"/>
          <w:szCs w:val="26"/>
        </w:rPr>
      </w:pPr>
      <w:r w:rsidRPr="009C65A0">
        <w:rPr>
          <w:rFonts w:ascii="Arial" w:hAnsi="Arial" w:cs="Arial"/>
          <w:sz w:val="26"/>
          <w:szCs w:val="26"/>
        </w:rPr>
        <w:t xml:space="preserve">Pretende la parte actora que se declare nulidad parcial del acto administrativo contenido en la Resolución No. </w:t>
      </w:r>
      <w:r w:rsidR="00FE6947">
        <w:rPr>
          <w:rFonts w:ascii="Arial" w:hAnsi="Arial" w:cs="Arial"/>
          <w:sz w:val="26"/>
          <w:szCs w:val="26"/>
        </w:rPr>
        <w:t>xxx</w:t>
      </w:r>
      <w:r w:rsidRPr="009C65A0">
        <w:rPr>
          <w:rFonts w:ascii="Arial" w:hAnsi="Arial" w:cs="Arial"/>
          <w:sz w:val="26"/>
          <w:szCs w:val="26"/>
        </w:rPr>
        <w:t xml:space="preserve"> del 21 de junio de 2018, expedida por la ADMINISTRADORA COLOMBIANA DE PENSIONES – COLPENSIONES, mediante la cual se reconoce y deja en suspenso la p</w:t>
      </w:r>
      <w:r>
        <w:rPr>
          <w:rFonts w:ascii="Arial" w:hAnsi="Arial" w:cs="Arial"/>
          <w:sz w:val="26"/>
          <w:szCs w:val="26"/>
        </w:rPr>
        <w:t xml:space="preserve">ensión </w:t>
      </w:r>
      <w:r w:rsidRPr="009C65A0">
        <w:rPr>
          <w:rFonts w:ascii="Arial" w:hAnsi="Arial" w:cs="Arial"/>
          <w:sz w:val="26"/>
          <w:szCs w:val="26"/>
        </w:rPr>
        <w:t xml:space="preserve">del señor </w:t>
      </w:r>
      <w:r w:rsidR="00FE6947">
        <w:rPr>
          <w:rFonts w:ascii="Arial" w:hAnsi="Arial" w:cs="Arial"/>
          <w:sz w:val="26"/>
          <w:szCs w:val="26"/>
        </w:rPr>
        <w:t>xxx</w:t>
      </w:r>
      <w:r w:rsidRPr="009C65A0">
        <w:rPr>
          <w:rFonts w:ascii="Arial" w:hAnsi="Arial" w:cs="Arial"/>
          <w:sz w:val="26"/>
          <w:szCs w:val="26"/>
        </w:rPr>
        <w:t xml:space="preserve"> y la nulidad de las Resoluciones Nos. </w:t>
      </w:r>
      <w:r w:rsidR="00FE6947">
        <w:rPr>
          <w:rFonts w:ascii="Arial" w:hAnsi="Arial" w:cs="Arial"/>
          <w:sz w:val="26"/>
          <w:szCs w:val="26"/>
        </w:rPr>
        <w:t>xxxx</w:t>
      </w:r>
      <w:r w:rsidRPr="009C65A0">
        <w:rPr>
          <w:rFonts w:ascii="Arial" w:hAnsi="Arial" w:cs="Arial"/>
          <w:sz w:val="26"/>
          <w:szCs w:val="26"/>
        </w:rPr>
        <w:t xml:space="preserve"> del 24 de julio de 2018 y </w:t>
      </w:r>
      <w:r w:rsidR="00FE6947">
        <w:rPr>
          <w:rFonts w:ascii="Arial" w:hAnsi="Arial" w:cs="Arial"/>
          <w:sz w:val="26"/>
          <w:szCs w:val="26"/>
        </w:rPr>
        <w:t>xxx</w:t>
      </w:r>
      <w:r w:rsidRPr="009C65A0">
        <w:rPr>
          <w:rFonts w:ascii="Arial" w:hAnsi="Arial" w:cs="Arial"/>
          <w:sz w:val="26"/>
          <w:szCs w:val="26"/>
        </w:rPr>
        <w:t xml:space="preserve"> del 28 de junio de 2019, (que resuelve recurso de reposición y apelación respectivamente)</w:t>
      </w:r>
      <w:r>
        <w:rPr>
          <w:rFonts w:ascii="Arial" w:hAnsi="Arial" w:cs="Arial"/>
          <w:sz w:val="26"/>
          <w:szCs w:val="26"/>
        </w:rPr>
        <w:t>.</w:t>
      </w:r>
    </w:p>
    <w:p w14:paraId="159C0BB4" w14:textId="77777777" w:rsidR="00D17367" w:rsidRPr="009C65A0" w:rsidRDefault="00D17367" w:rsidP="00D17367">
      <w:pPr>
        <w:pStyle w:val="Prrafodelista"/>
        <w:adjustRightInd w:val="0"/>
        <w:ind w:left="0"/>
        <w:jc w:val="both"/>
        <w:rPr>
          <w:rFonts w:ascii="Arial" w:hAnsi="Arial" w:cs="Arial"/>
          <w:sz w:val="26"/>
          <w:szCs w:val="26"/>
        </w:rPr>
      </w:pPr>
    </w:p>
    <w:p w14:paraId="1E79A7AC" w14:textId="77777777" w:rsidR="00D17367" w:rsidRPr="009C65A0" w:rsidRDefault="00D17367" w:rsidP="00D17367">
      <w:pPr>
        <w:adjustRightInd w:val="0"/>
        <w:jc w:val="both"/>
        <w:rPr>
          <w:rFonts w:ascii="Arial" w:hAnsi="Arial" w:cs="Arial"/>
          <w:color w:val="000000"/>
          <w:sz w:val="26"/>
          <w:szCs w:val="26"/>
        </w:rPr>
      </w:pPr>
      <w:r w:rsidRPr="009C65A0">
        <w:rPr>
          <w:rFonts w:ascii="Arial" w:hAnsi="Arial" w:cs="Arial"/>
          <w:color w:val="000000"/>
          <w:sz w:val="26"/>
          <w:szCs w:val="26"/>
        </w:rPr>
        <w:t>A título de restablecimiento, solicita:</w:t>
      </w:r>
    </w:p>
    <w:p w14:paraId="3C223C90" w14:textId="0D33926E" w:rsidR="00D17367" w:rsidRPr="009C65A0" w:rsidRDefault="00D17367" w:rsidP="00D17367">
      <w:pPr>
        <w:pStyle w:val="Prrafodelista"/>
        <w:numPr>
          <w:ilvl w:val="0"/>
          <w:numId w:val="19"/>
        </w:numPr>
        <w:tabs>
          <w:tab w:val="num" w:pos="900"/>
        </w:tabs>
        <w:adjustRightInd w:val="0"/>
        <w:ind w:left="567" w:hanging="141"/>
        <w:jc w:val="both"/>
        <w:rPr>
          <w:rFonts w:ascii="Arial" w:hAnsi="Arial" w:cs="Arial"/>
          <w:sz w:val="26"/>
          <w:szCs w:val="26"/>
        </w:rPr>
      </w:pPr>
      <w:r w:rsidRPr="009C65A0">
        <w:rPr>
          <w:rFonts w:ascii="Arial" w:hAnsi="Arial" w:cs="Arial"/>
          <w:sz w:val="26"/>
          <w:szCs w:val="26"/>
        </w:rPr>
        <w:t xml:space="preserve">Se restablezca el derecho pensional del demandante, en el sentido de declarar que tiene derecho a que le sea reliquidada la Pensión Especial de Vejez a partir del 01 de julio de 2019, teniendo en cuenta el 75% del promedio de los salarios devengados dentro del último año de servicio esto es, entre el 31 de julio de 2018 y el 30 de junio de 2019, junto con todos los factores salariales consagrados en el artículo 45 del Decreto 1045 de 1978 y todos aquellos devengados en razón al servicio, que para el caso concreto son: asignación básica, bonificación por servicios prestados, auxilio de alimentación, auxilio de transporte, prima de </w:t>
      </w:r>
      <w:r w:rsidRPr="009C65A0">
        <w:rPr>
          <w:rFonts w:ascii="Arial" w:hAnsi="Arial" w:cs="Arial"/>
          <w:sz w:val="26"/>
          <w:szCs w:val="26"/>
        </w:rPr>
        <w:lastRenderedPageBreak/>
        <w:t>navidad, prima de servicios, prima vacaciones, sobresueldo, vacaciones, sobresueldo, vacaciones y todos aquellos que apliquen; bajo los parámetros y condiciones señalados en la Ley 32 de 1986, y el Acto Legislativo 01 de 2005</w:t>
      </w:r>
    </w:p>
    <w:p w14:paraId="087A3A4E" w14:textId="77777777" w:rsidR="00D17367" w:rsidRPr="009C65A0" w:rsidRDefault="00D17367" w:rsidP="00D17367">
      <w:pPr>
        <w:pStyle w:val="Prrafodelista"/>
        <w:numPr>
          <w:ilvl w:val="0"/>
          <w:numId w:val="19"/>
        </w:numPr>
        <w:tabs>
          <w:tab w:val="num" w:pos="900"/>
        </w:tabs>
        <w:adjustRightInd w:val="0"/>
        <w:ind w:left="567" w:hanging="141"/>
        <w:jc w:val="both"/>
        <w:rPr>
          <w:rFonts w:ascii="Arial" w:hAnsi="Arial" w:cs="Arial"/>
          <w:sz w:val="26"/>
          <w:szCs w:val="26"/>
        </w:rPr>
      </w:pPr>
      <w:r w:rsidRPr="009C65A0">
        <w:rPr>
          <w:rFonts w:ascii="Arial" w:hAnsi="Arial" w:cs="Arial"/>
          <w:sz w:val="26"/>
          <w:szCs w:val="26"/>
        </w:rPr>
        <w:t>Se ordene a COLPENSIONES, a pagar las diferencias de las mesadas pensiónales generadas entre el valor inicialmente reconocido y aquel que resulte de la reliquidación desde el 01 de julio de 2019.</w:t>
      </w:r>
    </w:p>
    <w:p w14:paraId="541B7B95" w14:textId="77777777" w:rsidR="00D17367" w:rsidRPr="009C65A0" w:rsidRDefault="00D17367" w:rsidP="00D17367">
      <w:pPr>
        <w:pStyle w:val="Prrafodelista"/>
        <w:numPr>
          <w:ilvl w:val="0"/>
          <w:numId w:val="19"/>
        </w:numPr>
        <w:tabs>
          <w:tab w:val="num" w:pos="900"/>
        </w:tabs>
        <w:adjustRightInd w:val="0"/>
        <w:ind w:left="567" w:hanging="141"/>
        <w:jc w:val="both"/>
        <w:rPr>
          <w:rFonts w:ascii="Arial" w:hAnsi="Arial" w:cs="Arial"/>
          <w:sz w:val="26"/>
          <w:szCs w:val="26"/>
        </w:rPr>
      </w:pPr>
      <w:r w:rsidRPr="009C65A0">
        <w:rPr>
          <w:rFonts w:ascii="Arial" w:hAnsi="Arial" w:cs="Arial"/>
          <w:sz w:val="26"/>
          <w:szCs w:val="26"/>
        </w:rPr>
        <w:t xml:space="preserve"> Se ordene que las sumas de dinero reconocidas sean indexadas. </w:t>
      </w:r>
    </w:p>
    <w:p w14:paraId="3D60D447" w14:textId="77777777" w:rsidR="00D17367" w:rsidRPr="009C65A0" w:rsidRDefault="00D17367" w:rsidP="00D17367">
      <w:pPr>
        <w:pStyle w:val="Prrafodelista"/>
        <w:numPr>
          <w:ilvl w:val="0"/>
          <w:numId w:val="19"/>
        </w:numPr>
        <w:tabs>
          <w:tab w:val="num" w:pos="900"/>
        </w:tabs>
        <w:adjustRightInd w:val="0"/>
        <w:ind w:left="567" w:hanging="141"/>
        <w:jc w:val="both"/>
        <w:rPr>
          <w:rFonts w:ascii="Arial" w:hAnsi="Arial" w:cs="Arial"/>
          <w:sz w:val="26"/>
          <w:szCs w:val="26"/>
        </w:rPr>
      </w:pPr>
      <w:r w:rsidRPr="009C65A0">
        <w:rPr>
          <w:rFonts w:ascii="Arial" w:hAnsi="Arial" w:cs="Arial"/>
          <w:sz w:val="26"/>
          <w:szCs w:val="26"/>
        </w:rPr>
        <w:t>Así mismo, se reconozca y pague intereses moratorios.</w:t>
      </w:r>
    </w:p>
    <w:p w14:paraId="46BC76C4" w14:textId="77777777" w:rsidR="00D17367" w:rsidRPr="009C65A0" w:rsidRDefault="00D17367" w:rsidP="00D17367">
      <w:pPr>
        <w:pStyle w:val="Prrafodelista"/>
        <w:numPr>
          <w:ilvl w:val="0"/>
          <w:numId w:val="19"/>
        </w:numPr>
        <w:tabs>
          <w:tab w:val="num" w:pos="900"/>
        </w:tabs>
        <w:adjustRightInd w:val="0"/>
        <w:ind w:left="567" w:hanging="141"/>
        <w:jc w:val="both"/>
        <w:rPr>
          <w:rFonts w:ascii="Arial" w:hAnsi="Arial" w:cs="Arial"/>
          <w:sz w:val="26"/>
          <w:szCs w:val="26"/>
        </w:rPr>
      </w:pPr>
      <w:r w:rsidRPr="009C65A0">
        <w:rPr>
          <w:rFonts w:ascii="Arial" w:hAnsi="Arial" w:cs="Arial"/>
          <w:sz w:val="26"/>
          <w:szCs w:val="26"/>
        </w:rPr>
        <w:t>Se ordene el cumplimiento de la sentencia en los términos del artículo 192 del C.P.A.C.A.</w:t>
      </w:r>
    </w:p>
    <w:p w14:paraId="47252847" w14:textId="77777777" w:rsidR="00D17367" w:rsidRPr="009C65A0" w:rsidRDefault="00D17367" w:rsidP="00D17367">
      <w:pPr>
        <w:pStyle w:val="Prrafodelista"/>
        <w:numPr>
          <w:ilvl w:val="0"/>
          <w:numId w:val="19"/>
        </w:numPr>
        <w:tabs>
          <w:tab w:val="num" w:pos="900"/>
        </w:tabs>
        <w:adjustRightInd w:val="0"/>
        <w:ind w:left="567" w:hanging="141"/>
        <w:jc w:val="both"/>
        <w:rPr>
          <w:rFonts w:ascii="Arial" w:hAnsi="Arial" w:cs="Arial"/>
          <w:sz w:val="26"/>
          <w:szCs w:val="26"/>
        </w:rPr>
      </w:pPr>
      <w:r w:rsidRPr="009C65A0">
        <w:rPr>
          <w:rFonts w:ascii="Arial" w:hAnsi="Arial" w:cs="Arial"/>
          <w:sz w:val="26"/>
          <w:szCs w:val="26"/>
        </w:rPr>
        <w:t>Se condene al pago de costas procesales y agencias en derecho, según el artículo 188 de la ley 1437 de 2011.</w:t>
      </w:r>
    </w:p>
    <w:p w14:paraId="7786F4EB" w14:textId="77777777" w:rsidR="00D17367" w:rsidRPr="00273A4B" w:rsidRDefault="00D17367" w:rsidP="00D17367">
      <w:pPr>
        <w:jc w:val="both"/>
        <w:rPr>
          <w:rFonts w:ascii="Arial" w:hAnsi="Arial" w:cs="Arial"/>
          <w:sz w:val="26"/>
          <w:szCs w:val="26"/>
          <w:highlight w:val="yellow"/>
        </w:rPr>
      </w:pPr>
    </w:p>
    <w:p w14:paraId="0F6EE65E" w14:textId="77777777" w:rsidR="00D17367" w:rsidRPr="00B230D1" w:rsidRDefault="00D17367" w:rsidP="00D17367">
      <w:pPr>
        <w:jc w:val="both"/>
        <w:rPr>
          <w:rFonts w:ascii="Arial" w:hAnsi="Arial" w:cs="Arial"/>
          <w:sz w:val="26"/>
          <w:szCs w:val="26"/>
        </w:rPr>
      </w:pPr>
      <w:r w:rsidRPr="00B230D1">
        <w:rPr>
          <w:rFonts w:ascii="Arial" w:hAnsi="Arial" w:cs="Arial"/>
          <w:sz w:val="26"/>
          <w:szCs w:val="26"/>
        </w:rPr>
        <w:t>La entidad demandada</w:t>
      </w:r>
      <w:r>
        <w:rPr>
          <w:rFonts w:ascii="Arial" w:hAnsi="Arial" w:cs="Arial"/>
          <w:sz w:val="26"/>
          <w:szCs w:val="26"/>
        </w:rPr>
        <w:t>- COLPENSIONES</w:t>
      </w:r>
      <w:r w:rsidRPr="00B230D1">
        <w:rPr>
          <w:rFonts w:ascii="Arial" w:hAnsi="Arial" w:cs="Arial"/>
          <w:sz w:val="26"/>
          <w:szCs w:val="26"/>
        </w:rPr>
        <w:t xml:space="preserve"> se opuso a las pretensiones de la demanda</w:t>
      </w:r>
      <w:r w:rsidRPr="00B230D1">
        <w:rPr>
          <w:rStyle w:val="Refdenotaalpie"/>
          <w:rFonts w:ascii="Arial" w:hAnsi="Arial" w:cs="Arial"/>
          <w:sz w:val="26"/>
          <w:szCs w:val="26"/>
          <w:lang w:val="es-ES_tradnl"/>
        </w:rPr>
        <w:footnoteReference w:id="8"/>
      </w:r>
      <w:r w:rsidRPr="00B230D1">
        <w:rPr>
          <w:rFonts w:ascii="Arial" w:hAnsi="Arial" w:cs="Arial"/>
          <w:sz w:val="26"/>
          <w:szCs w:val="26"/>
          <w:lang w:val="es-ES_tradnl"/>
        </w:rPr>
        <w:t>,</w:t>
      </w:r>
      <w:r w:rsidRPr="00B230D1">
        <w:rPr>
          <w:rFonts w:ascii="Arial" w:hAnsi="Arial" w:cs="Arial"/>
          <w:sz w:val="26"/>
          <w:szCs w:val="26"/>
        </w:rPr>
        <w:t xml:space="preserve"> aduciendo que los actos administrativos demandados se expidieron conforme a derecho.</w:t>
      </w:r>
    </w:p>
    <w:p w14:paraId="2C885587" w14:textId="77777777" w:rsidR="00D17367" w:rsidRPr="00B230D1" w:rsidRDefault="00D17367" w:rsidP="00D17367">
      <w:pPr>
        <w:jc w:val="both"/>
        <w:rPr>
          <w:rFonts w:ascii="Arial" w:hAnsi="Arial" w:cs="Arial"/>
          <w:sz w:val="26"/>
          <w:szCs w:val="26"/>
        </w:rPr>
      </w:pPr>
    </w:p>
    <w:p w14:paraId="0545EA6C" w14:textId="329EDEEA" w:rsidR="00D17367" w:rsidRDefault="00D17367" w:rsidP="00D17367">
      <w:pPr>
        <w:jc w:val="both"/>
        <w:rPr>
          <w:rFonts w:ascii="Arial" w:hAnsi="Arial" w:cs="Arial"/>
          <w:sz w:val="26"/>
          <w:szCs w:val="26"/>
        </w:rPr>
      </w:pPr>
      <w:r w:rsidRPr="00B230D1">
        <w:rPr>
          <w:rFonts w:ascii="Arial" w:hAnsi="Arial" w:cs="Arial"/>
          <w:sz w:val="26"/>
          <w:szCs w:val="26"/>
        </w:rPr>
        <w:t>Señaló que mediante</w:t>
      </w:r>
      <w:r w:rsidRPr="009B151F">
        <w:rPr>
          <w:rFonts w:ascii="Arial" w:hAnsi="Arial" w:cs="Arial"/>
          <w:sz w:val="26"/>
          <w:szCs w:val="26"/>
        </w:rPr>
        <w:t xml:space="preserve"> Resolución No. </w:t>
      </w:r>
      <w:r w:rsidR="00FE6947">
        <w:rPr>
          <w:rFonts w:ascii="Arial" w:hAnsi="Arial" w:cs="Arial"/>
          <w:sz w:val="26"/>
          <w:szCs w:val="26"/>
        </w:rPr>
        <w:t>xxx</w:t>
      </w:r>
      <w:r w:rsidRPr="009B151F">
        <w:rPr>
          <w:rFonts w:ascii="Arial" w:hAnsi="Arial" w:cs="Arial"/>
          <w:sz w:val="26"/>
          <w:szCs w:val="26"/>
        </w:rPr>
        <w:t xml:space="preserve">el 17 de marzo de 2009, </w:t>
      </w:r>
      <w:r>
        <w:rPr>
          <w:rFonts w:ascii="Arial" w:hAnsi="Arial" w:cs="Arial"/>
          <w:sz w:val="26"/>
          <w:szCs w:val="26"/>
        </w:rPr>
        <w:t>la</w:t>
      </w:r>
      <w:r w:rsidRPr="009B151F">
        <w:rPr>
          <w:rFonts w:ascii="Arial" w:hAnsi="Arial" w:cs="Arial"/>
          <w:sz w:val="26"/>
          <w:szCs w:val="26"/>
        </w:rPr>
        <w:t xml:space="preserve"> entidad ingresa en nómina una pensión de vejez a el señor </w:t>
      </w:r>
      <w:r w:rsidR="00FE6947">
        <w:rPr>
          <w:rFonts w:ascii="Arial" w:hAnsi="Arial" w:cs="Arial"/>
          <w:sz w:val="26"/>
          <w:szCs w:val="26"/>
        </w:rPr>
        <w:t>xxx</w:t>
      </w:r>
      <w:r w:rsidRPr="009B151F">
        <w:rPr>
          <w:rFonts w:ascii="Arial" w:hAnsi="Arial" w:cs="Arial"/>
          <w:sz w:val="26"/>
          <w:szCs w:val="26"/>
        </w:rPr>
        <w:t xml:space="preserve">. Posteriormente </w:t>
      </w:r>
      <w:r>
        <w:rPr>
          <w:rFonts w:ascii="Arial" w:hAnsi="Arial" w:cs="Arial"/>
          <w:sz w:val="26"/>
          <w:szCs w:val="26"/>
        </w:rPr>
        <w:t xml:space="preserve">por medio de la Resolución </w:t>
      </w:r>
      <w:r w:rsidR="00145D43">
        <w:rPr>
          <w:rFonts w:ascii="Arial" w:hAnsi="Arial" w:cs="Arial"/>
          <w:sz w:val="26"/>
          <w:szCs w:val="26"/>
        </w:rPr>
        <w:t>xx</w:t>
      </w:r>
      <w:r w:rsidRPr="009B151F">
        <w:rPr>
          <w:rFonts w:ascii="Arial" w:hAnsi="Arial" w:cs="Arial"/>
          <w:sz w:val="26"/>
          <w:szCs w:val="26"/>
        </w:rPr>
        <w:t xml:space="preserve"> del 28 de agosto de 2015 se reliquida la pensión de vejez bajo los parámetros del Decreto 758 de 1990 con un IBL de $856.570 con el 69% como tasa de remplazo generando una cuantía de $ 663.654 a partir del 11 de agosto del 2011</w:t>
      </w:r>
      <w:r w:rsidR="00FE6947">
        <w:rPr>
          <w:rFonts w:ascii="Arial" w:hAnsi="Arial" w:cs="Arial"/>
          <w:sz w:val="26"/>
          <w:szCs w:val="26"/>
        </w:rPr>
        <w:t>.</w:t>
      </w:r>
      <w:r w:rsidRPr="00B230D1">
        <w:rPr>
          <w:rFonts w:ascii="Arial" w:hAnsi="Arial" w:cs="Arial"/>
          <w:sz w:val="26"/>
          <w:szCs w:val="26"/>
        </w:rPr>
        <w:t xml:space="preserve"> </w:t>
      </w:r>
    </w:p>
    <w:p w14:paraId="663EE48F" w14:textId="77777777" w:rsidR="00D17367" w:rsidRDefault="00D17367" w:rsidP="00D17367">
      <w:pPr>
        <w:jc w:val="both"/>
        <w:rPr>
          <w:rFonts w:ascii="Arial" w:hAnsi="Arial" w:cs="Arial"/>
          <w:sz w:val="26"/>
          <w:szCs w:val="26"/>
        </w:rPr>
      </w:pPr>
    </w:p>
    <w:p w14:paraId="15D32C0D" w14:textId="712D9347" w:rsidR="00D17367" w:rsidRPr="00B230D1" w:rsidRDefault="00D17367" w:rsidP="00D17367">
      <w:pPr>
        <w:jc w:val="both"/>
        <w:rPr>
          <w:rFonts w:ascii="Arial" w:hAnsi="Arial" w:cs="Arial"/>
          <w:iCs/>
          <w:sz w:val="26"/>
          <w:szCs w:val="26"/>
          <w:highlight w:val="yellow"/>
          <w:lang w:val="es-ES_tradnl"/>
        </w:rPr>
      </w:pPr>
      <w:r>
        <w:rPr>
          <w:rFonts w:ascii="Arial" w:hAnsi="Arial" w:cs="Arial"/>
          <w:sz w:val="26"/>
          <w:szCs w:val="26"/>
        </w:rPr>
        <w:t>Refirió que p</w:t>
      </w:r>
      <w:r w:rsidRPr="00B230D1">
        <w:rPr>
          <w:rFonts w:ascii="Arial" w:hAnsi="Arial" w:cs="Arial"/>
          <w:sz w:val="26"/>
          <w:szCs w:val="26"/>
        </w:rPr>
        <w:t xml:space="preserve">osteriormente la demandante solicito reliquidación de la pensión de vejez y por medio de la </w:t>
      </w:r>
      <w:r>
        <w:rPr>
          <w:rFonts w:ascii="Arial" w:hAnsi="Arial" w:cs="Arial"/>
          <w:sz w:val="26"/>
          <w:szCs w:val="26"/>
        </w:rPr>
        <w:t>R</w:t>
      </w:r>
      <w:r w:rsidRPr="00B230D1">
        <w:rPr>
          <w:rFonts w:ascii="Arial" w:hAnsi="Arial" w:cs="Arial"/>
          <w:sz w:val="26"/>
          <w:szCs w:val="26"/>
        </w:rPr>
        <w:t xml:space="preserve">esolución </w:t>
      </w:r>
      <w:r w:rsidR="00FE6947">
        <w:rPr>
          <w:rFonts w:ascii="Arial" w:hAnsi="Arial" w:cs="Arial"/>
          <w:sz w:val="26"/>
          <w:szCs w:val="26"/>
        </w:rPr>
        <w:t>xxx</w:t>
      </w:r>
      <w:r w:rsidRPr="00B230D1">
        <w:rPr>
          <w:rFonts w:ascii="Arial" w:hAnsi="Arial" w:cs="Arial"/>
          <w:sz w:val="26"/>
          <w:szCs w:val="26"/>
        </w:rPr>
        <w:t xml:space="preserve"> del 4 de julio de 2019 a partir del 28 de febrero de 2016 por valor de $786,814, con un IBL $1,049,085, con una tasa de remplazo del 75.00% de conformidad con la ley 71 de 1988.</w:t>
      </w:r>
      <w:r>
        <w:rPr>
          <w:rFonts w:ascii="Arial" w:hAnsi="Arial" w:cs="Arial"/>
          <w:sz w:val="26"/>
          <w:szCs w:val="26"/>
        </w:rPr>
        <w:t xml:space="preserve"> Citó sentencias de la Corte Constitucional C-601 de 24 de mayo de 2000, SU-769 de 2014.</w:t>
      </w:r>
    </w:p>
    <w:p w14:paraId="614DA9FD" w14:textId="77777777" w:rsidR="00D17367" w:rsidRPr="009B151F" w:rsidRDefault="00D17367" w:rsidP="00D17367">
      <w:pPr>
        <w:jc w:val="both"/>
        <w:rPr>
          <w:rFonts w:ascii="Arial" w:hAnsi="Arial" w:cs="Arial"/>
          <w:sz w:val="26"/>
          <w:szCs w:val="26"/>
          <w:highlight w:val="yellow"/>
          <w:lang w:val="es-ES_tradnl"/>
        </w:rPr>
      </w:pPr>
    </w:p>
    <w:p w14:paraId="7B7F42BF" w14:textId="77777777" w:rsidR="00D17367" w:rsidRPr="00B434AD" w:rsidRDefault="00D17367" w:rsidP="00D17367">
      <w:pPr>
        <w:jc w:val="both"/>
        <w:rPr>
          <w:rFonts w:ascii="Arial" w:hAnsi="Arial" w:cs="Arial"/>
          <w:sz w:val="26"/>
          <w:szCs w:val="26"/>
        </w:rPr>
      </w:pPr>
      <w:r w:rsidRPr="00B434AD">
        <w:rPr>
          <w:rFonts w:ascii="Arial" w:hAnsi="Arial" w:cs="Arial"/>
          <w:sz w:val="26"/>
          <w:szCs w:val="26"/>
        </w:rPr>
        <w:t>Se observa que COLPENSIONES dio como cierto los hechos primero a séptimo, en los cuales se indicó lo siguiente:</w:t>
      </w:r>
    </w:p>
    <w:p w14:paraId="5C30928B" w14:textId="77777777" w:rsidR="00D17367" w:rsidRPr="00B434AD" w:rsidRDefault="00D17367" w:rsidP="00D17367">
      <w:pPr>
        <w:ind w:left="567"/>
        <w:jc w:val="both"/>
        <w:rPr>
          <w:rFonts w:ascii="Arial" w:hAnsi="Arial" w:cs="Arial"/>
          <w:i/>
          <w:iCs/>
          <w:sz w:val="26"/>
          <w:szCs w:val="26"/>
        </w:rPr>
      </w:pPr>
    </w:p>
    <w:p w14:paraId="4E72D3C2" w14:textId="5C1A1695" w:rsidR="00D17367" w:rsidRPr="00B434AD" w:rsidRDefault="00D17367" w:rsidP="00D17367">
      <w:pPr>
        <w:ind w:left="567"/>
        <w:jc w:val="both"/>
        <w:rPr>
          <w:rFonts w:ascii="Arial" w:hAnsi="Arial" w:cs="Arial"/>
          <w:i/>
          <w:iCs/>
        </w:rPr>
      </w:pPr>
      <w:r>
        <w:rPr>
          <w:rFonts w:ascii="Arial" w:hAnsi="Arial" w:cs="Arial"/>
          <w:i/>
          <w:iCs/>
        </w:rPr>
        <w:t>“</w:t>
      </w:r>
      <w:r w:rsidRPr="00B434AD">
        <w:rPr>
          <w:rFonts w:ascii="Arial" w:hAnsi="Arial" w:cs="Arial"/>
          <w:i/>
          <w:iCs/>
        </w:rPr>
        <w:t>1.</w:t>
      </w:r>
      <w:r>
        <w:rPr>
          <w:rFonts w:ascii="Arial" w:hAnsi="Arial" w:cs="Arial"/>
          <w:i/>
          <w:iCs/>
        </w:rPr>
        <w:t xml:space="preserve"> </w:t>
      </w:r>
      <w:r w:rsidRPr="00B434AD">
        <w:rPr>
          <w:rFonts w:ascii="Arial" w:hAnsi="Arial" w:cs="Arial"/>
          <w:i/>
          <w:iCs/>
        </w:rPr>
        <w:t xml:space="preserve">Que mediante </w:t>
      </w:r>
      <w:r w:rsidRPr="00B434AD">
        <w:rPr>
          <w:rFonts w:ascii="Arial" w:hAnsi="Arial" w:cs="Arial"/>
          <w:b/>
          <w:bCs/>
          <w:i/>
          <w:iCs/>
          <w:u w:val="single"/>
        </w:rPr>
        <w:t xml:space="preserve">Resolución No. </w:t>
      </w:r>
      <w:r w:rsidR="00FE6947">
        <w:rPr>
          <w:rFonts w:ascii="Arial" w:hAnsi="Arial" w:cs="Arial"/>
          <w:b/>
          <w:bCs/>
          <w:i/>
          <w:iCs/>
          <w:u w:val="single"/>
        </w:rPr>
        <w:t>xx</w:t>
      </w:r>
      <w:r w:rsidRPr="00B434AD">
        <w:rPr>
          <w:rFonts w:ascii="Arial" w:hAnsi="Arial" w:cs="Arial"/>
          <w:b/>
          <w:bCs/>
          <w:i/>
          <w:iCs/>
          <w:u w:val="single"/>
        </w:rPr>
        <w:t xml:space="preserve"> del 21 de junio de 2018</w:t>
      </w:r>
      <w:r w:rsidRPr="00B434AD">
        <w:rPr>
          <w:rFonts w:ascii="Arial" w:hAnsi="Arial" w:cs="Arial"/>
          <w:i/>
          <w:iCs/>
        </w:rPr>
        <w:t xml:space="preserve">, Colpensiones reconoce la pensión especial a mi poderdante en cuantía inicial de </w:t>
      </w:r>
      <w:r w:rsidRPr="00B434AD">
        <w:rPr>
          <w:rFonts w:ascii="Arial" w:hAnsi="Arial" w:cs="Arial"/>
          <w:b/>
          <w:bCs/>
          <w:i/>
          <w:iCs/>
        </w:rPr>
        <w:t>$1.608.200</w:t>
      </w:r>
      <w:r w:rsidRPr="00B434AD">
        <w:rPr>
          <w:rFonts w:ascii="Arial" w:hAnsi="Arial" w:cs="Arial"/>
          <w:i/>
          <w:iCs/>
        </w:rPr>
        <w:t>, para el año 2018 la cual se dejó en suspenso hasta tanto se acreditara el retiro definitivo del servicio.</w:t>
      </w:r>
    </w:p>
    <w:p w14:paraId="26329D95" w14:textId="57A72BC8" w:rsidR="00D17367" w:rsidRPr="00B434AD" w:rsidRDefault="00D17367" w:rsidP="00D17367">
      <w:pPr>
        <w:ind w:left="567"/>
        <w:jc w:val="both"/>
        <w:rPr>
          <w:rFonts w:ascii="Arial" w:hAnsi="Arial" w:cs="Arial"/>
          <w:i/>
          <w:iCs/>
        </w:rPr>
      </w:pPr>
      <w:r w:rsidRPr="00B434AD">
        <w:rPr>
          <w:rFonts w:ascii="Arial" w:hAnsi="Arial" w:cs="Arial"/>
          <w:i/>
          <w:iCs/>
        </w:rPr>
        <w:t xml:space="preserve">2. Que el día 05 de julio de 2018, mi poderdante presentó Recurso de Reposición y en subsidio de Apelación ante Colpensiones contra la Resolución </w:t>
      </w:r>
      <w:r w:rsidR="00FE6947">
        <w:rPr>
          <w:rFonts w:ascii="Arial" w:hAnsi="Arial" w:cs="Arial"/>
          <w:b/>
          <w:bCs/>
          <w:i/>
          <w:iCs/>
          <w:u w:val="single"/>
        </w:rPr>
        <w:t>xx</w:t>
      </w:r>
      <w:r w:rsidRPr="00B434AD">
        <w:rPr>
          <w:rFonts w:ascii="Arial" w:hAnsi="Arial" w:cs="Arial"/>
          <w:b/>
          <w:bCs/>
          <w:i/>
          <w:iCs/>
          <w:u w:val="single"/>
        </w:rPr>
        <w:t xml:space="preserve"> del 21 de junio de 2018</w:t>
      </w:r>
      <w:r w:rsidRPr="00B434AD">
        <w:rPr>
          <w:rFonts w:ascii="Arial" w:hAnsi="Arial" w:cs="Arial"/>
          <w:i/>
          <w:iCs/>
        </w:rPr>
        <w:t xml:space="preserve">, solicitando revocar la resolución recurrida, en el sentido de efectuar la re liquidación y pago de la pensión especial de vejez con una mesada pensional del 75% del promedio de los salarios devengados dentro del último año de servicio junto con todos los factores salariales, consagrados en el artículo 40 del Decreto 1045 de 1978, de conformidad con los parámetros y condiciones de la Ley 32 de 1986 en concordancia con el </w:t>
      </w:r>
      <w:r w:rsidRPr="00B434AD">
        <w:rPr>
          <w:rFonts w:ascii="Arial" w:hAnsi="Arial" w:cs="Arial"/>
          <w:i/>
          <w:iCs/>
        </w:rPr>
        <w:lastRenderedPageBreak/>
        <w:t xml:space="preserve">Acto Legislativo 01 de 2005 parágrafo 5 transitorio reglamentado por el artículo 1º del Decreto 1950 de 2005. </w:t>
      </w:r>
    </w:p>
    <w:p w14:paraId="7ED42A60" w14:textId="004DC218" w:rsidR="00D17367" w:rsidRPr="00B434AD" w:rsidRDefault="00D17367" w:rsidP="00D17367">
      <w:pPr>
        <w:ind w:left="567"/>
        <w:jc w:val="both"/>
        <w:rPr>
          <w:rFonts w:ascii="Arial" w:hAnsi="Arial" w:cs="Arial"/>
          <w:i/>
          <w:iCs/>
        </w:rPr>
      </w:pPr>
      <w:r w:rsidRPr="00B434AD">
        <w:rPr>
          <w:rFonts w:ascii="Arial" w:hAnsi="Arial" w:cs="Arial"/>
          <w:i/>
          <w:iCs/>
        </w:rPr>
        <w:t xml:space="preserve">3. Que </w:t>
      </w:r>
      <w:r w:rsidRPr="00B434AD">
        <w:rPr>
          <w:rFonts w:ascii="Arial" w:hAnsi="Arial" w:cs="Arial"/>
          <w:b/>
          <w:bCs/>
          <w:i/>
          <w:iCs/>
          <w:u w:val="single"/>
        </w:rPr>
        <w:t xml:space="preserve">mediante </w:t>
      </w:r>
      <w:r w:rsidR="00FE6947">
        <w:rPr>
          <w:rFonts w:ascii="Arial" w:hAnsi="Arial" w:cs="Arial"/>
          <w:b/>
          <w:bCs/>
          <w:i/>
          <w:iCs/>
          <w:u w:val="single"/>
        </w:rPr>
        <w:t>xxx</w:t>
      </w:r>
      <w:r w:rsidRPr="00B434AD">
        <w:rPr>
          <w:rFonts w:ascii="Arial" w:hAnsi="Arial" w:cs="Arial"/>
          <w:b/>
          <w:bCs/>
          <w:i/>
          <w:iCs/>
          <w:u w:val="single"/>
        </w:rPr>
        <w:t xml:space="preserve"> del 24 de julio de 2018</w:t>
      </w:r>
      <w:r w:rsidRPr="00B434AD">
        <w:rPr>
          <w:rFonts w:ascii="Arial" w:hAnsi="Arial" w:cs="Arial"/>
          <w:i/>
          <w:iCs/>
        </w:rPr>
        <w:t xml:space="preserve">, Colpensiones desato el recurso de reposición, mediante la cual modifica la cuantía de la prestación de mi mandante en todo lo demás confirma en todas y cada una de sus partes la Resolución objeto de recurso, pues se niega la reliquidación de la prestación </w:t>
      </w:r>
      <w:r>
        <w:rPr>
          <w:rFonts w:ascii="Arial" w:hAnsi="Arial" w:cs="Arial"/>
          <w:i/>
          <w:iCs/>
        </w:rPr>
        <w:t>(…)</w:t>
      </w:r>
      <w:r w:rsidRPr="00B434AD">
        <w:rPr>
          <w:rFonts w:ascii="Arial" w:hAnsi="Arial" w:cs="Arial"/>
          <w:i/>
          <w:iCs/>
        </w:rPr>
        <w:t xml:space="preserve">. </w:t>
      </w:r>
    </w:p>
    <w:p w14:paraId="2C6AAF7E" w14:textId="75128A3F" w:rsidR="00D17367" w:rsidRPr="00B434AD" w:rsidRDefault="00D17367" w:rsidP="00D17367">
      <w:pPr>
        <w:ind w:left="567"/>
        <w:jc w:val="both"/>
        <w:rPr>
          <w:rFonts w:ascii="Arial" w:hAnsi="Arial" w:cs="Arial"/>
          <w:i/>
          <w:iCs/>
        </w:rPr>
      </w:pPr>
      <w:r w:rsidRPr="00B434AD">
        <w:rPr>
          <w:rFonts w:ascii="Arial" w:hAnsi="Arial" w:cs="Arial"/>
          <w:i/>
          <w:iCs/>
        </w:rPr>
        <w:t xml:space="preserve">4. Que a traves </w:t>
      </w:r>
      <w:r>
        <w:rPr>
          <w:rFonts w:ascii="Arial" w:hAnsi="Arial" w:cs="Arial"/>
          <w:i/>
          <w:iCs/>
        </w:rPr>
        <w:t xml:space="preserve">(sic) </w:t>
      </w:r>
      <w:r w:rsidRPr="00B434AD">
        <w:rPr>
          <w:rFonts w:ascii="Arial" w:hAnsi="Arial" w:cs="Arial"/>
          <w:i/>
          <w:iCs/>
        </w:rPr>
        <w:t xml:space="preserve">de Resolución </w:t>
      </w:r>
      <w:r w:rsidR="00145D43">
        <w:rPr>
          <w:rFonts w:ascii="Arial" w:hAnsi="Arial" w:cs="Arial"/>
          <w:i/>
          <w:iCs/>
        </w:rPr>
        <w:t>xx</w:t>
      </w:r>
      <w:r w:rsidRPr="00B434AD">
        <w:rPr>
          <w:rFonts w:ascii="Arial" w:hAnsi="Arial" w:cs="Arial"/>
          <w:i/>
          <w:iCs/>
        </w:rPr>
        <w:t xml:space="preserve"> del 07 de mayo de 2019 expedida por el Director</w:t>
      </w:r>
      <w:r>
        <w:rPr>
          <w:rFonts w:ascii="Arial" w:hAnsi="Arial" w:cs="Arial"/>
          <w:i/>
          <w:iCs/>
        </w:rPr>
        <w:t xml:space="preserve"> </w:t>
      </w:r>
      <w:r w:rsidRPr="00B434AD">
        <w:rPr>
          <w:rFonts w:ascii="Arial" w:hAnsi="Arial" w:cs="Arial"/>
          <w:i/>
          <w:iCs/>
        </w:rPr>
        <w:t xml:space="preserve">General del Instituto Nacional Penitenciario y Carcelario INPEC., se acepta la renuncia al cargo desempeñado por el demandante a partir del 01 de julio de 2019. </w:t>
      </w:r>
    </w:p>
    <w:p w14:paraId="13DB501D" w14:textId="303CFA51" w:rsidR="00D17367" w:rsidRPr="00B434AD" w:rsidRDefault="00D17367" w:rsidP="00D17367">
      <w:pPr>
        <w:ind w:left="567"/>
        <w:jc w:val="both"/>
        <w:rPr>
          <w:rFonts w:ascii="Arial" w:hAnsi="Arial" w:cs="Arial"/>
          <w:i/>
          <w:iCs/>
        </w:rPr>
      </w:pPr>
      <w:r w:rsidRPr="00B434AD">
        <w:rPr>
          <w:rFonts w:ascii="Arial" w:hAnsi="Arial" w:cs="Arial"/>
          <w:i/>
          <w:iCs/>
        </w:rPr>
        <w:t xml:space="preserve">5. Que mediante </w:t>
      </w:r>
      <w:r w:rsidRPr="00B434AD">
        <w:rPr>
          <w:rFonts w:ascii="Arial" w:hAnsi="Arial" w:cs="Arial"/>
          <w:b/>
          <w:bCs/>
          <w:i/>
          <w:iCs/>
          <w:u w:val="single"/>
        </w:rPr>
        <w:t xml:space="preserve">Resolución </w:t>
      </w:r>
      <w:r w:rsidR="00FE6947">
        <w:rPr>
          <w:rFonts w:ascii="Arial" w:hAnsi="Arial" w:cs="Arial"/>
          <w:b/>
          <w:bCs/>
          <w:i/>
          <w:iCs/>
          <w:u w:val="single"/>
        </w:rPr>
        <w:t>xxx</w:t>
      </w:r>
      <w:r w:rsidRPr="00B434AD">
        <w:rPr>
          <w:rFonts w:ascii="Arial" w:hAnsi="Arial" w:cs="Arial"/>
          <w:b/>
          <w:bCs/>
          <w:i/>
          <w:iCs/>
          <w:u w:val="single"/>
        </w:rPr>
        <w:t xml:space="preserve"> del 28 de junio de 2019</w:t>
      </w:r>
      <w:r w:rsidRPr="00B434AD">
        <w:rPr>
          <w:rFonts w:ascii="Arial" w:hAnsi="Arial" w:cs="Arial"/>
          <w:i/>
          <w:iCs/>
        </w:rPr>
        <w:t xml:space="preserve">, Colpensiones desato el recurso de apelación, mediante la cual modifica la cuantía inicial de la prestación reconocida al señor </w:t>
      </w:r>
      <w:r w:rsidR="00FE6947">
        <w:rPr>
          <w:rFonts w:ascii="Arial" w:hAnsi="Arial" w:cs="Arial"/>
          <w:b/>
          <w:bCs/>
          <w:i/>
          <w:iCs/>
          <w:u w:val="single"/>
        </w:rPr>
        <w:t>xxx</w:t>
      </w:r>
      <w:r w:rsidRPr="00B434AD">
        <w:rPr>
          <w:rFonts w:ascii="Arial" w:hAnsi="Arial" w:cs="Arial"/>
          <w:i/>
          <w:iCs/>
        </w:rPr>
        <w:t xml:space="preserve">, ordena la inclusión en nómina y confirma en todo lo demás la Resolución objeto de recurso, </w:t>
      </w:r>
      <w:r>
        <w:rPr>
          <w:rFonts w:ascii="Arial" w:hAnsi="Arial" w:cs="Arial"/>
          <w:i/>
          <w:iCs/>
        </w:rPr>
        <w:t>(…)</w:t>
      </w:r>
      <w:r w:rsidRPr="00B434AD">
        <w:rPr>
          <w:rFonts w:ascii="Arial" w:hAnsi="Arial" w:cs="Arial"/>
          <w:i/>
          <w:iCs/>
        </w:rPr>
        <w:t xml:space="preserve">. </w:t>
      </w:r>
    </w:p>
    <w:p w14:paraId="5F9D2C1E" w14:textId="77777777" w:rsidR="00D17367" w:rsidRPr="00B434AD" w:rsidRDefault="00D17367" w:rsidP="00D17367">
      <w:pPr>
        <w:ind w:left="567"/>
        <w:jc w:val="both"/>
        <w:rPr>
          <w:rFonts w:ascii="Arial" w:hAnsi="Arial" w:cs="Arial"/>
          <w:i/>
          <w:iCs/>
        </w:rPr>
      </w:pPr>
      <w:r w:rsidRPr="00B434AD">
        <w:rPr>
          <w:rFonts w:ascii="Arial" w:hAnsi="Arial" w:cs="Arial"/>
          <w:i/>
          <w:iCs/>
        </w:rPr>
        <w:t xml:space="preserve">6. Que la Pensión Especial de Vejez de mi poderdante fue liquidada con los 10 últimos años de cotización conforme los parámetros del artículo 21 de la Ley 100 de 1993 y con los factores salariales del artículo 18 y 19 de la Ley 100 de 1993 y el Decreto 1158 de 1994, negando la liquidación con el último año y todos los factores salariales establecidos en el artículo 45 del Decreto 1045 de 1978. </w:t>
      </w:r>
    </w:p>
    <w:p w14:paraId="783DB0B8" w14:textId="77777777" w:rsidR="00D17367" w:rsidRPr="00B434AD" w:rsidRDefault="00D17367" w:rsidP="00D17367">
      <w:pPr>
        <w:ind w:left="567"/>
        <w:jc w:val="both"/>
        <w:rPr>
          <w:rFonts w:ascii="Arial" w:hAnsi="Arial" w:cs="Arial"/>
          <w:i/>
          <w:iCs/>
        </w:rPr>
      </w:pPr>
    </w:p>
    <w:p w14:paraId="71B17B40" w14:textId="77777777" w:rsidR="00D17367" w:rsidRPr="00B230D1" w:rsidRDefault="00D17367" w:rsidP="00D17367">
      <w:pPr>
        <w:jc w:val="both"/>
        <w:rPr>
          <w:rFonts w:ascii="Arial" w:hAnsi="Arial" w:cs="Arial"/>
          <w:sz w:val="26"/>
          <w:szCs w:val="26"/>
        </w:rPr>
      </w:pPr>
      <w:r w:rsidRPr="00B230D1">
        <w:rPr>
          <w:rFonts w:ascii="Arial" w:hAnsi="Arial" w:cs="Arial"/>
          <w:sz w:val="26"/>
          <w:szCs w:val="26"/>
        </w:rPr>
        <w:t>Así las cosas, una vez revisada la demanda y la contestación, se evidencia que hay consenso en los hechos contenido en los numerales primero a -séptimo</w:t>
      </w:r>
      <w:r>
        <w:rPr>
          <w:rFonts w:ascii="Arial" w:hAnsi="Arial" w:cs="Arial"/>
          <w:sz w:val="26"/>
          <w:szCs w:val="26"/>
        </w:rPr>
        <w:t xml:space="preserve">, </w:t>
      </w:r>
      <w:r w:rsidRPr="00E01A21">
        <w:rPr>
          <w:rFonts w:ascii="Arial" w:hAnsi="Arial" w:cs="Arial"/>
          <w:sz w:val="26"/>
          <w:szCs w:val="26"/>
        </w:rPr>
        <w:t>por lo tanto</w:t>
      </w:r>
      <w:r>
        <w:rPr>
          <w:rFonts w:ascii="Arial" w:hAnsi="Arial" w:cs="Arial"/>
          <w:sz w:val="26"/>
          <w:szCs w:val="26"/>
        </w:rPr>
        <w:t>,</w:t>
      </w:r>
      <w:r w:rsidRPr="00E01A21">
        <w:rPr>
          <w:rFonts w:ascii="Arial" w:hAnsi="Arial" w:cs="Arial"/>
          <w:sz w:val="26"/>
          <w:szCs w:val="26"/>
        </w:rPr>
        <w:t xml:space="preserve"> el litigio versará sobre todos los demás</w:t>
      </w:r>
      <w:r w:rsidRPr="00B230D1">
        <w:rPr>
          <w:rFonts w:ascii="Arial" w:hAnsi="Arial" w:cs="Arial"/>
          <w:sz w:val="26"/>
          <w:szCs w:val="26"/>
        </w:rPr>
        <w:t xml:space="preserve">. </w:t>
      </w:r>
    </w:p>
    <w:p w14:paraId="40D2428E" w14:textId="77777777" w:rsidR="00D17367" w:rsidRPr="00273A4B" w:rsidRDefault="00D17367" w:rsidP="00D17367">
      <w:pPr>
        <w:jc w:val="both"/>
        <w:rPr>
          <w:rFonts w:ascii="Arial" w:hAnsi="Arial" w:cs="Arial"/>
          <w:sz w:val="26"/>
          <w:szCs w:val="26"/>
          <w:highlight w:val="yellow"/>
        </w:rPr>
      </w:pPr>
    </w:p>
    <w:p w14:paraId="5D50289C" w14:textId="2B49036F" w:rsidR="00D17367" w:rsidRPr="003609D8" w:rsidRDefault="00D17367" w:rsidP="00D17367">
      <w:pPr>
        <w:jc w:val="both"/>
        <w:rPr>
          <w:rFonts w:ascii="Arial" w:hAnsi="Arial" w:cs="Arial"/>
          <w:i/>
          <w:iCs/>
          <w:sz w:val="26"/>
          <w:szCs w:val="26"/>
        </w:rPr>
      </w:pPr>
      <w:r w:rsidRPr="003609D8">
        <w:rPr>
          <w:rFonts w:ascii="Arial" w:hAnsi="Arial" w:cs="Arial"/>
          <w:sz w:val="26"/>
          <w:szCs w:val="26"/>
        </w:rPr>
        <w:t xml:space="preserve">Con fundamento en lo anterior, corresponde al Despacho determinar si </w:t>
      </w:r>
      <w:r w:rsidRPr="003609D8">
        <w:rPr>
          <w:rFonts w:ascii="Arial" w:hAnsi="Arial" w:cs="Arial"/>
          <w:i/>
          <w:iCs/>
          <w:sz w:val="26"/>
          <w:szCs w:val="26"/>
        </w:rPr>
        <w:t xml:space="preserve">“el señor </w:t>
      </w:r>
      <w:r w:rsidR="00FE6947">
        <w:rPr>
          <w:rFonts w:ascii="Arial" w:hAnsi="Arial" w:cs="Arial"/>
          <w:i/>
          <w:iCs/>
          <w:sz w:val="26"/>
          <w:szCs w:val="26"/>
        </w:rPr>
        <w:t>xxx</w:t>
      </w:r>
      <w:r w:rsidRPr="003609D8">
        <w:rPr>
          <w:rFonts w:ascii="Arial" w:hAnsi="Arial" w:cs="Arial"/>
          <w:i/>
          <w:iCs/>
          <w:sz w:val="26"/>
          <w:szCs w:val="26"/>
        </w:rPr>
        <w:t xml:space="preserve"> tiene derecho a la reliquidación de la pensión con la inclusión de los factores devengados en el último año de servicios en aplicación del régimen especial de pensiones del Instituto Nacional Penitenciario y Carcelario -INPEC”.</w:t>
      </w:r>
    </w:p>
    <w:p w14:paraId="45743836" w14:textId="77777777" w:rsidR="0019065F" w:rsidRDefault="0019065F" w:rsidP="00D17367">
      <w:pPr>
        <w:jc w:val="both"/>
        <w:rPr>
          <w:rFonts w:ascii="Arial" w:hAnsi="Arial" w:cs="Arial"/>
          <w:sz w:val="26"/>
          <w:szCs w:val="26"/>
        </w:rPr>
      </w:pPr>
    </w:p>
    <w:p w14:paraId="6732DF82" w14:textId="70E1BBCC" w:rsidR="00D17367" w:rsidRDefault="00D17367" w:rsidP="00D17367">
      <w:pPr>
        <w:jc w:val="both"/>
        <w:rPr>
          <w:rFonts w:ascii="Arial" w:hAnsi="Arial" w:cs="Arial"/>
          <w:sz w:val="26"/>
          <w:szCs w:val="26"/>
          <w:highlight w:val="yellow"/>
        </w:rPr>
      </w:pPr>
      <w:r w:rsidRPr="00E01A21">
        <w:rPr>
          <w:rFonts w:ascii="Arial" w:hAnsi="Arial" w:cs="Arial"/>
          <w:sz w:val="26"/>
          <w:szCs w:val="26"/>
        </w:rPr>
        <w:t xml:space="preserve">El Despacho precisa que existe consenso en los hechos </w:t>
      </w:r>
      <w:r w:rsidRPr="00E01A21">
        <w:rPr>
          <w:rFonts w:ascii="Arial" w:eastAsia="Calibri" w:hAnsi="Arial" w:cs="Arial"/>
          <w:sz w:val="26"/>
          <w:szCs w:val="26"/>
          <w:lang w:eastAsia="en-US"/>
        </w:rPr>
        <w:t>1</w:t>
      </w:r>
      <w:r>
        <w:rPr>
          <w:rFonts w:ascii="Arial" w:eastAsia="Calibri" w:hAnsi="Arial" w:cs="Arial"/>
          <w:sz w:val="26"/>
          <w:szCs w:val="26"/>
          <w:lang w:eastAsia="en-US"/>
        </w:rPr>
        <w:t xml:space="preserve"> a </w:t>
      </w:r>
      <w:r w:rsidR="00FE6947">
        <w:rPr>
          <w:rFonts w:ascii="Arial" w:eastAsia="Calibri" w:hAnsi="Arial" w:cs="Arial"/>
          <w:sz w:val="26"/>
          <w:szCs w:val="26"/>
          <w:lang w:eastAsia="en-US"/>
        </w:rPr>
        <w:t>6</w:t>
      </w:r>
      <w:r w:rsidRPr="00E01A21">
        <w:rPr>
          <w:rFonts w:ascii="Arial" w:hAnsi="Arial" w:cs="Arial"/>
          <w:sz w:val="26"/>
          <w:szCs w:val="26"/>
        </w:rPr>
        <w:t xml:space="preserve"> de la demanda, por lo tanto</w:t>
      </w:r>
      <w:r>
        <w:rPr>
          <w:rFonts w:ascii="Arial" w:hAnsi="Arial" w:cs="Arial"/>
          <w:sz w:val="26"/>
          <w:szCs w:val="26"/>
        </w:rPr>
        <w:t>,</w:t>
      </w:r>
      <w:r w:rsidRPr="00E01A21">
        <w:rPr>
          <w:rFonts w:ascii="Arial" w:hAnsi="Arial" w:cs="Arial"/>
          <w:sz w:val="26"/>
          <w:szCs w:val="26"/>
        </w:rPr>
        <w:t xml:space="preserve"> el litigio versará sobre todos los demás</w:t>
      </w:r>
      <w:r>
        <w:rPr>
          <w:rFonts w:ascii="Arial" w:hAnsi="Arial" w:cs="Arial"/>
          <w:sz w:val="26"/>
          <w:szCs w:val="26"/>
        </w:rPr>
        <w:t xml:space="preserve">. </w:t>
      </w:r>
      <w:r w:rsidRPr="00E01A21">
        <w:rPr>
          <w:rFonts w:ascii="Arial" w:hAnsi="Arial" w:cs="Arial"/>
          <w:sz w:val="26"/>
          <w:szCs w:val="26"/>
        </w:rPr>
        <w:t>Respecto de las pretensiones las mismas quedan conforme se enunciaron</w:t>
      </w:r>
      <w:r>
        <w:rPr>
          <w:rFonts w:ascii="Arial" w:hAnsi="Arial" w:cs="Arial"/>
          <w:sz w:val="26"/>
          <w:szCs w:val="26"/>
        </w:rPr>
        <w:t>.</w:t>
      </w:r>
    </w:p>
    <w:p w14:paraId="25B55B37" w14:textId="77777777" w:rsidR="00D17367" w:rsidRDefault="00D17367" w:rsidP="00D17367">
      <w:pPr>
        <w:jc w:val="both"/>
        <w:rPr>
          <w:rFonts w:ascii="Arial" w:hAnsi="Arial" w:cs="Arial"/>
          <w:sz w:val="26"/>
          <w:szCs w:val="26"/>
          <w:highlight w:val="yellow"/>
        </w:rPr>
      </w:pPr>
    </w:p>
    <w:p w14:paraId="3979106B" w14:textId="77777777" w:rsidR="00D17367" w:rsidRPr="00B230D1" w:rsidRDefault="00D17367" w:rsidP="00D17367">
      <w:pPr>
        <w:jc w:val="both"/>
        <w:rPr>
          <w:rFonts w:ascii="Arial" w:hAnsi="Arial" w:cs="Arial"/>
          <w:sz w:val="26"/>
          <w:szCs w:val="26"/>
          <w:lang w:val="es-MX"/>
        </w:rPr>
      </w:pPr>
      <w:r w:rsidRPr="00B230D1">
        <w:rPr>
          <w:rFonts w:ascii="Arial" w:hAnsi="Arial" w:cs="Arial"/>
          <w:sz w:val="26"/>
          <w:szCs w:val="26"/>
          <w:lang w:val="es-MX"/>
        </w:rPr>
        <w:t>En mérito de lo anteriormente expuesto se,</w:t>
      </w:r>
    </w:p>
    <w:p w14:paraId="74779EA0" w14:textId="77777777" w:rsidR="00D17367" w:rsidRPr="00B230D1" w:rsidRDefault="00D17367" w:rsidP="00D17367">
      <w:pPr>
        <w:jc w:val="both"/>
        <w:rPr>
          <w:rFonts w:ascii="Arial" w:hAnsi="Arial" w:cs="Arial"/>
          <w:sz w:val="26"/>
          <w:szCs w:val="26"/>
          <w:lang w:val="es-MX"/>
        </w:rPr>
      </w:pPr>
    </w:p>
    <w:p w14:paraId="2C0D6473" w14:textId="77777777" w:rsidR="00D17367" w:rsidRPr="00B230D1" w:rsidRDefault="00D17367" w:rsidP="00D17367">
      <w:pPr>
        <w:jc w:val="center"/>
        <w:rPr>
          <w:rFonts w:ascii="Arial" w:hAnsi="Arial" w:cs="Arial"/>
          <w:b/>
          <w:sz w:val="26"/>
          <w:szCs w:val="26"/>
          <w:lang w:val="es-MX"/>
        </w:rPr>
      </w:pPr>
      <w:r w:rsidRPr="00B230D1">
        <w:rPr>
          <w:rFonts w:ascii="Arial" w:hAnsi="Arial" w:cs="Arial"/>
          <w:b/>
          <w:sz w:val="26"/>
          <w:szCs w:val="26"/>
          <w:lang w:val="es-MX"/>
        </w:rPr>
        <w:t>RESUELVE</w:t>
      </w:r>
    </w:p>
    <w:p w14:paraId="18D3613A" w14:textId="77777777" w:rsidR="00D17367" w:rsidRPr="00B230D1" w:rsidRDefault="00D17367" w:rsidP="00D17367">
      <w:pPr>
        <w:jc w:val="center"/>
        <w:rPr>
          <w:rFonts w:ascii="Arial" w:hAnsi="Arial" w:cs="Arial"/>
          <w:b/>
          <w:sz w:val="26"/>
          <w:szCs w:val="26"/>
          <w:lang w:val="es-MX"/>
        </w:rPr>
      </w:pPr>
    </w:p>
    <w:p w14:paraId="0045B28F" w14:textId="77777777" w:rsidR="00D17367" w:rsidRPr="00B230D1" w:rsidRDefault="00D17367" w:rsidP="00D17367">
      <w:pPr>
        <w:jc w:val="both"/>
        <w:rPr>
          <w:rFonts w:ascii="Arial" w:hAnsi="Arial" w:cs="Arial"/>
          <w:sz w:val="26"/>
          <w:szCs w:val="26"/>
        </w:rPr>
      </w:pPr>
      <w:r w:rsidRPr="00B230D1">
        <w:rPr>
          <w:rFonts w:ascii="Arial" w:hAnsi="Arial" w:cs="Arial"/>
          <w:b/>
          <w:bCs/>
          <w:sz w:val="26"/>
          <w:szCs w:val="26"/>
        </w:rPr>
        <w:t>1</w:t>
      </w:r>
      <w:r w:rsidRPr="00B230D1">
        <w:rPr>
          <w:rFonts w:ascii="Arial" w:hAnsi="Arial" w:cs="Arial"/>
          <w:sz w:val="26"/>
          <w:szCs w:val="26"/>
        </w:rPr>
        <w:t xml:space="preserve">. Niéguese la petición de pruebas documentales solicitadas por la parte actora, de conformidad con la parte motiva de esta providencia. </w:t>
      </w:r>
    </w:p>
    <w:p w14:paraId="0CDFCC2D" w14:textId="77777777" w:rsidR="00D17367" w:rsidRPr="00B230D1" w:rsidRDefault="00D17367" w:rsidP="00D17367">
      <w:pPr>
        <w:autoSpaceDE/>
        <w:autoSpaceDN/>
        <w:jc w:val="both"/>
        <w:rPr>
          <w:rFonts w:ascii="Arial" w:hAnsi="Arial" w:cs="Arial"/>
          <w:b/>
          <w:bCs/>
          <w:sz w:val="26"/>
          <w:szCs w:val="26"/>
        </w:rPr>
      </w:pPr>
    </w:p>
    <w:p w14:paraId="00A8A4FB" w14:textId="77777777" w:rsidR="00D17367" w:rsidRPr="00B230D1" w:rsidRDefault="00D17367" w:rsidP="00D17367">
      <w:pPr>
        <w:autoSpaceDE/>
        <w:autoSpaceDN/>
        <w:jc w:val="both"/>
        <w:rPr>
          <w:rFonts w:ascii="Arial" w:hAnsi="Arial" w:cs="Arial"/>
          <w:sz w:val="26"/>
          <w:szCs w:val="26"/>
        </w:rPr>
      </w:pPr>
      <w:r w:rsidRPr="00B230D1">
        <w:rPr>
          <w:rFonts w:ascii="Arial" w:hAnsi="Arial" w:cs="Arial"/>
          <w:b/>
          <w:bCs/>
          <w:sz w:val="26"/>
          <w:szCs w:val="26"/>
        </w:rPr>
        <w:t>2. Incorpórese</w:t>
      </w:r>
      <w:r w:rsidRPr="00B230D1">
        <w:rPr>
          <w:rFonts w:ascii="Arial" w:hAnsi="Arial" w:cs="Arial"/>
          <w:sz w:val="26"/>
          <w:szCs w:val="26"/>
        </w:rPr>
        <w:t xml:space="preserve"> al expediente las pruebas documentales allegados junto con la demanda y su contestación, por lo expuesto en la parte motiva de la presente providencia. </w:t>
      </w:r>
    </w:p>
    <w:p w14:paraId="60CDEFBD" w14:textId="77777777" w:rsidR="00D17367" w:rsidRPr="00B230D1" w:rsidRDefault="00D17367" w:rsidP="00D17367">
      <w:pPr>
        <w:jc w:val="both"/>
        <w:rPr>
          <w:rFonts w:ascii="Arial" w:hAnsi="Arial" w:cs="Arial"/>
          <w:sz w:val="26"/>
          <w:szCs w:val="26"/>
        </w:rPr>
      </w:pPr>
    </w:p>
    <w:p w14:paraId="577309F1" w14:textId="77777777" w:rsidR="00D17367" w:rsidRPr="00B230D1" w:rsidRDefault="00D17367" w:rsidP="00D17367">
      <w:pPr>
        <w:jc w:val="both"/>
        <w:rPr>
          <w:rFonts w:ascii="Arial" w:hAnsi="Arial" w:cs="Arial"/>
          <w:sz w:val="26"/>
          <w:szCs w:val="26"/>
        </w:rPr>
      </w:pPr>
      <w:r w:rsidRPr="00B230D1">
        <w:rPr>
          <w:rFonts w:ascii="Arial" w:hAnsi="Arial" w:cs="Arial"/>
          <w:b/>
          <w:bCs/>
          <w:sz w:val="26"/>
          <w:szCs w:val="26"/>
        </w:rPr>
        <w:t>3.</w:t>
      </w:r>
      <w:r w:rsidRPr="00B230D1">
        <w:rPr>
          <w:rFonts w:ascii="Arial" w:hAnsi="Arial" w:cs="Arial"/>
          <w:sz w:val="26"/>
          <w:szCs w:val="26"/>
        </w:rPr>
        <w:t xml:space="preserve"> </w:t>
      </w:r>
      <w:r w:rsidRPr="00B230D1">
        <w:rPr>
          <w:rFonts w:ascii="Arial" w:hAnsi="Arial" w:cs="Arial"/>
          <w:b/>
          <w:bCs/>
          <w:sz w:val="26"/>
          <w:szCs w:val="26"/>
        </w:rPr>
        <w:t xml:space="preserve">Fijar el litigio </w:t>
      </w:r>
      <w:r w:rsidRPr="00B230D1">
        <w:rPr>
          <w:rFonts w:ascii="Arial" w:hAnsi="Arial" w:cs="Arial"/>
          <w:sz w:val="26"/>
          <w:szCs w:val="26"/>
        </w:rPr>
        <w:t>dentro del proceso de la referencia conforme a lo expuesto en la parte motiva de esta providencia.</w:t>
      </w:r>
    </w:p>
    <w:p w14:paraId="7351509E" w14:textId="77777777" w:rsidR="00D17367" w:rsidRPr="00B230D1" w:rsidRDefault="00D17367" w:rsidP="00D17367">
      <w:pPr>
        <w:jc w:val="both"/>
        <w:rPr>
          <w:rFonts w:ascii="Arial" w:hAnsi="Arial" w:cs="Arial"/>
          <w:sz w:val="26"/>
          <w:szCs w:val="26"/>
        </w:rPr>
      </w:pPr>
    </w:p>
    <w:p w14:paraId="118EB716" w14:textId="77777777" w:rsidR="00D17367" w:rsidRPr="00B230D1" w:rsidRDefault="00D17367" w:rsidP="00D17367">
      <w:pPr>
        <w:jc w:val="both"/>
        <w:rPr>
          <w:rFonts w:ascii="Arial" w:hAnsi="Arial" w:cs="Arial"/>
          <w:sz w:val="26"/>
          <w:szCs w:val="26"/>
        </w:rPr>
      </w:pPr>
      <w:r w:rsidRPr="00B230D1">
        <w:rPr>
          <w:rFonts w:ascii="Arial" w:hAnsi="Arial" w:cs="Arial"/>
          <w:b/>
          <w:bCs/>
          <w:sz w:val="26"/>
          <w:szCs w:val="26"/>
        </w:rPr>
        <w:lastRenderedPageBreak/>
        <w:t xml:space="preserve">4. </w:t>
      </w:r>
      <w:r>
        <w:rPr>
          <w:rFonts w:ascii="Arial" w:hAnsi="Arial" w:cs="Arial"/>
          <w:b/>
          <w:bCs/>
          <w:sz w:val="26"/>
          <w:szCs w:val="26"/>
        </w:rPr>
        <w:t xml:space="preserve">Reiterar </w:t>
      </w:r>
      <w:r>
        <w:rPr>
          <w:rFonts w:ascii="Arial" w:hAnsi="Arial" w:cs="Arial"/>
          <w:sz w:val="26"/>
          <w:szCs w:val="26"/>
        </w:rPr>
        <w:t xml:space="preserve">a </w:t>
      </w:r>
      <w:r w:rsidRPr="00B230D1">
        <w:rPr>
          <w:rFonts w:ascii="Arial" w:hAnsi="Arial" w:cs="Arial"/>
          <w:sz w:val="26"/>
          <w:szCs w:val="26"/>
        </w:rPr>
        <w:t xml:space="preserve">las partes </w:t>
      </w:r>
      <w:r w:rsidRPr="00B230D1">
        <w:rPr>
          <w:rFonts w:ascii="Arial" w:hAnsi="Arial" w:cs="Arial"/>
          <w:sz w:val="26"/>
          <w:szCs w:val="26"/>
          <w:u w:val="single"/>
        </w:rPr>
        <w:t>en adelante</w:t>
      </w:r>
      <w:r w:rsidRPr="00B230D1">
        <w:rPr>
          <w:rFonts w:ascii="Arial" w:hAnsi="Arial" w:cs="Arial"/>
          <w:sz w:val="26"/>
          <w:szCs w:val="26"/>
        </w:rPr>
        <w:t>, deberán enviar a través de los canales elegidos, un ejemplar de todos los memoriales o actuaciones que realicen a los demás sujetos procesales, simultáneamente con copia incorporada al mensaje enviado a este Juzgado, lo cual deberá estar debidamente acreditado. Así mismo, deberán comunicar cualquier cambio de dirección o medio electrónico, so pena de que las notificaciones se sigan surtiendo válidamente en la anterior.</w:t>
      </w:r>
    </w:p>
    <w:p w14:paraId="2B1279DF" w14:textId="77777777" w:rsidR="00D17367" w:rsidRPr="00B230D1" w:rsidRDefault="00D17367" w:rsidP="00D17367">
      <w:pPr>
        <w:jc w:val="both"/>
        <w:rPr>
          <w:rFonts w:ascii="Arial" w:hAnsi="Arial" w:cs="Arial"/>
          <w:sz w:val="26"/>
          <w:szCs w:val="26"/>
        </w:rPr>
      </w:pPr>
    </w:p>
    <w:p w14:paraId="7EDA204C" w14:textId="77777777" w:rsidR="00D17367" w:rsidRPr="00B230D1" w:rsidRDefault="00D17367" w:rsidP="00D17367">
      <w:pPr>
        <w:ind w:right="51"/>
        <w:jc w:val="both"/>
        <w:rPr>
          <w:rFonts w:ascii="Arial" w:hAnsi="Arial" w:cs="Arial"/>
          <w:bCs/>
          <w:sz w:val="26"/>
          <w:szCs w:val="26"/>
        </w:rPr>
      </w:pPr>
      <w:r w:rsidRPr="00B230D1">
        <w:rPr>
          <w:rFonts w:ascii="Arial" w:hAnsi="Arial" w:cs="Arial"/>
          <w:b/>
          <w:sz w:val="26"/>
          <w:szCs w:val="26"/>
        </w:rPr>
        <w:t xml:space="preserve">5. </w:t>
      </w:r>
      <w:r w:rsidRPr="00B230D1">
        <w:rPr>
          <w:rFonts w:ascii="Arial" w:hAnsi="Arial" w:cs="Arial"/>
          <w:bCs/>
          <w:sz w:val="26"/>
          <w:szCs w:val="26"/>
        </w:rPr>
        <w:t>Ejecutoriado el presente auto, por Secretaría ingrésese el expediente al despacho para correr traslado para alegar de conclusión.</w:t>
      </w:r>
    </w:p>
    <w:p w14:paraId="1115FDF8" w14:textId="77777777" w:rsidR="00D17367" w:rsidRPr="00B230D1" w:rsidRDefault="00D17367" w:rsidP="00D17367">
      <w:pPr>
        <w:ind w:right="51"/>
        <w:jc w:val="both"/>
        <w:rPr>
          <w:rFonts w:ascii="Arial" w:hAnsi="Arial" w:cs="Arial"/>
          <w:bCs/>
          <w:sz w:val="26"/>
          <w:szCs w:val="26"/>
        </w:rPr>
      </w:pPr>
    </w:p>
    <w:p w14:paraId="13BCDE66" w14:textId="77777777" w:rsidR="00D17367" w:rsidRPr="00B230D1" w:rsidRDefault="00D17367" w:rsidP="00D17367">
      <w:pPr>
        <w:ind w:right="51"/>
        <w:jc w:val="both"/>
        <w:rPr>
          <w:rFonts w:ascii="Arial" w:hAnsi="Arial" w:cs="Arial"/>
          <w:sz w:val="26"/>
          <w:szCs w:val="26"/>
        </w:rPr>
      </w:pPr>
      <w:r w:rsidRPr="00B230D1">
        <w:rPr>
          <w:rFonts w:ascii="Arial" w:hAnsi="Arial" w:cs="Arial"/>
          <w:b/>
          <w:sz w:val="26"/>
          <w:szCs w:val="26"/>
        </w:rPr>
        <w:t xml:space="preserve">6. </w:t>
      </w:r>
      <w:r w:rsidRPr="00B230D1">
        <w:rPr>
          <w:rFonts w:ascii="Arial" w:hAnsi="Arial" w:cs="Arial"/>
          <w:sz w:val="26"/>
          <w:szCs w:val="26"/>
        </w:rPr>
        <w:t xml:space="preserve">De conformidad con lo dispuesto en el artículo 50 de la Ley 2080 de 2021 en concordancia con el artículo 9 del Decreto Ley 806 de 2020, por secretaría notifíquese por correo electrónico a las partes la presente providencia. </w:t>
      </w:r>
    </w:p>
    <w:p w14:paraId="4FACB796" w14:textId="77777777" w:rsidR="00D17367" w:rsidRPr="00B230D1" w:rsidRDefault="00D17367" w:rsidP="00D17367">
      <w:pPr>
        <w:ind w:right="51"/>
        <w:jc w:val="both"/>
        <w:rPr>
          <w:rFonts w:ascii="Arial" w:hAnsi="Arial" w:cs="Arial"/>
          <w:sz w:val="26"/>
          <w:szCs w:val="26"/>
        </w:rPr>
      </w:pPr>
    </w:p>
    <w:p w14:paraId="300BC8BD" w14:textId="77777777" w:rsidR="00D17367" w:rsidRPr="00B230D1" w:rsidRDefault="00D17367" w:rsidP="00D17367">
      <w:pPr>
        <w:autoSpaceDE/>
        <w:autoSpaceDN/>
        <w:contextualSpacing/>
        <w:rPr>
          <w:rFonts w:ascii="Arial" w:hAnsi="Arial" w:cs="Arial"/>
          <w:sz w:val="26"/>
          <w:szCs w:val="26"/>
          <w:lang w:val="es-ES"/>
        </w:rPr>
      </w:pPr>
      <w:r w:rsidRPr="00B230D1">
        <w:rPr>
          <w:rFonts w:ascii="Arial" w:hAnsi="Arial" w:cs="Arial"/>
          <w:sz w:val="26"/>
          <w:szCs w:val="26"/>
          <w:lang w:val="es-ES"/>
        </w:rPr>
        <w:t>NOTIFÍQUESE Y CÚMPLASE</w:t>
      </w:r>
    </w:p>
    <w:p w14:paraId="4F20CCEE" w14:textId="77777777" w:rsidR="00D17367" w:rsidRPr="00B230D1" w:rsidRDefault="00D17367" w:rsidP="00D17367">
      <w:pPr>
        <w:autoSpaceDE/>
        <w:autoSpaceDN/>
        <w:contextualSpacing/>
        <w:jc w:val="center"/>
        <w:rPr>
          <w:rFonts w:ascii="Arial" w:hAnsi="Arial" w:cs="Arial"/>
          <w:sz w:val="26"/>
          <w:szCs w:val="26"/>
          <w:lang w:val="es-ES"/>
        </w:rPr>
      </w:pPr>
    </w:p>
    <w:p w14:paraId="3862B13C" w14:textId="77777777" w:rsidR="00D17367" w:rsidRDefault="00D17367" w:rsidP="00D17367">
      <w:pPr>
        <w:autoSpaceDE/>
        <w:autoSpaceDN/>
        <w:contextualSpacing/>
        <w:jc w:val="center"/>
        <w:rPr>
          <w:rFonts w:ascii="Arial" w:hAnsi="Arial" w:cs="Arial"/>
          <w:sz w:val="26"/>
          <w:szCs w:val="26"/>
          <w:lang w:val="es-ES"/>
        </w:rPr>
      </w:pPr>
    </w:p>
    <w:p w14:paraId="3D361E6B" w14:textId="77777777" w:rsidR="00D17367" w:rsidRPr="00B230D1" w:rsidRDefault="00D17367" w:rsidP="00D17367">
      <w:pPr>
        <w:autoSpaceDE/>
        <w:autoSpaceDN/>
        <w:contextualSpacing/>
        <w:jc w:val="center"/>
        <w:rPr>
          <w:rFonts w:ascii="Arial" w:hAnsi="Arial" w:cs="Arial"/>
          <w:sz w:val="26"/>
          <w:szCs w:val="26"/>
          <w:lang w:val="es-ES"/>
        </w:rPr>
      </w:pPr>
    </w:p>
    <w:p w14:paraId="6039BD9E" w14:textId="19202E16" w:rsidR="00D17367" w:rsidRPr="00B230D1" w:rsidRDefault="00FE6947" w:rsidP="00D17367">
      <w:pPr>
        <w:tabs>
          <w:tab w:val="left" w:pos="709"/>
        </w:tabs>
        <w:jc w:val="center"/>
        <w:rPr>
          <w:rFonts w:ascii="Arial" w:hAnsi="Arial" w:cs="Arial"/>
          <w:b/>
          <w:sz w:val="26"/>
          <w:szCs w:val="26"/>
        </w:rPr>
      </w:pPr>
      <w:r>
        <w:rPr>
          <w:rFonts w:ascii="Arial" w:hAnsi="Arial" w:cs="Arial"/>
          <w:b/>
          <w:sz w:val="26"/>
          <w:szCs w:val="26"/>
        </w:rPr>
        <w:t>xx</w:t>
      </w:r>
    </w:p>
    <w:p w14:paraId="222C52EE" w14:textId="77777777" w:rsidR="00D17367" w:rsidRPr="00B230D1" w:rsidRDefault="00D17367" w:rsidP="00D17367">
      <w:pPr>
        <w:jc w:val="center"/>
        <w:rPr>
          <w:rFonts w:ascii="Arial" w:hAnsi="Arial" w:cs="Arial"/>
          <w:b/>
          <w:sz w:val="26"/>
          <w:szCs w:val="26"/>
          <w:lang w:val="es-MX"/>
        </w:rPr>
      </w:pPr>
      <w:r w:rsidRPr="00B230D1">
        <w:rPr>
          <w:rFonts w:ascii="Arial" w:hAnsi="Arial" w:cs="Arial"/>
          <w:b/>
          <w:sz w:val="26"/>
          <w:szCs w:val="26"/>
          <w:lang w:val="es-MX"/>
        </w:rPr>
        <w:t>JUEZ</w:t>
      </w:r>
    </w:p>
    <w:p w14:paraId="197649F5" w14:textId="77777777" w:rsidR="00D17367" w:rsidRPr="00B230D1" w:rsidRDefault="00D17367" w:rsidP="00D17367">
      <w:pPr>
        <w:jc w:val="center"/>
        <w:rPr>
          <w:rFonts w:ascii="Arial" w:hAnsi="Arial" w:cs="Arial"/>
          <w:b/>
          <w:lang w:val="es-MX"/>
        </w:rPr>
      </w:pPr>
    </w:p>
    <w:p w14:paraId="1A69263A" w14:textId="77777777" w:rsidR="00D17367" w:rsidRPr="00B230D1" w:rsidRDefault="00D17367" w:rsidP="00D17367">
      <w:pPr>
        <w:jc w:val="center"/>
        <w:rPr>
          <w:rFonts w:ascii="Arial" w:hAnsi="Arial" w:cs="Arial"/>
          <w:b/>
          <w:lang w:val="es-MX"/>
        </w:rPr>
      </w:pPr>
    </w:p>
    <w:sectPr w:rsidR="00D17367" w:rsidRPr="00B230D1" w:rsidSect="0020340E">
      <w:headerReference w:type="default" r:id="rId12"/>
      <w:footerReference w:type="default" r:id="rId13"/>
      <w:pgSz w:w="12242" w:h="18722" w:code="143"/>
      <w:pgMar w:top="1697" w:right="1701" w:bottom="1701" w:left="1701" w:header="709" w:footer="1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0F89" w14:textId="77777777" w:rsidR="003A48B4" w:rsidRDefault="003A48B4">
      <w:r>
        <w:separator/>
      </w:r>
    </w:p>
  </w:endnote>
  <w:endnote w:type="continuationSeparator" w:id="0">
    <w:p w14:paraId="195D6B1D" w14:textId="77777777" w:rsidR="003A48B4" w:rsidRDefault="003A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64B02" w14:textId="77777777" w:rsidR="006D58EA" w:rsidRPr="00E50CD9" w:rsidRDefault="006D58EA" w:rsidP="007C29B9">
    <w:pPr>
      <w:pStyle w:val="Piedepgina"/>
      <w:jc w:val="center"/>
      <w:rPr>
        <w:rFonts w:ascii="Arial" w:hAnsi="Arial" w:cs="Arial"/>
        <w:sz w:val="20"/>
        <w:szCs w:val="20"/>
        <w:lang w:val="es-MX"/>
      </w:rPr>
    </w:pPr>
    <w:r w:rsidRPr="00E50CD9">
      <w:rPr>
        <w:rStyle w:val="Nmerodepgina"/>
        <w:rFonts w:ascii="Arial" w:hAnsi="Arial" w:cs="Arial"/>
        <w:sz w:val="20"/>
        <w:szCs w:val="20"/>
      </w:rPr>
      <w:fldChar w:fldCharType="begin"/>
    </w:r>
    <w:r w:rsidRPr="00E50CD9">
      <w:rPr>
        <w:rStyle w:val="Nmerodepgina"/>
        <w:rFonts w:ascii="Arial" w:hAnsi="Arial" w:cs="Arial"/>
        <w:sz w:val="20"/>
        <w:szCs w:val="20"/>
      </w:rPr>
      <w:instrText xml:space="preserve"> PAGE </w:instrText>
    </w:r>
    <w:r w:rsidRPr="00E50CD9">
      <w:rPr>
        <w:rStyle w:val="Nmerodepgina"/>
        <w:rFonts w:ascii="Arial" w:hAnsi="Arial" w:cs="Arial"/>
        <w:sz w:val="20"/>
        <w:szCs w:val="20"/>
      </w:rPr>
      <w:fldChar w:fldCharType="separate"/>
    </w:r>
    <w:r w:rsidR="00497B26">
      <w:rPr>
        <w:rStyle w:val="Nmerodepgina"/>
        <w:rFonts w:ascii="Arial" w:hAnsi="Arial" w:cs="Arial"/>
        <w:noProof/>
        <w:sz w:val="20"/>
        <w:szCs w:val="20"/>
      </w:rPr>
      <w:t>2</w:t>
    </w:r>
    <w:r w:rsidRPr="00E50CD9">
      <w:rPr>
        <w:rStyle w:val="Nmerodepgina"/>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4A9C7" w14:textId="77777777" w:rsidR="003A48B4" w:rsidRDefault="003A48B4">
      <w:r>
        <w:separator/>
      </w:r>
    </w:p>
  </w:footnote>
  <w:footnote w:type="continuationSeparator" w:id="0">
    <w:p w14:paraId="2BDDA51B" w14:textId="77777777" w:rsidR="003A48B4" w:rsidRDefault="003A48B4">
      <w:r>
        <w:continuationSeparator/>
      </w:r>
    </w:p>
  </w:footnote>
  <w:footnote w:id="1">
    <w:p w14:paraId="594754E8" w14:textId="77777777" w:rsidR="00D17367" w:rsidRPr="00B56D79" w:rsidRDefault="00D17367" w:rsidP="00D17367">
      <w:pPr>
        <w:pStyle w:val="Textonotapie"/>
        <w:jc w:val="both"/>
        <w:rPr>
          <w:rFonts w:ascii="Arial" w:hAnsi="Arial" w:cs="Arial"/>
        </w:rPr>
      </w:pPr>
      <w:r w:rsidRPr="00B56D79">
        <w:rPr>
          <w:rStyle w:val="Refdenotaalpie"/>
          <w:rFonts w:ascii="Arial" w:hAnsi="Arial" w:cs="Arial"/>
        </w:rPr>
        <w:footnoteRef/>
      </w:r>
      <w:r w:rsidRPr="00B56D79">
        <w:rPr>
          <w:rFonts w:ascii="Arial" w:hAnsi="Arial" w:cs="Arial"/>
        </w:rPr>
        <w:t xml:space="preserve"> Archivo “</w:t>
      </w:r>
      <w:r w:rsidRPr="00B56D79">
        <w:rPr>
          <w:rFonts w:ascii="Arial" w:hAnsi="Arial" w:cs="Arial"/>
          <w:i/>
          <w:iCs/>
        </w:rPr>
        <w:t>08Auto AdmiteDemanda.pdf</w:t>
      </w:r>
      <w:r w:rsidRPr="00B56D79">
        <w:rPr>
          <w:rFonts w:ascii="Arial" w:hAnsi="Arial" w:cs="Arial"/>
        </w:rPr>
        <w:t>”, expediente electrónico.</w:t>
      </w:r>
    </w:p>
  </w:footnote>
  <w:footnote w:id="2">
    <w:p w14:paraId="2091245F" w14:textId="77777777" w:rsidR="00D17367" w:rsidRPr="00A04B98" w:rsidRDefault="00D17367" w:rsidP="00D17367">
      <w:pPr>
        <w:pStyle w:val="Textonotapie"/>
        <w:jc w:val="both"/>
      </w:pPr>
      <w:r w:rsidRPr="00B56D79">
        <w:rPr>
          <w:rStyle w:val="Refdenotaalpie"/>
          <w:rFonts w:ascii="Arial" w:hAnsi="Arial" w:cs="Arial"/>
        </w:rPr>
        <w:footnoteRef/>
      </w:r>
      <w:r w:rsidRPr="00B56D79">
        <w:rPr>
          <w:rFonts w:ascii="Arial" w:hAnsi="Arial" w:cs="Arial"/>
        </w:rPr>
        <w:t xml:space="preserve"> Archivo “</w:t>
      </w:r>
      <w:r w:rsidRPr="00B56D79">
        <w:rPr>
          <w:rFonts w:ascii="Arial" w:hAnsi="Arial" w:cs="Arial"/>
          <w:i/>
          <w:iCs/>
        </w:rPr>
        <w:t>013ContestacionColpensiones.pdf</w:t>
      </w:r>
      <w:r w:rsidRPr="00B56D79">
        <w:rPr>
          <w:rFonts w:ascii="Arial" w:hAnsi="Arial" w:cs="Arial"/>
        </w:rPr>
        <w:t>”, expediente electrónico.</w:t>
      </w:r>
    </w:p>
  </w:footnote>
  <w:footnote w:id="3">
    <w:p w14:paraId="7B2D0D0D" w14:textId="77777777" w:rsidR="00D17367" w:rsidRPr="00D3099D" w:rsidRDefault="00D17367" w:rsidP="00D17367">
      <w:pPr>
        <w:pStyle w:val="Textonotapie"/>
        <w:jc w:val="both"/>
        <w:rPr>
          <w:rFonts w:ascii="Arial" w:hAnsi="Arial" w:cs="Arial"/>
        </w:rPr>
      </w:pPr>
      <w:r w:rsidRPr="008C341A">
        <w:rPr>
          <w:rStyle w:val="Refdenotaalpie"/>
          <w:rFonts w:ascii="Arial" w:hAnsi="Arial" w:cs="Arial"/>
        </w:rPr>
        <w:footnoteRef/>
      </w:r>
      <w:r w:rsidRPr="008C341A">
        <w:rPr>
          <w:rFonts w:ascii="Arial" w:hAnsi="Arial" w:cs="Arial"/>
        </w:rPr>
        <w:t xml:space="preserve"> Archivo “</w:t>
      </w:r>
      <w:r w:rsidRPr="008C341A">
        <w:rPr>
          <w:rFonts w:ascii="Arial" w:hAnsi="Arial" w:cs="Arial"/>
          <w:i/>
          <w:iCs/>
        </w:rPr>
        <w:t>0</w:t>
      </w:r>
      <w:r>
        <w:rPr>
          <w:rFonts w:ascii="Arial" w:hAnsi="Arial" w:cs="Arial"/>
          <w:i/>
          <w:iCs/>
        </w:rPr>
        <w:t>27AutoResuelve ExcepcionesPrevias</w:t>
      </w:r>
      <w:r w:rsidRPr="008C341A">
        <w:rPr>
          <w:rFonts w:ascii="Arial" w:hAnsi="Arial" w:cs="Arial"/>
          <w:i/>
          <w:iCs/>
        </w:rPr>
        <w:t>.pdf</w:t>
      </w:r>
      <w:r w:rsidRPr="008C341A">
        <w:rPr>
          <w:rFonts w:ascii="Arial" w:hAnsi="Arial" w:cs="Arial"/>
        </w:rPr>
        <w:t>”, expediente electrónico</w:t>
      </w:r>
      <w:r>
        <w:rPr>
          <w:rFonts w:ascii="Arial" w:hAnsi="Arial" w:cs="Arial"/>
        </w:rPr>
        <w:t>.</w:t>
      </w:r>
    </w:p>
  </w:footnote>
  <w:footnote w:id="4">
    <w:p w14:paraId="0A5AA2F0" w14:textId="77777777" w:rsidR="00D17367" w:rsidRPr="000F006F" w:rsidRDefault="00D17367" w:rsidP="00D17367">
      <w:pPr>
        <w:pStyle w:val="Textonotapie"/>
        <w:jc w:val="both"/>
        <w:rPr>
          <w:rFonts w:ascii="Arial" w:hAnsi="Arial" w:cs="Arial"/>
        </w:rPr>
      </w:pPr>
      <w:r>
        <w:rPr>
          <w:rStyle w:val="Refdenotaalpie"/>
        </w:rPr>
        <w:footnoteRef/>
      </w:r>
      <w:r>
        <w:t xml:space="preserve"> </w:t>
      </w:r>
      <w:r w:rsidRPr="000F006F">
        <w:rPr>
          <w:rFonts w:ascii="Arial" w:hAnsi="Arial" w:cs="Arial"/>
          <w:i/>
          <w:iCs/>
        </w:rPr>
        <w:t>“POR MEDIO DE LA CUAL SE REFORMA EL CÓDIGO DE PROCEDIMIENTO ADMINISTRATIVO Y DE LO CONTENCIOSO ADMINISTRATIVO -LEY 1437 DE 2011- Y SE DICTAN OTRAS DISPOSICIONES EN MATERIA DE DESCONGESTIÓN EN LOS PROCESOS QUE SE TRAM/T AN ANTE LA JURISDICCIÓN”</w:t>
      </w:r>
    </w:p>
  </w:footnote>
  <w:footnote w:id="5">
    <w:p w14:paraId="5229845D" w14:textId="77777777" w:rsidR="00D17367" w:rsidRPr="002420C4" w:rsidRDefault="00D17367" w:rsidP="00D17367">
      <w:pPr>
        <w:jc w:val="both"/>
        <w:rPr>
          <w:rFonts w:ascii="Arial" w:hAnsi="Arial" w:cs="Arial"/>
          <w:sz w:val="20"/>
          <w:szCs w:val="20"/>
        </w:rPr>
      </w:pPr>
      <w:r w:rsidRPr="002420C4">
        <w:rPr>
          <w:rStyle w:val="Refdenotaalpie"/>
          <w:rFonts w:ascii="Arial" w:hAnsi="Arial" w:cs="Arial"/>
          <w:sz w:val="20"/>
          <w:szCs w:val="20"/>
        </w:rPr>
        <w:footnoteRef/>
      </w:r>
      <w:r w:rsidRPr="002420C4">
        <w:rPr>
          <w:rFonts w:ascii="Arial" w:hAnsi="Arial" w:cs="Arial"/>
          <w:sz w:val="20"/>
          <w:szCs w:val="20"/>
        </w:rPr>
        <w:t xml:space="preserve"> Véase: Auto del 30 de julio de 2020, radicación número: 11001-03-28-000-2019-00086-00 (C.P. ROCÍO ARAÚJO OÑATE); auto de 30 de septiembre de 2020, radicación número: 11001-03-28-000-2019-00024-00 (2019-00034-00) (C.P. ROCÍO ARAÚJO OÑATE) y auto de 15 de octubre de 2020, 11001-03-24-000-2013-00671-00 (C.P. NUBIA MARGOTH PEÑA GARZÓN).</w:t>
      </w:r>
    </w:p>
  </w:footnote>
  <w:footnote w:id="6">
    <w:p w14:paraId="1DC7BFF3" w14:textId="77777777" w:rsidR="00D17367" w:rsidRPr="00CB1759" w:rsidRDefault="00D17367" w:rsidP="00D17367">
      <w:pPr>
        <w:pStyle w:val="Textonotapie"/>
        <w:jc w:val="both"/>
        <w:rPr>
          <w:rFonts w:ascii="Arial" w:hAnsi="Arial" w:cs="Arial"/>
        </w:rPr>
      </w:pPr>
      <w:r w:rsidRPr="002D72AE">
        <w:rPr>
          <w:rStyle w:val="Refdenotaalpie"/>
          <w:rFonts w:ascii="Arial" w:hAnsi="Arial" w:cs="Arial"/>
        </w:rPr>
        <w:footnoteRef/>
      </w:r>
      <w:r w:rsidRPr="002D72AE">
        <w:rPr>
          <w:rFonts w:ascii="Arial" w:hAnsi="Arial" w:cs="Arial"/>
        </w:rPr>
        <w:t xml:space="preserve"> Archivo </w:t>
      </w:r>
      <w:r w:rsidRPr="002D72AE">
        <w:rPr>
          <w:rFonts w:ascii="Arial" w:hAnsi="Arial" w:cs="Arial"/>
          <w:i/>
          <w:iCs/>
        </w:rPr>
        <w:t>“01</w:t>
      </w:r>
      <w:r>
        <w:rPr>
          <w:rFonts w:ascii="Arial" w:hAnsi="Arial" w:cs="Arial"/>
          <w:i/>
          <w:iCs/>
        </w:rPr>
        <w:t>3</w:t>
      </w:r>
      <w:r w:rsidRPr="002D72AE">
        <w:rPr>
          <w:rFonts w:ascii="Arial" w:hAnsi="Arial" w:cs="Arial"/>
          <w:i/>
          <w:iCs/>
        </w:rPr>
        <w:t>Contestacion</w:t>
      </w:r>
      <w:r>
        <w:rPr>
          <w:rFonts w:ascii="Arial" w:hAnsi="Arial" w:cs="Arial"/>
          <w:i/>
          <w:iCs/>
        </w:rPr>
        <w:t xml:space="preserve"> demanda</w:t>
      </w:r>
      <w:r w:rsidRPr="002D72AE">
        <w:rPr>
          <w:rFonts w:ascii="Arial" w:hAnsi="Arial" w:cs="Arial"/>
          <w:i/>
          <w:iCs/>
        </w:rPr>
        <w:t xml:space="preserve">.pdf”, </w:t>
      </w:r>
      <w:r w:rsidRPr="002D72AE">
        <w:rPr>
          <w:rFonts w:ascii="Arial" w:hAnsi="Arial" w:cs="Arial"/>
        </w:rPr>
        <w:t>del expediente digital.</w:t>
      </w:r>
    </w:p>
  </w:footnote>
  <w:footnote w:id="7">
    <w:p w14:paraId="131B90CA" w14:textId="77777777" w:rsidR="00D17367" w:rsidRPr="00CB1759" w:rsidRDefault="00D17367" w:rsidP="00D17367">
      <w:pPr>
        <w:pStyle w:val="Textonotapie"/>
        <w:jc w:val="both"/>
        <w:rPr>
          <w:rFonts w:ascii="Arial" w:hAnsi="Arial" w:cs="Arial"/>
        </w:rPr>
      </w:pPr>
      <w:r w:rsidRPr="002D72AE">
        <w:rPr>
          <w:rStyle w:val="Refdenotaalpie"/>
          <w:rFonts w:ascii="Arial" w:hAnsi="Arial" w:cs="Arial"/>
        </w:rPr>
        <w:footnoteRef/>
      </w:r>
      <w:r w:rsidRPr="002D72AE">
        <w:rPr>
          <w:rFonts w:ascii="Arial" w:hAnsi="Arial" w:cs="Arial"/>
        </w:rPr>
        <w:t xml:space="preserve"> Archivo</w:t>
      </w:r>
      <w:r>
        <w:rPr>
          <w:rFonts w:ascii="Arial" w:hAnsi="Arial" w:cs="Arial"/>
        </w:rPr>
        <w:t xml:space="preserve"> </w:t>
      </w:r>
      <w:r w:rsidRPr="002D72AE">
        <w:rPr>
          <w:rFonts w:ascii="Arial" w:hAnsi="Arial" w:cs="Arial"/>
          <w:i/>
          <w:iCs/>
        </w:rPr>
        <w:t>“0</w:t>
      </w:r>
      <w:r>
        <w:rPr>
          <w:rFonts w:ascii="Arial" w:hAnsi="Arial" w:cs="Arial"/>
          <w:i/>
          <w:iCs/>
        </w:rPr>
        <w:t>20Anexo01Carpeta Administrativa.rar</w:t>
      </w:r>
      <w:r w:rsidRPr="002D72AE">
        <w:rPr>
          <w:rFonts w:ascii="Arial" w:hAnsi="Arial" w:cs="Arial"/>
          <w:i/>
          <w:iCs/>
        </w:rPr>
        <w:t xml:space="preserve">.pdf” </w:t>
      </w:r>
      <w:r w:rsidRPr="002D72AE">
        <w:rPr>
          <w:rFonts w:ascii="Arial" w:hAnsi="Arial" w:cs="Arial"/>
        </w:rPr>
        <w:t>del expediente digital.</w:t>
      </w:r>
    </w:p>
  </w:footnote>
  <w:footnote w:id="8">
    <w:p w14:paraId="238E621D" w14:textId="77777777" w:rsidR="00D17367" w:rsidRPr="00CB1759" w:rsidRDefault="00D17367" w:rsidP="00D17367">
      <w:pPr>
        <w:pStyle w:val="Textonotapie"/>
        <w:jc w:val="both"/>
        <w:rPr>
          <w:rFonts w:ascii="Arial" w:hAnsi="Arial" w:cs="Arial"/>
        </w:rPr>
      </w:pPr>
      <w:r w:rsidRPr="00CB1759">
        <w:rPr>
          <w:rStyle w:val="Refdenotaalpie"/>
          <w:rFonts w:ascii="Arial" w:hAnsi="Arial" w:cs="Arial"/>
        </w:rPr>
        <w:footnoteRef/>
      </w:r>
      <w:r w:rsidRPr="00CB1759">
        <w:rPr>
          <w:rFonts w:ascii="Arial" w:hAnsi="Arial" w:cs="Arial"/>
        </w:rPr>
        <w:t xml:space="preserve"> Archivo </w:t>
      </w:r>
      <w:r w:rsidRPr="00CB1759">
        <w:rPr>
          <w:rFonts w:ascii="Arial" w:hAnsi="Arial" w:cs="Arial"/>
          <w:i/>
          <w:iCs/>
        </w:rPr>
        <w:t>“01</w:t>
      </w:r>
      <w:r>
        <w:rPr>
          <w:rFonts w:ascii="Arial" w:hAnsi="Arial" w:cs="Arial"/>
          <w:i/>
          <w:iCs/>
        </w:rPr>
        <w:t>3</w:t>
      </w:r>
      <w:r w:rsidRPr="00CB1759">
        <w:rPr>
          <w:rFonts w:ascii="Arial" w:hAnsi="Arial" w:cs="Arial"/>
          <w:i/>
          <w:iCs/>
        </w:rPr>
        <w:t>ContestaciónDemanda</w:t>
      </w:r>
      <w:r>
        <w:rPr>
          <w:rFonts w:ascii="Arial" w:hAnsi="Arial" w:cs="Arial"/>
          <w:i/>
          <w:iCs/>
        </w:rPr>
        <w:t>Colpensiones.pdf</w:t>
      </w:r>
      <w:r w:rsidRPr="00CB1759">
        <w:rPr>
          <w:rFonts w:ascii="Arial" w:hAnsi="Arial" w:cs="Arial"/>
          <w:i/>
          <w:iCs/>
        </w:rPr>
        <w:t xml:space="preserve">” </w:t>
      </w:r>
      <w:r w:rsidRPr="00CB1759">
        <w:rPr>
          <w:rFonts w:ascii="Arial" w:hAnsi="Arial" w:cs="Arial"/>
        </w:rPr>
        <w:t>del expediente digital.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72301" w14:textId="77777777" w:rsidR="00C37F98" w:rsidRDefault="00C37F98"/>
  <w:tbl>
    <w:tblPr>
      <w:tblW w:w="0" w:type="auto"/>
      <w:jc w:val="center"/>
      <w:tblLayout w:type="fixed"/>
      <w:tblCellMar>
        <w:left w:w="70" w:type="dxa"/>
        <w:right w:w="70" w:type="dxa"/>
      </w:tblCellMar>
      <w:tblLook w:val="0000" w:firstRow="0" w:lastRow="0" w:firstColumn="0" w:lastColumn="0" w:noHBand="0" w:noVBand="0"/>
    </w:tblPr>
    <w:tblGrid>
      <w:gridCol w:w="4226"/>
      <w:gridCol w:w="4823"/>
    </w:tblGrid>
    <w:tr w:rsidR="006D58EA" w:rsidRPr="001626E8" w14:paraId="21CAD91E" w14:textId="77777777" w:rsidTr="0020340E">
      <w:trPr>
        <w:trHeight w:val="859"/>
        <w:jc w:val="center"/>
      </w:trPr>
      <w:tc>
        <w:tcPr>
          <w:tcW w:w="4226" w:type="dxa"/>
          <w:tcBorders>
            <w:top w:val="nil"/>
            <w:left w:val="nil"/>
            <w:bottom w:val="nil"/>
            <w:right w:val="nil"/>
          </w:tcBorders>
        </w:tcPr>
        <w:p w14:paraId="7A76CCEE" w14:textId="77777777" w:rsidR="006D58EA" w:rsidRPr="00E50CD9" w:rsidRDefault="006D58EA" w:rsidP="004C1592">
          <w:pPr>
            <w:spacing w:line="240" w:lineRule="atLeast"/>
            <w:jc w:val="center"/>
            <w:rPr>
              <w:b/>
              <w:bCs/>
              <w:color w:val="333333"/>
            </w:rPr>
          </w:pPr>
        </w:p>
      </w:tc>
      <w:tc>
        <w:tcPr>
          <w:tcW w:w="4823" w:type="dxa"/>
          <w:tcBorders>
            <w:top w:val="nil"/>
            <w:left w:val="nil"/>
            <w:bottom w:val="nil"/>
            <w:right w:val="nil"/>
          </w:tcBorders>
        </w:tcPr>
        <w:p w14:paraId="28FD8B04" w14:textId="65752439" w:rsidR="00C37F98" w:rsidRPr="00EA5BCC" w:rsidRDefault="00C37F98" w:rsidP="00D17367">
          <w:pPr>
            <w:rPr>
              <w:rFonts w:ascii="Arial" w:hAnsi="Arial" w:cs="Arial"/>
              <w:b/>
              <w:i/>
              <w:sz w:val="14"/>
              <w:szCs w:val="14"/>
            </w:rPr>
          </w:pPr>
        </w:p>
      </w:tc>
    </w:tr>
  </w:tbl>
  <w:p w14:paraId="7DF8245E" w14:textId="77777777" w:rsidR="00C37F98" w:rsidRDefault="00C37F98" w:rsidP="0020340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B86"/>
    <w:multiLevelType w:val="multilevel"/>
    <w:tmpl w:val="B31E3D9E"/>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FE04586"/>
    <w:multiLevelType w:val="hybridMultilevel"/>
    <w:tmpl w:val="C12C4E9A"/>
    <w:lvl w:ilvl="0" w:tplc="0C0A0001">
      <w:start w:val="1"/>
      <w:numFmt w:val="bullet"/>
      <w:lvlText w:val=""/>
      <w:lvlJc w:val="left"/>
      <w:pPr>
        <w:tabs>
          <w:tab w:val="num" w:pos="720"/>
        </w:tabs>
        <w:ind w:left="720" w:hanging="360"/>
      </w:pPr>
      <w:rPr>
        <w:rFonts w:ascii="Symbol" w:hAnsi="Symbol"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 w15:restartNumberingAfterBreak="0">
    <w:nsid w:val="125E60FA"/>
    <w:multiLevelType w:val="hybridMultilevel"/>
    <w:tmpl w:val="ED00D0EC"/>
    <w:lvl w:ilvl="0" w:tplc="0C0A0001">
      <w:start w:val="1"/>
      <w:numFmt w:val="bullet"/>
      <w:lvlText w:val=""/>
      <w:lvlJc w:val="left"/>
      <w:pPr>
        <w:tabs>
          <w:tab w:val="num" w:pos="1068"/>
        </w:tabs>
        <w:ind w:left="1068" w:hanging="360"/>
      </w:pPr>
      <w:rPr>
        <w:rFonts w:ascii="Symbol" w:hAnsi="Symbol" w:hint="default"/>
      </w:rPr>
    </w:lvl>
    <w:lvl w:ilvl="1" w:tplc="0C0A0003">
      <w:start w:val="1"/>
      <w:numFmt w:val="decimal"/>
      <w:lvlText w:val="%2."/>
      <w:lvlJc w:val="left"/>
      <w:pPr>
        <w:tabs>
          <w:tab w:val="num" w:pos="1788"/>
        </w:tabs>
        <w:ind w:left="1788" w:hanging="360"/>
      </w:pPr>
    </w:lvl>
    <w:lvl w:ilvl="2" w:tplc="0C0A0005">
      <w:start w:val="1"/>
      <w:numFmt w:val="decimal"/>
      <w:lvlText w:val="%3."/>
      <w:lvlJc w:val="left"/>
      <w:pPr>
        <w:tabs>
          <w:tab w:val="num" w:pos="2508"/>
        </w:tabs>
        <w:ind w:left="2508" w:hanging="360"/>
      </w:pPr>
    </w:lvl>
    <w:lvl w:ilvl="3" w:tplc="0C0A0001">
      <w:start w:val="1"/>
      <w:numFmt w:val="decimal"/>
      <w:lvlText w:val="%4."/>
      <w:lvlJc w:val="left"/>
      <w:pPr>
        <w:tabs>
          <w:tab w:val="num" w:pos="3228"/>
        </w:tabs>
        <w:ind w:left="3228" w:hanging="360"/>
      </w:pPr>
    </w:lvl>
    <w:lvl w:ilvl="4" w:tplc="0C0A0003">
      <w:start w:val="1"/>
      <w:numFmt w:val="decimal"/>
      <w:lvlText w:val="%5."/>
      <w:lvlJc w:val="left"/>
      <w:pPr>
        <w:tabs>
          <w:tab w:val="num" w:pos="3948"/>
        </w:tabs>
        <w:ind w:left="3948" w:hanging="360"/>
      </w:pPr>
    </w:lvl>
    <w:lvl w:ilvl="5" w:tplc="0C0A0005">
      <w:start w:val="1"/>
      <w:numFmt w:val="decimal"/>
      <w:lvlText w:val="%6."/>
      <w:lvlJc w:val="left"/>
      <w:pPr>
        <w:tabs>
          <w:tab w:val="num" w:pos="4668"/>
        </w:tabs>
        <w:ind w:left="4668" w:hanging="360"/>
      </w:pPr>
    </w:lvl>
    <w:lvl w:ilvl="6" w:tplc="0C0A0001">
      <w:start w:val="1"/>
      <w:numFmt w:val="decimal"/>
      <w:lvlText w:val="%7."/>
      <w:lvlJc w:val="left"/>
      <w:pPr>
        <w:tabs>
          <w:tab w:val="num" w:pos="5388"/>
        </w:tabs>
        <w:ind w:left="5388" w:hanging="360"/>
      </w:pPr>
    </w:lvl>
    <w:lvl w:ilvl="7" w:tplc="0C0A0003">
      <w:start w:val="1"/>
      <w:numFmt w:val="decimal"/>
      <w:lvlText w:val="%8."/>
      <w:lvlJc w:val="left"/>
      <w:pPr>
        <w:tabs>
          <w:tab w:val="num" w:pos="6108"/>
        </w:tabs>
        <w:ind w:left="6108" w:hanging="360"/>
      </w:pPr>
    </w:lvl>
    <w:lvl w:ilvl="8" w:tplc="0C0A0005">
      <w:start w:val="1"/>
      <w:numFmt w:val="decimal"/>
      <w:lvlText w:val="%9."/>
      <w:lvlJc w:val="left"/>
      <w:pPr>
        <w:tabs>
          <w:tab w:val="num" w:pos="6828"/>
        </w:tabs>
        <w:ind w:left="6828" w:hanging="360"/>
      </w:pPr>
    </w:lvl>
  </w:abstractNum>
  <w:abstractNum w:abstractNumId="3" w15:restartNumberingAfterBreak="0">
    <w:nsid w:val="19CF6315"/>
    <w:multiLevelType w:val="hybridMultilevel"/>
    <w:tmpl w:val="4C548DCA"/>
    <w:lvl w:ilvl="0" w:tplc="6B54D0D0">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4" w15:restartNumberingAfterBreak="0">
    <w:nsid w:val="1C313A6E"/>
    <w:multiLevelType w:val="hybridMultilevel"/>
    <w:tmpl w:val="649AD114"/>
    <w:lvl w:ilvl="0" w:tplc="CE0E72E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8A03E20"/>
    <w:multiLevelType w:val="hybridMultilevel"/>
    <w:tmpl w:val="24CC04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D944BD8"/>
    <w:multiLevelType w:val="hybridMultilevel"/>
    <w:tmpl w:val="48E4E6C2"/>
    <w:lvl w:ilvl="0" w:tplc="A9CC9046">
      <w:start w:val="10"/>
      <w:numFmt w:val="bullet"/>
      <w:lvlText w:val="-"/>
      <w:lvlJc w:val="left"/>
      <w:pPr>
        <w:tabs>
          <w:tab w:val="num" w:pos="4613"/>
        </w:tabs>
        <w:ind w:left="4613" w:hanging="360"/>
      </w:pPr>
      <w:rPr>
        <w:rFonts w:ascii="Lucida Bright" w:eastAsia="Times New Roman" w:hAnsi="Lucida Bright" w:cs="Times New Roman" w:hint="default"/>
        <w:b w:val="0"/>
      </w:rPr>
    </w:lvl>
    <w:lvl w:ilvl="1" w:tplc="0C0A0003" w:tentative="1">
      <w:start w:val="1"/>
      <w:numFmt w:val="bullet"/>
      <w:lvlText w:val="o"/>
      <w:lvlJc w:val="left"/>
      <w:pPr>
        <w:tabs>
          <w:tab w:val="num" w:pos="1980"/>
        </w:tabs>
        <w:ind w:left="1980" w:hanging="360"/>
      </w:pPr>
      <w:rPr>
        <w:rFonts w:ascii="Courier New" w:hAnsi="Courier New" w:cs="Courier New" w:hint="default"/>
      </w:rPr>
    </w:lvl>
    <w:lvl w:ilvl="2" w:tplc="0C0A0005" w:tentative="1">
      <w:start w:val="1"/>
      <w:numFmt w:val="bullet"/>
      <w:lvlText w:val=""/>
      <w:lvlJc w:val="left"/>
      <w:pPr>
        <w:tabs>
          <w:tab w:val="num" w:pos="2700"/>
        </w:tabs>
        <w:ind w:left="2700" w:hanging="360"/>
      </w:pPr>
      <w:rPr>
        <w:rFonts w:ascii="Wingdings" w:hAnsi="Wingdings" w:hint="default"/>
      </w:rPr>
    </w:lvl>
    <w:lvl w:ilvl="3" w:tplc="0C0A0001" w:tentative="1">
      <w:start w:val="1"/>
      <w:numFmt w:val="bullet"/>
      <w:lvlText w:val=""/>
      <w:lvlJc w:val="left"/>
      <w:pPr>
        <w:tabs>
          <w:tab w:val="num" w:pos="3420"/>
        </w:tabs>
        <w:ind w:left="3420" w:hanging="360"/>
      </w:pPr>
      <w:rPr>
        <w:rFonts w:ascii="Symbol" w:hAnsi="Symbol" w:hint="default"/>
      </w:rPr>
    </w:lvl>
    <w:lvl w:ilvl="4" w:tplc="0C0A0003" w:tentative="1">
      <w:start w:val="1"/>
      <w:numFmt w:val="bullet"/>
      <w:lvlText w:val="o"/>
      <w:lvlJc w:val="left"/>
      <w:pPr>
        <w:tabs>
          <w:tab w:val="num" w:pos="4140"/>
        </w:tabs>
        <w:ind w:left="4140" w:hanging="360"/>
      </w:pPr>
      <w:rPr>
        <w:rFonts w:ascii="Courier New" w:hAnsi="Courier New" w:cs="Courier New" w:hint="default"/>
      </w:rPr>
    </w:lvl>
    <w:lvl w:ilvl="5" w:tplc="0C0A0005" w:tentative="1">
      <w:start w:val="1"/>
      <w:numFmt w:val="bullet"/>
      <w:lvlText w:val=""/>
      <w:lvlJc w:val="left"/>
      <w:pPr>
        <w:tabs>
          <w:tab w:val="num" w:pos="4860"/>
        </w:tabs>
        <w:ind w:left="4860" w:hanging="360"/>
      </w:pPr>
      <w:rPr>
        <w:rFonts w:ascii="Wingdings" w:hAnsi="Wingdings" w:hint="default"/>
      </w:rPr>
    </w:lvl>
    <w:lvl w:ilvl="6" w:tplc="0C0A0001" w:tentative="1">
      <w:start w:val="1"/>
      <w:numFmt w:val="bullet"/>
      <w:lvlText w:val=""/>
      <w:lvlJc w:val="left"/>
      <w:pPr>
        <w:tabs>
          <w:tab w:val="num" w:pos="5580"/>
        </w:tabs>
        <w:ind w:left="5580" w:hanging="360"/>
      </w:pPr>
      <w:rPr>
        <w:rFonts w:ascii="Symbol" w:hAnsi="Symbol" w:hint="default"/>
      </w:rPr>
    </w:lvl>
    <w:lvl w:ilvl="7" w:tplc="0C0A0003" w:tentative="1">
      <w:start w:val="1"/>
      <w:numFmt w:val="bullet"/>
      <w:lvlText w:val="o"/>
      <w:lvlJc w:val="left"/>
      <w:pPr>
        <w:tabs>
          <w:tab w:val="num" w:pos="6300"/>
        </w:tabs>
        <w:ind w:left="6300" w:hanging="360"/>
      </w:pPr>
      <w:rPr>
        <w:rFonts w:ascii="Courier New" w:hAnsi="Courier New" w:cs="Courier New" w:hint="default"/>
      </w:rPr>
    </w:lvl>
    <w:lvl w:ilvl="8" w:tplc="0C0A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32384225"/>
    <w:multiLevelType w:val="hybridMultilevel"/>
    <w:tmpl w:val="A442E5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85474F6"/>
    <w:multiLevelType w:val="hybridMultilevel"/>
    <w:tmpl w:val="340C423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F8E3623"/>
    <w:multiLevelType w:val="hybridMultilevel"/>
    <w:tmpl w:val="B064A1C2"/>
    <w:lvl w:ilvl="0" w:tplc="EFE4BD14">
      <w:start w:val="2"/>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53219AA"/>
    <w:multiLevelType w:val="multilevel"/>
    <w:tmpl w:val="DF7C2656"/>
    <w:lvl w:ilvl="0">
      <w:start w:val="1"/>
      <w:numFmt w:val="decimal"/>
      <w:lvlText w:val="%1.1."/>
      <w:lvlJc w:val="left"/>
      <w:pPr>
        <w:tabs>
          <w:tab w:val="num" w:pos="360"/>
        </w:tabs>
        <w:ind w:left="680" w:hanging="68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1D60C1B"/>
    <w:multiLevelType w:val="hybridMultilevel"/>
    <w:tmpl w:val="720A58DE"/>
    <w:lvl w:ilvl="0" w:tplc="93D4B1E4">
      <w:start w:val="1"/>
      <w:numFmt w:val="upperRoman"/>
      <w:lvlText w:val="%1."/>
      <w:lvlJc w:val="left"/>
      <w:pPr>
        <w:ind w:left="1080" w:hanging="720"/>
      </w:pPr>
      <w:rPr>
        <w:rFonts w:hint="default"/>
        <w:lang w:val="es-ES_tradn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2A8151D"/>
    <w:multiLevelType w:val="hybridMultilevel"/>
    <w:tmpl w:val="50CC2B68"/>
    <w:lvl w:ilvl="0" w:tplc="71DA379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61C7E11"/>
    <w:multiLevelType w:val="hybridMultilevel"/>
    <w:tmpl w:val="09184BB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8264983"/>
    <w:multiLevelType w:val="hybridMultilevel"/>
    <w:tmpl w:val="B8CAA29E"/>
    <w:lvl w:ilvl="0" w:tplc="2BDE3852">
      <w:start w:val="1"/>
      <w:numFmt w:val="decimal"/>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6C832A57"/>
    <w:multiLevelType w:val="multilevel"/>
    <w:tmpl w:val="EB9C4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711FF8"/>
    <w:multiLevelType w:val="hybridMultilevel"/>
    <w:tmpl w:val="4B0EA764"/>
    <w:lvl w:ilvl="0" w:tplc="080A000F">
      <w:start w:val="1"/>
      <w:numFmt w:val="decimal"/>
      <w:lvlText w:val="%1."/>
      <w:lvlJc w:val="left"/>
      <w:pPr>
        <w:tabs>
          <w:tab w:val="num" w:pos="790"/>
        </w:tabs>
        <w:ind w:left="790" w:hanging="360"/>
      </w:pPr>
    </w:lvl>
    <w:lvl w:ilvl="1" w:tplc="080A0019" w:tentative="1">
      <w:start w:val="1"/>
      <w:numFmt w:val="lowerLetter"/>
      <w:lvlText w:val="%2."/>
      <w:lvlJc w:val="left"/>
      <w:pPr>
        <w:tabs>
          <w:tab w:val="num" w:pos="1510"/>
        </w:tabs>
        <w:ind w:left="1510" w:hanging="360"/>
      </w:pPr>
    </w:lvl>
    <w:lvl w:ilvl="2" w:tplc="080A001B" w:tentative="1">
      <w:start w:val="1"/>
      <w:numFmt w:val="lowerRoman"/>
      <w:lvlText w:val="%3."/>
      <w:lvlJc w:val="right"/>
      <w:pPr>
        <w:tabs>
          <w:tab w:val="num" w:pos="2230"/>
        </w:tabs>
        <w:ind w:left="2230" w:hanging="180"/>
      </w:pPr>
    </w:lvl>
    <w:lvl w:ilvl="3" w:tplc="080A000F" w:tentative="1">
      <w:start w:val="1"/>
      <w:numFmt w:val="decimal"/>
      <w:lvlText w:val="%4."/>
      <w:lvlJc w:val="left"/>
      <w:pPr>
        <w:tabs>
          <w:tab w:val="num" w:pos="2950"/>
        </w:tabs>
        <w:ind w:left="2950" w:hanging="360"/>
      </w:pPr>
    </w:lvl>
    <w:lvl w:ilvl="4" w:tplc="080A0019" w:tentative="1">
      <w:start w:val="1"/>
      <w:numFmt w:val="lowerLetter"/>
      <w:lvlText w:val="%5."/>
      <w:lvlJc w:val="left"/>
      <w:pPr>
        <w:tabs>
          <w:tab w:val="num" w:pos="3670"/>
        </w:tabs>
        <w:ind w:left="3670" w:hanging="360"/>
      </w:pPr>
    </w:lvl>
    <w:lvl w:ilvl="5" w:tplc="080A001B" w:tentative="1">
      <w:start w:val="1"/>
      <w:numFmt w:val="lowerRoman"/>
      <w:lvlText w:val="%6."/>
      <w:lvlJc w:val="right"/>
      <w:pPr>
        <w:tabs>
          <w:tab w:val="num" w:pos="4390"/>
        </w:tabs>
        <w:ind w:left="4390" w:hanging="180"/>
      </w:pPr>
    </w:lvl>
    <w:lvl w:ilvl="6" w:tplc="080A000F" w:tentative="1">
      <w:start w:val="1"/>
      <w:numFmt w:val="decimal"/>
      <w:lvlText w:val="%7."/>
      <w:lvlJc w:val="left"/>
      <w:pPr>
        <w:tabs>
          <w:tab w:val="num" w:pos="5110"/>
        </w:tabs>
        <w:ind w:left="5110" w:hanging="360"/>
      </w:pPr>
    </w:lvl>
    <w:lvl w:ilvl="7" w:tplc="080A0019" w:tentative="1">
      <w:start w:val="1"/>
      <w:numFmt w:val="lowerLetter"/>
      <w:lvlText w:val="%8."/>
      <w:lvlJc w:val="left"/>
      <w:pPr>
        <w:tabs>
          <w:tab w:val="num" w:pos="5830"/>
        </w:tabs>
        <w:ind w:left="5830" w:hanging="360"/>
      </w:pPr>
    </w:lvl>
    <w:lvl w:ilvl="8" w:tplc="080A001B" w:tentative="1">
      <w:start w:val="1"/>
      <w:numFmt w:val="lowerRoman"/>
      <w:lvlText w:val="%9."/>
      <w:lvlJc w:val="right"/>
      <w:pPr>
        <w:tabs>
          <w:tab w:val="num" w:pos="6550"/>
        </w:tabs>
        <w:ind w:left="6550" w:hanging="180"/>
      </w:pPr>
    </w:lvl>
  </w:abstractNum>
  <w:abstractNum w:abstractNumId="17" w15:restartNumberingAfterBreak="0">
    <w:nsid w:val="6FA02213"/>
    <w:multiLevelType w:val="multilevel"/>
    <w:tmpl w:val="E5BA9270"/>
    <w:lvl w:ilvl="0">
      <w:start w:val="1"/>
      <w:numFmt w:val="ordinalText"/>
      <w:lvlText w:val="%1.-"/>
      <w:lvlJc w:val="left"/>
      <w:pPr>
        <w:tabs>
          <w:tab w:val="num" w:pos="709"/>
        </w:tabs>
        <w:ind w:left="0" w:firstLine="0"/>
      </w:pPr>
      <w:rPr>
        <w:b/>
        <w:i w:val="0"/>
        <w:cap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7281046F"/>
    <w:multiLevelType w:val="hybridMultilevel"/>
    <w:tmpl w:val="D6AC3F32"/>
    <w:lvl w:ilvl="0" w:tplc="D1EA937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34270FA"/>
    <w:multiLevelType w:val="multilevel"/>
    <w:tmpl w:val="E528D930"/>
    <w:lvl w:ilvl="0">
      <w:start w:val="1"/>
      <w:numFmt w:val="none"/>
      <w:lvlText w:val="2.1."/>
      <w:lvlJc w:val="left"/>
      <w:pPr>
        <w:tabs>
          <w:tab w:val="num" w:pos="360"/>
        </w:tabs>
        <w:ind w:left="680" w:hanging="68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7AC11C71"/>
    <w:multiLevelType w:val="multilevel"/>
    <w:tmpl w:val="B2841D36"/>
    <w:lvl w:ilvl="0">
      <w:start w:val="1"/>
      <w:numFmt w:val="ordinalText"/>
      <w:lvlText w:val="%1.-"/>
      <w:lvlJc w:val="left"/>
      <w:pPr>
        <w:tabs>
          <w:tab w:val="num" w:pos="709"/>
        </w:tabs>
        <w:ind w:left="0" w:firstLine="0"/>
      </w:pPr>
      <w:rPr>
        <w:b/>
        <w:i/>
        <w:caps/>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3"/>
  </w:num>
  <w:num w:numId="2">
    <w:abstractNumId w:val="13"/>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4"/>
  </w:num>
  <w:num w:numId="6">
    <w:abstractNumId w:val="0"/>
  </w:num>
  <w:num w:numId="7">
    <w:abstractNumId w:val="10"/>
  </w:num>
  <w:num w:numId="8">
    <w:abstractNumId w:val="17"/>
  </w:num>
  <w:num w:numId="9">
    <w:abstractNumId w:val="16"/>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7"/>
  </w:num>
  <w:num w:numId="13">
    <w:abstractNumId w:val="5"/>
  </w:num>
  <w:num w:numId="14">
    <w:abstractNumId w:val="12"/>
  </w:num>
  <w:num w:numId="15">
    <w:abstractNumId w:val="2"/>
  </w:num>
  <w:num w:numId="16">
    <w:abstractNumId w:val="15"/>
    <w:lvlOverride w:ilvl="0">
      <w:startOverride w:val="1"/>
    </w:lvlOverride>
  </w:num>
  <w:num w:numId="17">
    <w:abstractNumId w:val="8"/>
  </w:num>
  <w:num w:numId="18">
    <w:abstractNumId w:val="4"/>
  </w:num>
  <w:num w:numId="19">
    <w:abstractNumId w:val="6"/>
  </w:num>
  <w:num w:numId="20">
    <w:abstractNumId w:val="18"/>
  </w:num>
  <w:num w:numId="21">
    <w:abstractNumId w:val="11"/>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CO" w:vendorID="64" w:dllVersion="6" w:nlCheck="1" w:checkStyle="1"/>
  <w:activeWritingStyle w:appName="MSWord" w:lang="es-MX" w:vendorID="64" w:dllVersion="6" w:nlCheck="1" w:checkStyle="1"/>
  <w:activeWritingStyle w:appName="MSWord" w:lang="es-ES_tradnl" w:vendorID="64" w:dllVersion="6" w:nlCheck="1" w:checkStyle="0"/>
  <w:activeWritingStyle w:appName="MSWord" w:lang="es-US" w:vendorID="64" w:dllVersion="6" w:nlCheck="1" w:checkStyle="1"/>
  <w:activeWritingStyle w:appName="MSWord" w:lang="es-CO"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09"/>
    <w:rsid w:val="000024B3"/>
    <w:rsid w:val="00003C9A"/>
    <w:rsid w:val="00005735"/>
    <w:rsid w:val="0001064E"/>
    <w:rsid w:val="00012E1D"/>
    <w:rsid w:val="0001302A"/>
    <w:rsid w:val="00022709"/>
    <w:rsid w:val="00030C6D"/>
    <w:rsid w:val="00030CCD"/>
    <w:rsid w:val="00031ED4"/>
    <w:rsid w:val="000323BB"/>
    <w:rsid w:val="00037979"/>
    <w:rsid w:val="000414EF"/>
    <w:rsid w:val="00054D02"/>
    <w:rsid w:val="00065AA4"/>
    <w:rsid w:val="00066A4E"/>
    <w:rsid w:val="00073532"/>
    <w:rsid w:val="00073DEC"/>
    <w:rsid w:val="000930A1"/>
    <w:rsid w:val="0009505E"/>
    <w:rsid w:val="00096A58"/>
    <w:rsid w:val="000A242F"/>
    <w:rsid w:val="000A4AAB"/>
    <w:rsid w:val="000A68C3"/>
    <w:rsid w:val="000B67D6"/>
    <w:rsid w:val="000C09C2"/>
    <w:rsid w:val="000C6F28"/>
    <w:rsid w:val="000D1E38"/>
    <w:rsid w:val="000D288A"/>
    <w:rsid w:val="000E0D37"/>
    <w:rsid w:val="000E51ED"/>
    <w:rsid w:val="000E5EF1"/>
    <w:rsid w:val="000F006F"/>
    <w:rsid w:val="000F29C1"/>
    <w:rsid w:val="000F4985"/>
    <w:rsid w:val="000F6E21"/>
    <w:rsid w:val="000F752B"/>
    <w:rsid w:val="00100A44"/>
    <w:rsid w:val="00101CC3"/>
    <w:rsid w:val="00102D55"/>
    <w:rsid w:val="00105076"/>
    <w:rsid w:val="001054A4"/>
    <w:rsid w:val="0010565B"/>
    <w:rsid w:val="00112C83"/>
    <w:rsid w:val="001134D3"/>
    <w:rsid w:val="00116206"/>
    <w:rsid w:val="001171A1"/>
    <w:rsid w:val="001171B5"/>
    <w:rsid w:val="00122928"/>
    <w:rsid w:val="001363F3"/>
    <w:rsid w:val="00142565"/>
    <w:rsid w:val="001449BD"/>
    <w:rsid w:val="00145D43"/>
    <w:rsid w:val="00151A7B"/>
    <w:rsid w:val="00152BFC"/>
    <w:rsid w:val="00160AC3"/>
    <w:rsid w:val="001617F0"/>
    <w:rsid w:val="001626E8"/>
    <w:rsid w:val="0016275A"/>
    <w:rsid w:val="00172648"/>
    <w:rsid w:val="00175331"/>
    <w:rsid w:val="00176D35"/>
    <w:rsid w:val="001813FA"/>
    <w:rsid w:val="00183386"/>
    <w:rsid w:val="00184527"/>
    <w:rsid w:val="00184D56"/>
    <w:rsid w:val="00186C52"/>
    <w:rsid w:val="0018783A"/>
    <w:rsid w:val="00187D1A"/>
    <w:rsid w:val="0019065F"/>
    <w:rsid w:val="001906C0"/>
    <w:rsid w:val="00192D44"/>
    <w:rsid w:val="00193062"/>
    <w:rsid w:val="001A0874"/>
    <w:rsid w:val="001A2ABE"/>
    <w:rsid w:val="001A2CBB"/>
    <w:rsid w:val="001A3AFB"/>
    <w:rsid w:val="001A4F63"/>
    <w:rsid w:val="001B11F6"/>
    <w:rsid w:val="001B17AB"/>
    <w:rsid w:val="001B2732"/>
    <w:rsid w:val="001B54CD"/>
    <w:rsid w:val="001C3610"/>
    <w:rsid w:val="001D1071"/>
    <w:rsid w:val="001D6233"/>
    <w:rsid w:val="001E29B4"/>
    <w:rsid w:val="001E2ADB"/>
    <w:rsid w:val="001E33FE"/>
    <w:rsid w:val="001E798C"/>
    <w:rsid w:val="001E7EE8"/>
    <w:rsid w:val="001F1352"/>
    <w:rsid w:val="001F22F8"/>
    <w:rsid w:val="00200E14"/>
    <w:rsid w:val="0020340E"/>
    <w:rsid w:val="002052C2"/>
    <w:rsid w:val="0020587A"/>
    <w:rsid w:val="00212E41"/>
    <w:rsid w:val="00213101"/>
    <w:rsid w:val="002163B4"/>
    <w:rsid w:val="00216CA0"/>
    <w:rsid w:val="0021720A"/>
    <w:rsid w:val="00232B6F"/>
    <w:rsid w:val="002344BA"/>
    <w:rsid w:val="00236F20"/>
    <w:rsid w:val="002379BC"/>
    <w:rsid w:val="00241030"/>
    <w:rsid w:val="00242F14"/>
    <w:rsid w:val="00245C36"/>
    <w:rsid w:val="002479FD"/>
    <w:rsid w:val="002509F3"/>
    <w:rsid w:val="00250C3C"/>
    <w:rsid w:val="002518BD"/>
    <w:rsid w:val="00254F66"/>
    <w:rsid w:val="00257912"/>
    <w:rsid w:val="0026240F"/>
    <w:rsid w:val="002638A6"/>
    <w:rsid w:val="00280D17"/>
    <w:rsid w:val="002822DF"/>
    <w:rsid w:val="002845C5"/>
    <w:rsid w:val="0028715F"/>
    <w:rsid w:val="00292A59"/>
    <w:rsid w:val="002A22FE"/>
    <w:rsid w:val="002A4643"/>
    <w:rsid w:val="002A70F6"/>
    <w:rsid w:val="002B03B1"/>
    <w:rsid w:val="002B2653"/>
    <w:rsid w:val="002B6F8B"/>
    <w:rsid w:val="002B746D"/>
    <w:rsid w:val="002B76D5"/>
    <w:rsid w:val="002C06CF"/>
    <w:rsid w:val="002C1BAC"/>
    <w:rsid w:val="002C2789"/>
    <w:rsid w:val="002C5B1C"/>
    <w:rsid w:val="002D6F0B"/>
    <w:rsid w:val="002D74F7"/>
    <w:rsid w:val="002E1FB8"/>
    <w:rsid w:val="002E2186"/>
    <w:rsid w:val="002E2BE4"/>
    <w:rsid w:val="002E335E"/>
    <w:rsid w:val="002E688E"/>
    <w:rsid w:val="002F4E94"/>
    <w:rsid w:val="002F548E"/>
    <w:rsid w:val="002F6284"/>
    <w:rsid w:val="002F6358"/>
    <w:rsid w:val="002F6588"/>
    <w:rsid w:val="003025FA"/>
    <w:rsid w:val="00302CD4"/>
    <w:rsid w:val="00305146"/>
    <w:rsid w:val="0031329D"/>
    <w:rsid w:val="003139FA"/>
    <w:rsid w:val="00321150"/>
    <w:rsid w:val="003225B9"/>
    <w:rsid w:val="00322E3B"/>
    <w:rsid w:val="0032306D"/>
    <w:rsid w:val="00325FB9"/>
    <w:rsid w:val="00326C39"/>
    <w:rsid w:val="0033002B"/>
    <w:rsid w:val="003364F5"/>
    <w:rsid w:val="00336A3F"/>
    <w:rsid w:val="00336BEC"/>
    <w:rsid w:val="00343312"/>
    <w:rsid w:val="00351135"/>
    <w:rsid w:val="00356D94"/>
    <w:rsid w:val="0036408D"/>
    <w:rsid w:val="00374E59"/>
    <w:rsid w:val="003803BB"/>
    <w:rsid w:val="00385B47"/>
    <w:rsid w:val="00390701"/>
    <w:rsid w:val="00390941"/>
    <w:rsid w:val="00394852"/>
    <w:rsid w:val="00397420"/>
    <w:rsid w:val="003A48B4"/>
    <w:rsid w:val="003A5586"/>
    <w:rsid w:val="003B0424"/>
    <w:rsid w:val="003B26EA"/>
    <w:rsid w:val="003B2E75"/>
    <w:rsid w:val="003B3169"/>
    <w:rsid w:val="003B3C01"/>
    <w:rsid w:val="003B6FB3"/>
    <w:rsid w:val="003B70E3"/>
    <w:rsid w:val="003C2C73"/>
    <w:rsid w:val="003E0360"/>
    <w:rsid w:val="003E0A3F"/>
    <w:rsid w:val="003E0D88"/>
    <w:rsid w:val="003F1CBE"/>
    <w:rsid w:val="003F2207"/>
    <w:rsid w:val="003F62F3"/>
    <w:rsid w:val="0040016F"/>
    <w:rsid w:val="00400905"/>
    <w:rsid w:val="00401507"/>
    <w:rsid w:val="00403E79"/>
    <w:rsid w:val="0040469D"/>
    <w:rsid w:val="00406B5A"/>
    <w:rsid w:val="00406B65"/>
    <w:rsid w:val="00412742"/>
    <w:rsid w:val="00414450"/>
    <w:rsid w:val="0041686C"/>
    <w:rsid w:val="00417F04"/>
    <w:rsid w:val="0042504B"/>
    <w:rsid w:val="0042591D"/>
    <w:rsid w:val="00430671"/>
    <w:rsid w:val="00432CF0"/>
    <w:rsid w:val="004352A2"/>
    <w:rsid w:val="004378B0"/>
    <w:rsid w:val="00445180"/>
    <w:rsid w:val="0044775A"/>
    <w:rsid w:val="004545BC"/>
    <w:rsid w:val="00467560"/>
    <w:rsid w:val="00474905"/>
    <w:rsid w:val="00490715"/>
    <w:rsid w:val="004957A7"/>
    <w:rsid w:val="00495D5B"/>
    <w:rsid w:val="0049619F"/>
    <w:rsid w:val="00497B26"/>
    <w:rsid w:val="004A0C10"/>
    <w:rsid w:val="004A596F"/>
    <w:rsid w:val="004B1D4A"/>
    <w:rsid w:val="004B49A4"/>
    <w:rsid w:val="004B4DDD"/>
    <w:rsid w:val="004B6914"/>
    <w:rsid w:val="004C030A"/>
    <w:rsid w:val="004C0DE5"/>
    <w:rsid w:val="004C1592"/>
    <w:rsid w:val="004C21D5"/>
    <w:rsid w:val="004C2351"/>
    <w:rsid w:val="004C299C"/>
    <w:rsid w:val="004C2C80"/>
    <w:rsid w:val="004C3C7E"/>
    <w:rsid w:val="004C3FFB"/>
    <w:rsid w:val="004D2BB7"/>
    <w:rsid w:val="004D44CA"/>
    <w:rsid w:val="004D49C9"/>
    <w:rsid w:val="004D52B3"/>
    <w:rsid w:val="004D7177"/>
    <w:rsid w:val="004E7B28"/>
    <w:rsid w:val="004F0626"/>
    <w:rsid w:val="004F4020"/>
    <w:rsid w:val="004F74BF"/>
    <w:rsid w:val="00501264"/>
    <w:rsid w:val="0050315C"/>
    <w:rsid w:val="005037CE"/>
    <w:rsid w:val="005155EA"/>
    <w:rsid w:val="00515861"/>
    <w:rsid w:val="00531982"/>
    <w:rsid w:val="00531EE7"/>
    <w:rsid w:val="005342E7"/>
    <w:rsid w:val="0054110F"/>
    <w:rsid w:val="005427AA"/>
    <w:rsid w:val="00542E18"/>
    <w:rsid w:val="00553606"/>
    <w:rsid w:val="00561C8A"/>
    <w:rsid w:val="00563658"/>
    <w:rsid w:val="005656E0"/>
    <w:rsid w:val="00573759"/>
    <w:rsid w:val="005756F9"/>
    <w:rsid w:val="0058026A"/>
    <w:rsid w:val="005808EE"/>
    <w:rsid w:val="00580DCF"/>
    <w:rsid w:val="00583975"/>
    <w:rsid w:val="0058498D"/>
    <w:rsid w:val="00586C51"/>
    <w:rsid w:val="005916A7"/>
    <w:rsid w:val="005969D7"/>
    <w:rsid w:val="005A31C6"/>
    <w:rsid w:val="005A7E8D"/>
    <w:rsid w:val="005B67BD"/>
    <w:rsid w:val="005C0E86"/>
    <w:rsid w:val="005C15E3"/>
    <w:rsid w:val="005C7030"/>
    <w:rsid w:val="005D0AA0"/>
    <w:rsid w:val="005D3D86"/>
    <w:rsid w:val="005D42F5"/>
    <w:rsid w:val="005D5077"/>
    <w:rsid w:val="005D5CA3"/>
    <w:rsid w:val="005D642C"/>
    <w:rsid w:val="005E78CF"/>
    <w:rsid w:val="005F56F3"/>
    <w:rsid w:val="005F583B"/>
    <w:rsid w:val="005F63D2"/>
    <w:rsid w:val="005F6A67"/>
    <w:rsid w:val="006000F1"/>
    <w:rsid w:val="00600633"/>
    <w:rsid w:val="00613E21"/>
    <w:rsid w:val="00615174"/>
    <w:rsid w:val="00624E1E"/>
    <w:rsid w:val="00624FA1"/>
    <w:rsid w:val="0062525C"/>
    <w:rsid w:val="0063071E"/>
    <w:rsid w:val="00630E99"/>
    <w:rsid w:val="006519CE"/>
    <w:rsid w:val="00663119"/>
    <w:rsid w:val="00680EA7"/>
    <w:rsid w:val="006832E7"/>
    <w:rsid w:val="00683C44"/>
    <w:rsid w:val="00690D6E"/>
    <w:rsid w:val="00695256"/>
    <w:rsid w:val="006973B2"/>
    <w:rsid w:val="00697F08"/>
    <w:rsid w:val="006A0B95"/>
    <w:rsid w:val="006A4300"/>
    <w:rsid w:val="006A7384"/>
    <w:rsid w:val="006B194E"/>
    <w:rsid w:val="006B2D24"/>
    <w:rsid w:val="006B75A4"/>
    <w:rsid w:val="006C4A55"/>
    <w:rsid w:val="006C4B84"/>
    <w:rsid w:val="006C4D77"/>
    <w:rsid w:val="006D5306"/>
    <w:rsid w:val="006D5657"/>
    <w:rsid w:val="006D58EA"/>
    <w:rsid w:val="006D6D9E"/>
    <w:rsid w:val="006E00EE"/>
    <w:rsid w:val="006E0D3B"/>
    <w:rsid w:val="006E1281"/>
    <w:rsid w:val="006E28D4"/>
    <w:rsid w:val="006E4EA8"/>
    <w:rsid w:val="006E5913"/>
    <w:rsid w:val="006F0DF7"/>
    <w:rsid w:val="006F71F1"/>
    <w:rsid w:val="006F7401"/>
    <w:rsid w:val="00704916"/>
    <w:rsid w:val="0070569A"/>
    <w:rsid w:val="00720DFF"/>
    <w:rsid w:val="0072622C"/>
    <w:rsid w:val="007262DB"/>
    <w:rsid w:val="007305B5"/>
    <w:rsid w:val="00732891"/>
    <w:rsid w:val="00733720"/>
    <w:rsid w:val="00736138"/>
    <w:rsid w:val="00736641"/>
    <w:rsid w:val="00737072"/>
    <w:rsid w:val="00737CEA"/>
    <w:rsid w:val="0074032F"/>
    <w:rsid w:val="00744443"/>
    <w:rsid w:val="00746802"/>
    <w:rsid w:val="00756462"/>
    <w:rsid w:val="00762DE1"/>
    <w:rsid w:val="00764A94"/>
    <w:rsid w:val="00765FCC"/>
    <w:rsid w:val="00766877"/>
    <w:rsid w:val="0077243A"/>
    <w:rsid w:val="007812A8"/>
    <w:rsid w:val="00781F50"/>
    <w:rsid w:val="0079002D"/>
    <w:rsid w:val="0079462F"/>
    <w:rsid w:val="007947A2"/>
    <w:rsid w:val="00795FC6"/>
    <w:rsid w:val="007A103A"/>
    <w:rsid w:val="007C0D47"/>
    <w:rsid w:val="007C11D4"/>
    <w:rsid w:val="007C29B9"/>
    <w:rsid w:val="007C32C7"/>
    <w:rsid w:val="007C38DC"/>
    <w:rsid w:val="007C3FCA"/>
    <w:rsid w:val="007D0CCE"/>
    <w:rsid w:val="007D11DF"/>
    <w:rsid w:val="007D2A17"/>
    <w:rsid w:val="007D344A"/>
    <w:rsid w:val="007E6D2E"/>
    <w:rsid w:val="007F2F71"/>
    <w:rsid w:val="007F3D01"/>
    <w:rsid w:val="007F67AA"/>
    <w:rsid w:val="007F7A40"/>
    <w:rsid w:val="008025D4"/>
    <w:rsid w:val="0080416A"/>
    <w:rsid w:val="00804E07"/>
    <w:rsid w:val="00811E15"/>
    <w:rsid w:val="00813974"/>
    <w:rsid w:val="00813FF3"/>
    <w:rsid w:val="00816D91"/>
    <w:rsid w:val="00824F45"/>
    <w:rsid w:val="00825630"/>
    <w:rsid w:val="00825F36"/>
    <w:rsid w:val="00827EA5"/>
    <w:rsid w:val="0083050A"/>
    <w:rsid w:val="00832641"/>
    <w:rsid w:val="0083434F"/>
    <w:rsid w:val="00835B1A"/>
    <w:rsid w:val="00835D54"/>
    <w:rsid w:val="00836E0B"/>
    <w:rsid w:val="00837D3F"/>
    <w:rsid w:val="00851FB9"/>
    <w:rsid w:val="00854377"/>
    <w:rsid w:val="00856D48"/>
    <w:rsid w:val="00860433"/>
    <w:rsid w:val="00860A59"/>
    <w:rsid w:val="0086140F"/>
    <w:rsid w:val="008638AC"/>
    <w:rsid w:val="00870919"/>
    <w:rsid w:val="00873D28"/>
    <w:rsid w:val="008762D4"/>
    <w:rsid w:val="00880BF0"/>
    <w:rsid w:val="00882300"/>
    <w:rsid w:val="00886729"/>
    <w:rsid w:val="008A0ABA"/>
    <w:rsid w:val="008A4E3A"/>
    <w:rsid w:val="008B1131"/>
    <w:rsid w:val="008B3CA2"/>
    <w:rsid w:val="008C0744"/>
    <w:rsid w:val="008C341A"/>
    <w:rsid w:val="008C7774"/>
    <w:rsid w:val="008D3482"/>
    <w:rsid w:val="008D4D06"/>
    <w:rsid w:val="008D6ED1"/>
    <w:rsid w:val="008E26D4"/>
    <w:rsid w:val="008E7841"/>
    <w:rsid w:val="008F314A"/>
    <w:rsid w:val="008F5CB1"/>
    <w:rsid w:val="008F7BA6"/>
    <w:rsid w:val="00910227"/>
    <w:rsid w:val="00912C12"/>
    <w:rsid w:val="00913E43"/>
    <w:rsid w:val="009150BB"/>
    <w:rsid w:val="00923A03"/>
    <w:rsid w:val="009302DA"/>
    <w:rsid w:val="00930DF4"/>
    <w:rsid w:val="0093260D"/>
    <w:rsid w:val="0093352F"/>
    <w:rsid w:val="00941374"/>
    <w:rsid w:val="00954302"/>
    <w:rsid w:val="00961BB1"/>
    <w:rsid w:val="00962E18"/>
    <w:rsid w:val="009747CA"/>
    <w:rsid w:val="00974A12"/>
    <w:rsid w:val="00977F97"/>
    <w:rsid w:val="0098147E"/>
    <w:rsid w:val="00981D32"/>
    <w:rsid w:val="009841AD"/>
    <w:rsid w:val="009870F4"/>
    <w:rsid w:val="009909CF"/>
    <w:rsid w:val="00992A89"/>
    <w:rsid w:val="00994DDF"/>
    <w:rsid w:val="009957A8"/>
    <w:rsid w:val="009A37D2"/>
    <w:rsid w:val="009A6C82"/>
    <w:rsid w:val="009B149A"/>
    <w:rsid w:val="009C12EE"/>
    <w:rsid w:val="009C2BF2"/>
    <w:rsid w:val="009C5480"/>
    <w:rsid w:val="009C746C"/>
    <w:rsid w:val="009D1019"/>
    <w:rsid w:val="009D3A00"/>
    <w:rsid w:val="009D433D"/>
    <w:rsid w:val="009D6A06"/>
    <w:rsid w:val="009D6F6A"/>
    <w:rsid w:val="009D7290"/>
    <w:rsid w:val="009E1977"/>
    <w:rsid w:val="009E5696"/>
    <w:rsid w:val="009E5799"/>
    <w:rsid w:val="009E675F"/>
    <w:rsid w:val="009F380B"/>
    <w:rsid w:val="009F71F2"/>
    <w:rsid w:val="00A121E9"/>
    <w:rsid w:val="00A155FB"/>
    <w:rsid w:val="00A170B9"/>
    <w:rsid w:val="00A20264"/>
    <w:rsid w:val="00A20D25"/>
    <w:rsid w:val="00A24B98"/>
    <w:rsid w:val="00A24F3A"/>
    <w:rsid w:val="00A25D23"/>
    <w:rsid w:val="00A338C0"/>
    <w:rsid w:val="00A42F8B"/>
    <w:rsid w:val="00A44250"/>
    <w:rsid w:val="00A478FE"/>
    <w:rsid w:val="00A52F4C"/>
    <w:rsid w:val="00A54412"/>
    <w:rsid w:val="00A547B9"/>
    <w:rsid w:val="00A6071D"/>
    <w:rsid w:val="00A6192C"/>
    <w:rsid w:val="00A66ED6"/>
    <w:rsid w:val="00A70923"/>
    <w:rsid w:val="00A7163E"/>
    <w:rsid w:val="00A7291D"/>
    <w:rsid w:val="00A73EA6"/>
    <w:rsid w:val="00A764E9"/>
    <w:rsid w:val="00A81610"/>
    <w:rsid w:val="00A81C9A"/>
    <w:rsid w:val="00A82F23"/>
    <w:rsid w:val="00A84E96"/>
    <w:rsid w:val="00A9215F"/>
    <w:rsid w:val="00A95994"/>
    <w:rsid w:val="00A970F4"/>
    <w:rsid w:val="00AB10DE"/>
    <w:rsid w:val="00AB1A09"/>
    <w:rsid w:val="00AB1FC7"/>
    <w:rsid w:val="00AB20BA"/>
    <w:rsid w:val="00AD3940"/>
    <w:rsid w:val="00AD397E"/>
    <w:rsid w:val="00AD4242"/>
    <w:rsid w:val="00AD5576"/>
    <w:rsid w:val="00AD732D"/>
    <w:rsid w:val="00AE0AAF"/>
    <w:rsid w:val="00AF09E3"/>
    <w:rsid w:val="00AF1AD3"/>
    <w:rsid w:val="00AF3730"/>
    <w:rsid w:val="00AF4112"/>
    <w:rsid w:val="00AF7136"/>
    <w:rsid w:val="00B03340"/>
    <w:rsid w:val="00B122BA"/>
    <w:rsid w:val="00B127B0"/>
    <w:rsid w:val="00B12B64"/>
    <w:rsid w:val="00B15255"/>
    <w:rsid w:val="00B16322"/>
    <w:rsid w:val="00B17F1C"/>
    <w:rsid w:val="00B25009"/>
    <w:rsid w:val="00B278AD"/>
    <w:rsid w:val="00B32E47"/>
    <w:rsid w:val="00B33BFA"/>
    <w:rsid w:val="00B350DF"/>
    <w:rsid w:val="00B422D2"/>
    <w:rsid w:val="00B45A3B"/>
    <w:rsid w:val="00B4724A"/>
    <w:rsid w:val="00B56BAC"/>
    <w:rsid w:val="00B57847"/>
    <w:rsid w:val="00B57BC0"/>
    <w:rsid w:val="00B719F1"/>
    <w:rsid w:val="00B84802"/>
    <w:rsid w:val="00B87995"/>
    <w:rsid w:val="00B94666"/>
    <w:rsid w:val="00BA03CE"/>
    <w:rsid w:val="00BA617B"/>
    <w:rsid w:val="00BB18EE"/>
    <w:rsid w:val="00BB1F44"/>
    <w:rsid w:val="00BB2B0D"/>
    <w:rsid w:val="00BB55AD"/>
    <w:rsid w:val="00BB5EEB"/>
    <w:rsid w:val="00BB5F73"/>
    <w:rsid w:val="00BB69E7"/>
    <w:rsid w:val="00BC223E"/>
    <w:rsid w:val="00BC3EE7"/>
    <w:rsid w:val="00BD0BEF"/>
    <w:rsid w:val="00BD1A6E"/>
    <w:rsid w:val="00BD4B1C"/>
    <w:rsid w:val="00BD618B"/>
    <w:rsid w:val="00BD6E2C"/>
    <w:rsid w:val="00BD7EDE"/>
    <w:rsid w:val="00BE1388"/>
    <w:rsid w:val="00C062C0"/>
    <w:rsid w:val="00C07700"/>
    <w:rsid w:val="00C10CD1"/>
    <w:rsid w:val="00C123C2"/>
    <w:rsid w:val="00C24AF9"/>
    <w:rsid w:val="00C32BA4"/>
    <w:rsid w:val="00C35C76"/>
    <w:rsid w:val="00C37F98"/>
    <w:rsid w:val="00C44758"/>
    <w:rsid w:val="00C451FC"/>
    <w:rsid w:val="00C50337"/>
    <w:rsid w:val="00C53F63"/>
    <w:rsid w:val="00C55231"/>
    <w:rsid w:val="00C5629E"/>
    <w:rsid w:val="00C645C2"/>
    <w:rsid w:val="00C654DA"/>
    <w:rsid w:val="00C850A4"/>
    <w:rsid w:val="00C863CD"/>
    <w:rsid w:val="00C9315E"/>
    <w:rsid w:val="00C93B70"/>
    <w:rsid w:val="00C94B3E"/>
    <w:rsid w:val="00C96E96"/>
    <w:rsid w:val="00CA5176"/>
    <w:rsid w:val="00CA648E"/>
    <w:rsid w:val="00CB1F21"/>
    <w:rsid w:val="00CB2BCD"/>
    <w:rsid w:val="00CB41EC"/>
    <w:rsid w:val="00CB7943"/>
    <w:rsid w:val="00CC023C"/>
    <w:rsid w:val="00CC6393"/>
    <w:rsid w:val="00CD181F"/>
    <w:rsid w:val="00CD1AC9"/>
    <w:rsid w:val="00CD63B5"/>
    <w:rsid w:val="00CE0834"/>
    <w:rsid w:val="00CE1E58"/>
    <w:rsid w:val="00CE302F"/>
    <w:rsid w:val="00CF07EA"/>
    <w:rsid w:val="00CF2E90"/>
    <w:rsid w:val="00CF3AB0"/>
    <w:rsid w:val="00D0322E"/>
    <w:rsid w:val="00D03460"/>
    <w:rsid w:val="00D03F88"/>
    <w:rsid w:val="00D05AA0"/>
    <w:rsid w:val="00D12225"/>
    <w:rsid w:val="00D1426C"/>
    <w:rsid w:val="00D14906"/>
    <w:rsid w:val="00D14BE3"/>
    <w:rsid w:val="00D17367"/>
    <w:rsid w:val="00D17DC3"/>
    <w:rsid w:val="00D2063D"/>
    <w:rsid w:val="00D252D4"/>
    <w:rsid w:val="00D257AF"/>
    <w:rsid w:val="00D257F4"/>
    <w:rsid w:val="00D26B0E"/>
    <w:rsid w:val="00D2792D"/>
    <w:rsid w:val="00D34FAC"/>
    <w:rsid w:val="00D35F2E"/>
    <w:rsid w:val="00D4010D"/>
    <w:rsid w:val="00D4331D"/>
    <w:rsid w:val="00D44F82"/>
    <w:rsid w:val="00D45F4F"/>
    <w:rsid w:val="00D4625E"/>
    <w:rsid w:val="00D50F0E"/>
    <w:rsid w:val="00D511E0"/>
    <w:rsid w:val="00D51AE1"/>
    <w:rsid w:val="00D575B8"/>
    <w:rsid w:val="00D628DF"/>
    <w:rsid w:val="00D67CB5"/>
    <w:rsid w:val="00D716F7"/>
    <w:rsid w:val="00D815E3"/>
    <w:rsid w:val="00D8514C"/>
    <w:rsid w:val="00D85CC7"/>
    <w:rsid w:val="00D90B72"/>
    <w:rsid w:val="00DA0908"/>
    <w:rsid w:val="00DA382F"/>
    <w:rsid w:val="00DA6763"/>
    <w:rsid w:val="00DB01D2"/>
    <w:rsid w:val="00DB3289"/>
    <w:rsid w:val="00DC2621"/>
    <w:rsid w:val="00DC3989"/>
    <w:rsid w:val="00DC575A"/>
    <w:rsid w:val="00DC583A"/>
    <w:rsid w:val="00DD3236"/>
    <w:rsid w:val="00DE0A16"/>
    <w:rsid w:val="00DE3704"/>
    <w:rsid w:val="00DE6192"/>
    <w:rsid w:val="00DE64DB"/>
    <w:rsid w:val="00DE70AF"/>
    <w:rsid w:val="00DF6120"/>
    <w:rsid w:val="00DF7CB3"/>
    <w:rsid w:val="00DF7FE1"/>
    <w:rsid w:val="00E02B8A"/>
    <w:rsid w:val="00E05B69"/>
    <w:rsid w:val="00E125B2"/>
    <w:rsid w:val="00E2203D"/>
    <w:rsid w:val="00E264C6"/>
    <w:rsid w:val="00E3138B"/>
    <w:rsid w:val="00E32643"/>
    <w:rsid w:val="00E3269C"/>
    <w:rsid w:val="00E333FB"/>
    <w:rsid w:val="00E41614"/>
    <w:rsid w:val="00E433D5"/>
    <w:rsid w:val="00E43C37"/>
    <w:rsid w:val="00E4574C"/>
    <w:rsid w:val="00E50CD9"/>
    <w:rsid w:val="00E5236D"/>
    <w:rsid w:val="00E5364B"/>
    <w:rsid w:val="00E54D12"/>
    <w:rsid w:val="00E57778"/>
    <w:rsid w:val="00E60C1F"/>
    <w:rsid w:val="00E61880"/>
    <w:rsid w:val="00E626E0"/>
    <w:rsid w:val="00E64A48"/>
    <w:rsid w:val="00E64EED"/>
    <w:rsid w:val="00E66F97"/>
    <w:rsid w:val="00E73158"/>
    <w:rsid w:val="00E75C4C"/>
    <w:rsid w:val="00E80CD7"/>
    <w:rsid w:val="00E816C6"/>
    <w:rsid w:val="00E82A96"/>
    <w:rsid w:val="00EA5BCC"/>
    <w:rsid w:val="00EA6B72"/>
    <w:rsid w:val="00EA772B"/>
    <w:rsid w:val="00EB056F"/>
    <w:rsid w:val="00EB250C"/>
    <w:rsid w:val="00EB406C"/>
    <w:rsid w:val="00EB5F75"/>
    <w:rsid w:val="00EB6532"/>
    <w:rsid w:val="00EB7D0C"/>
    <w:rsid w:val="00EC04F8"/>
    <w:rsid w:val="00EC1524"/>
    <w:rsid w:val="00EC2AB6"/>
    <w:rsid w:val="00EC3CE4"/>
    <w:rsid w:val="00ED09F1"/>
    <w:rsid w:val="00ED4ADE"/>
    <w:rsid w:val="00EE1829"/>
    <w:rsid w:val="00EF4E76"/>
    <w:rsid w:val="00EF623F"/>
    <w:rsid w:val="00EF7553"/>
    <w:rsid w:val="00F006F5"/>
    <w:rsid w:val="00F00C9E"/>
    <w:rsid w:val="00F06F79"/>
    <w:rsid w:val="00F13248"/>
    <w:rsid w:val="00F15BD5"/>
    <w:rsid w:val="00F17E44"/>
    <w:rsid w:val="00F27015"/>
    <w:rsid w:val="00F302AD"/>
    <w:rsid w:val="00F32E92"/>
    <w:rsid w:val="00F37581"/>
    <w:rsid w:val="00F401C6"/>
    <w:rsid w:val="00F40769"/>
    <w:rsid w:val="00F50AD7"/>
    <w:rsid w:val="00F60139"/>
    <w:rsid w:val="00F62897"/>
    <w:rsid w:val="00F63F5F"/>
    <w:rsid w:val="00F70BD8"/>
    <w:rsid w:val="00F72B0C"/>
    <w:rsid w:val="00F7327F"/>
    <w:rsid w:val="00F73D80"/>
    <w:rsid w:val="00F863B1"/>
    <w:rsid w:val="00F87A14"/>
    <w:rsid w:val="00FA05A1"/>
    <w:rsid w:val="00FA2373"/>
    <w:rsid w:val="00FA3E50"/>
    <w:rsid w:val="00FB0392"/>
    <w:rsid w:val="00FB2F00"/>
    <w:rsid w:val="00FB558D"/>
    <w:rsid w:val="00FB74FC"/>
    <w:rsid w:val="00FD255E"/>
    <w:rsid w:val="00FD45EB"/>
    <w:rsid w:val="00FD5408"/>
    <w:rsid w:val="00FE6947"/>
    <w:rsid w:val="00FF2C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E8C470"/>
  <w15:chartTrackingRefBased/>
  <w15:docId w15:val="{E4FF32CF-5B09-43E1-A059-AED725A5E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footnote reference"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1A09"/>
    <w:pPr>
      <w:autoSpaceDE w:val="0"/>
      <w:autoSpaceDN w:val="0"/>
    </w:pPr>
    <w:rPr>
      <w:sz w:val="24"/>
      <w:szCs w:val="24"/>
      <w:lang w:eastAsia="es-ES"/>
    </w:rPr>
  </w:style>
  <w:style w:type="paragraph" w:styleId="Ttulo4">
    <w:name w:val="heading 4"/>
    <w:basedOn w:val="Normal"/>
    <w:next w:val="Normal"/>
    <w:qFormat/>
    <w:rsid w:val="00EB056F"/>
    <w:pPr>
      <w:keepNext/>
      <w:overflowPunct w:val="0"/>
      <w:adjustRightInd w:val="0"/>
      <w:jc w:val="both"/>
      <w:textAlignment w:val="baseline"/>
      <w:outlineLvl w:val="3"/>
    </w:pPr>
    <w:rPr>
      <w:rFonts w:ascii="Arial" w:hAnsi="Arial"/>
      <w:b/>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rsid w:val="00AB1A09"/>
    <w:pPr>
      <w:spacing w:line="360" w:lineRule="auto"/>
      <w:ind w:left="2805"/>
      <w:jc w:val="both"/>
    </w:pPr>
    <w:rPr>
      <w:rFonts w:ascii="Arial" w:hAnsi="Arial" w:cs="Arial"/>
      <w:sz w:val="26"/>
      <w:szCs w:val="26"/>
    </w:rPr>
  </w:style>
  <w:style w:type="paragraph" w:styleId="Encabezado">
    <w:name w:val="header"/>
    <w:basedOn w:val="Normal"/>
    <w:rsid w:val="005F56F3"/>
    <w:pPr>
      <w:tabs>
        <w:tab w:val="center" w:pos="4252"/>
        <w:tab w:val="right" w:pos="8504"/>
      </w:tabs>
    </w:pPr>
  </w:style>
  <w:style w:type="paragraph" w:styleId="Piedepgina">
    <w:name w:val="footer"/>
    <w:basedOn w:val="Normal"/>
    <w:rsid w:val="005F56F3"/>
    <w:pPr>
      <w:tabs>
        <w:tab w:val="center" w:pos="4252"/>
        <w:tab w:val="right" w:pos="8504"/>
      </w:tabs>
    </w:pPr>
  </w:style>
  <w:style w:type="character" w:styleId="Nmerodepgina">
    <w:name w:val="page number"/>
    <w:basedOn w:val="Fuentedeprrafopredeter"/>
    <w:rsid w:val="00994DDF"/>
  </w:style>
  <w:style w:type="paragraph" w:styleId="Textoindependiente">
    <w:name w:val="Body Text"/>
    <w:basedOn w:val="Normal"/>
    <w:rsid w:val="00EB056F"/>
    <w:pPr>
      <w:spacing w:after="120"/>
    </w:pPr>
  </w:style>
  <w:style w:type="paragraph" w:styleId="Textodeglobo">
    <w:name w:val="Balloon Text"/>
    <w:basedOn w:val="Normal"/>
    <w:link w:val="TextodegloboCar"/>
    <w:rsid w:val="00C37F98"/>
    <w:rPr>
      <w:rFonts w:ascii="Segoe UI" w:hAnsi="Segoe UI" w:cs="Segoe UI"/>
      <w:sz w:val="18"/>
      <w:szCs w:val="18"/>
    </w:rPr>
  </w:style>
  <w:style w:type="character" w:customStyle="1" w:styleId="TextodegloboCar">
    <w:name w:val="Texto de globo Car"/>
    <w:link w:val="Textodeglobo"/>
    <w:rsid w:val="00C37F98"/>
    <w:rPr>
      <w:rFonts w:ascii="Segoe UI" w:hAnsi="Segoe UI" w:cs="Segoe UI"/>
      <w:sz w:val="18"/>
      <w:szCs w:val="18"/>
      <w:lang w:eastAsia="es-ES"/>
    </w:rPr>
  </w:style>
  <w:style w:type="character" w:styleId="Refdenotaalpie">
    <w:name w:val="footnote reference"/>
    <w:aliases w:val="Ref. de nota al pie 2,Pie de Página,FC,Texto de nota al pi,Texto de nota al p,Pie de Pàgina,F,Pie de P_gin,Pie de P_,Pie de P_g,Footnotes refss,Appel note de bas de page,Footnote number,referencia nota al pie,Texto de nota al pie,4,f"/>
    <w:link w:val="4GChar"/>
    <w:unhideWhenUsed/>
    <w:qFormat/>
    <w:rsid w:val="00CF3AB0"/>
    <w:rPr>
      <w:vertAlign w:val="superscript"/>
    </w:rPr>
  </w:style>
  <w:style w:type="paragraph" w:styleId="Textonotapie">
    <w:name w:val="footnote text"/>
    <w:aliases w:val="Footnote Text Char Char Char Char Char,Footnote Text Char Char Char Char,Ref. de nota al pie1,FA Fu,Footnote Text Char Char Char Char Char Char Char Char,Footnote Text Char Char Char Char Char Char1,Footnote reference,texto de nota al pie"/>
    <w:basedOn w:val="Normal"/>
    <w:link w:val="TextonotapieCar"/>
    <w:qFormat/>
    <w:rsid w:val="00E2203D"/>
    <w:rPr>
      <w:sz w:val="20"/>
      <w:szCs w:val="20"/>
    </w:rPr>
  </w:style>
  <w:style w:type="character" w:customStyle="1" w:styleId="TextonotapieCar">
    <w:name w:val="Texto nota pie Car"/>
    <w:aliases w:val="Footnote Text Char Char Char Char Char Car1,Footnote Text Char Char Char Char Car1,Ref. de nota al pie1 Car,FA Fu Car1,Footnote Text Char Char Char Char Char Char Char Char Car,Footnote Text Char Char Char Char Char Char1 Car"/>
    <w:link w:val="Textonotapie"/>
    <w:qFormat/>
    <w:rsid w:val="00E2203D"/>
    <w:rPr>
      <w:lang w:eastAsia="es-ES"/>
    </w:rPr>
  </w:style>
  <w:style w:type="character" w:styleId="Hipervnculo">
    <w:name w:val="Hyperlink"/>
    <w:uiPriority w:val="99"/>
    <w:unhideWhenUsed/>
    <w:rsid w:val="00E2203D"/>
    <w:rPr>
      <w:color w:val="0000FF"/>
      <w:u w:val="single"/>
    </w:rPr>
  </w:style>
  <w:style w:type="character" w:customStyle="1" w:styleId="textonavy1">
    <w:name w:val="texto_navy1"/>
    <w:rsid w:val="00E2203D"/>
    <w:rPr>
      <w:color w:val="000080"/>
    </w:rPr>
  </w:style>
  <w:style w:type="paragraph" w:styleId="Ttulo">
    <w:name w:val="Title"/>
    <w:basedOn w:val="Normal"/>
    <w:link w:val="TtuloCar"/>
    <w:qFormat/>
    <w:rsid w:val="00E2203D"/>
    <w:pPr>
      <w:spacing w:before="240" w:after="60"/>
      <w:jc w:val="center"/>
      <w:outlineLvl w:val="0"/>
    </w:pPr>
    <w:rPr>
      <w:rFonts w:ascii="Arial" w:hAnsi="Arial" w:cs="Arial"/>
      <w:b/>
      <w:bCs/>
      <w:kern w:val="28"/>
      <w:sz w:val="32"/>
      <w:szCs w:val="32"/>
      <w:lang w:val="es-ES_tradnl"/>
    </w:rPr>
  </w:style>
  <w:style w:type="character" w:customStyle="1" w:styleId="TtuloCar">
    <w:name w:val="Título Car"/>
    <w:link w:val="Ttulo"/>
    <w:rsid w:val="00E2203D"/>
    <w:rPr>
      <w:rFonts w:ascii="Arial" w:hAnsi="Arial" w:cs="Arial"/>
      <w:b/>
      <w:bCs/>
      <w:kern w:val="28"/>
      <w:sz w:val="32"/>
      <w:szCs w:val="32"/>
      <w:lang w:val="es-ES_tradnl" w:eastAsia="es-ES"/>
    </w:rPr>
  </w:style>
  <w:style w:type="paragraph" w:styleId="Prrafodelista">
    <w:name w:val="List Paragraph"/>
    <w:basedOn w:val="Normal"/>
    <w:link w:val="PrrafodelistaCar"/>
    <w:uiPriority w:val="34"/>
    <w:qFormat/>
    <w:rsid w:val="00D50F0E"/>
    <w:pPr>
      <w:ind w:left="708"/>
    </w:pPr>
  </w:style>
  <w:style w:type="character" w:customStyle="1" w:styleId="apple-converted-space">
    <w:name w:val="apple-converted-space"/>
    <w:rsid w:val="00E433D5"/>
  </w:style>
  <w:style w:type="paragraph" w:styleId="NormalWeb">
    <w:name w:val="Normal (Web)"/>
    <w:basedOn w:val="Normal"/>
    <w:uiPriority w:val="99"/>
    <w:unhideWhenUsed/>
    <w:rsid w:val="00813FF3"/>
    <w:pPr>
      <w:autoSpaceDE/>
      <w:autoSpaceDN/>
      <w:spacing w:before="100" w:beforeAutospacing="1" w:after="100" w:afterAutospacing="1"/>
    </w:pPr>
    <w:rPr>
      <w:lang w:eastAsia="es-CO"/>
    </w:rPr>
  </w:style>
  <w:style w:type="character" w:styleId="Textoennegrita">
    <w:name w:val="Strong"/>
    <w:uiPriority w:val="22"/>
    <w:qFormat/>
    <w:rsid w:val="00CC023C"/>
    <w:rPr>
      <w:b/>
      <w:bCs/>
    </w:rPr>
  </w:style>
  <w:style w:type="character" w:customStyle="1" w:styleId="l1">
    <w:name w:val="l1"/>
    <w:rsid w:val="00E3138B"/>
  </w:style>
  <w:style w:type="character" w:customStyle="1" w:styleId="TextonotapieCar1">
    <w:name w:val="Texto nota pie Car1"/>
    <w:aliases w:val="Footnote Text Char Char Char Char Char Car,Footnote Text Char Char Char Char Car,Footnote reference Car,FA Fu Car,Footnote Text Char Char Char Car1,Footnote Text Char Char Char Car Car,ft Car,texto de nota al pie Car,Car1 Car"/>
    <w:uiPriority w:val="99"/>
    <w:qFormat/>
    <w:rsid w:val="00870919"/>
    <w:rPr>
      <w:rFonts w:ascii="Calibri" w:eastAsia="Calibri" w:hAnsi="Calibri" w:cs="Times New Roman"/>
      <w:sz w:val="20"/>
      <w:szCs w:val="20"/>
      <w:lang w:val="es-ES" w:eastAsia="es-ES"/>
    </w:rPr>
  </w:style>
  <w:style w:type="paragraph" w:customStyle="1" w:styleId="Default">
    <w:name w:val="Default"/>
    <w:rsid w:val="006F71F1"/>
    <w:pPr>
      <w:autoSpaceDE w:val="0"/>
      <w:autoSpaceDN w:val="0"/>
      <w:adjustRightInd w:val="0"/>
    </w:pPr>
    <w:rPr>
      <w:rFonts w:ascii="Arial" w:hAnsi="Arial" w:cs="Arial"/>
      <w:color w:val="000000"/>
      <w:sz w:val="24"/>
      <w:szCs w:val="24"/>
      <w:lang w:eastAsia="es-ES_tradnl"/>
    </w:rPr>
  </w:style>
  <w:style w:type="character" w:styleId="Mencinsinresolver">
    <w:name w:val="Unresolved Mention"/>
    <w:uiPriority w:val="99"/>
    <w:semiHidden/>
    <w:unhideWhenUsed/>
    <w:rsid w:val="00A24F3A"/>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EA5BCC"/>
    <w:pPr>
      <w:autoSpaceDE/>
      <w:autoSpaceDN/>
      <w:jc w:val="both"/>
    </w:pPr>
    <w:rPr>
      <w:sz w:val="20"/>
      <w:szCs w:val="20"/>
      <w:vertAlign w:val="superscript"/>
      <w:lang w:eastAsia="es-CO"/>
    </w:rPr>
  </w:style>
  <w:style w:type="character" w:customStyle="1" w:styleId="PrrafodelistaCar">
    <w:name w:val="Párrafo de lista Car"/>
    <w:link w:val="Prrafodelista"/>
    <w:uiPriority w:val="34"/>
    <w:rsid w:val="009747CA"/>
    <w:rPr>
      <w:sz w:val="24"/>
      <w:szCs w:val="24"/>
      <w:lang w:eastAsia="es-ES"/>
    </w:rPr>
  </w:style>
  <w:style w:type="character" w:styleId="nfasisintenso">
    <w:name w:val="Intense Emphasis"/>
    <w:uiPriority w:val="21"/>
    <w:qFormat/>
    <w:rsid w:val="00D815E3"/>
    <w:rPr>
      <w:i/>
      <w:iCs/>
      <w:color w:val="5B9B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880478">
      <w:bodyDiv w:val="1"/>
      <w:marLeft w:val="0"/>
      <w:marRight w:val="0"/>
      <w:marTop w:val="0"/>
      <w:marBottom w:val="0"/>
      <w:divBdr>
        <w:top w:val="none" w:sz="0" w:space="0" w:color="auto"/>
        <w:left w:val="none" w:sz="0" w:space="0" w:color="auto"/>
        <w:bottom w:val="none" w:sz="0" w:space="0" w:color="auto"/>
        <w:right w:val="none" w:sz="0" w:space="0" w:color="auto"/>
      </w:divBdr>
    </w:div>
    <w:div w:id="300498636">
      <w:bodyDiv w:val="1"/>
      <w:marLeft w:val="0"/>
      <w:marRight w:val="0"/>
      <w:marTop w:val="0"/>
      <w:marBottom w:val="0"/>
      <w:divBdr>
        <w:top w:val="none" w:sz="0" w:space="0" w:color="auto"/>
        <w:left w:val="none" w:sz="0" w:space="0" w:color="auto"/>
        <w:bottom w:val="none" w:sz="0" w:space="0" w:color="auto"/>
        <w:right w:val="none" w:sz="0" w:space="0" w:color="auto"/>
      </w:divBdr>
    </w:div>
    <w:div w:id="568657612">
      <w:bodyDiv w:val="1"/>
      <w:marLeft w:val="0"/>
      <w:marRight w:val="0"/>
      <w:marTop w:val="0"/>
      <w:marBottom w:val="0"/>
      <w:divBdr>
        <w:top w:val="none" w:sz="0" w:space="0" w:color="auto"/>
        <w:left w:val="none" w:sz="0" w:space="0" w:color="auto"/>
        <w:bottom w:val="none" w:sz="0" w:space="0" w:color="auto"/>
        <w:right w:val="none" w:sz="0" w:space="0" w:color="auto"/>
      </w:divBdr>
    </w:div>
    <w:div w:id="695693528">
      <w:bodyDiv w:val="1"/>
      <w:marLeft w:val="0"/>
      <w:marRight w:val="0"/>
      <w:marTop w:val="0"/>
      <w:marBottom w:val="0"/>
      <w:divBdr>
        <w:top w:val="none" w:sz="0" w:space="0" w:color="auto"/>
        <w:left w:val="none" w:sz="0" w:space="0" w:color="auto"/>
        <w:bottom w:val="none" w:sz="0" w:space="0" w:color="auto"/>
        <w:right w:val="none" w:sz="0" w:space="0" w:color="auto"/>
      </w:divBdr>
    </w:div>
    <w:div w:id="887686724">
      <w:bodyDiv w:val="1"/>
      <w:marLeft w:val="0"/>
      <w:marRight w:val="0"/>
      <w:marTop w:val="0"/>
      <w:marBottom w:val="0"/>
      <w:divBdr>
        <w:top w:val="none" w:sz="0" w:space="0" w:color="auto"/>
        <w:left w:val="none" w:sz="0" w:space="0" w:color="auto"/>
        <w:bottom w:val="none" w:sz="0" w:space="0" w:color="auto"/>
        <w:right w:val="none" w:sz="0" w:space="0" w:color="auto"/>
      </w:divBdr>
    </w:div>
    <w:div w:id="994724149">
      <w:bodyDiv w:val="1"/>
      <w:marLeft w:val="0"/>
      <w:marRight w:val="0"/>
      <w:marTop w:val="0"/>
      <w:marBottom w:val="0"/>
      <w:divBdr>
        <w:top w:val="none" w:sz="0" w:space="0" w:color="auto"/>
        <w:left w:val="none" w:sz="0" w:space="0" w:color="auto"/>
        <w:bottom w:val="none" w:sz="0" w:space="0" w:color="auto"/>
        <w:right w:val="none" w:sz="0" w:space="0" w:color="auto"/>
      </w:divBdr>
    </w:div>
    <w:div w:id="1066954590">
      <w:bodyDiv w:val="1"/>
      <w:marLeft w:val="0"/>
      <w:marRight w:val="0"/>
      <w:marTop w:val="0"/>
      <w:marBottom w:val="0"/>
      <w:divBdr>
        <w:top w:val="none" w:sz="0" w:space="0" w:color="auto"/>
        <w:left w:val="none" w:sz="0" w:space="0" w:color="auto"/>
        <w:bottom w:val="none" w:sz="0" w:space="0" w:color="auto"/>
        <w:right w:val="none" w:sz="0" w:space="0" w:color="auto"/>
      </w:divBdr>
    </w:div>
    <w:div w:id="1074937143">
      <w:bodyDiv w:val="1"/>
      <w:marLeft w:val="0"/>
      <w:marRight w:val="0"/>
      <w:marTop w:val="0"/>
      <w:marBottom w:val="0"/>
      <w:divBdr>
        <w:top w:val="none" w:sz="0" w:space="0" w:color="auto"/>
        <w:left w:val="none" w:sz="0" w:space="0" w:color="auto"/>
        <w:bottom w:val="none" w:sz="0" w:space="0" w:color="auto"/>
        <w:right w:val="none" w:sz="0" w:space="0" w:color="auto"/>
      </w:divBdr>
    </w:div>
    <w:div w:id="1116876310">
      <w:bodyDiv w:val="1"/>
      <w:marLeft w:val="0"/>
      <w:marRight w:val="0"/>
      <w:marTop w:val="0"/>
      <w:marBottom w:val="0"/>
      <w:divBdr>
        <w:top w:val="none" w:sz="0" w:space="0" w:color="auto"/>
        <w:left w:val="none" w:sz="0" w:space="0" w:color="auto"/>
        <w:bottom w:val="none" w:sz="0" w:space="0" w:color="auto"/>
        <w:right w:val="none" w:sz="0" w:space="0" w:color="auto"/>
      </w:divBdr>
    </w:div>
    <w:div w:id="1177692008">
      <w:bodyDiv w:val="1"/>
      <w:marLeft w:val="0"/>
      <w:marRight w:val="0"/>
      <w:marTop w:val="0"/>
      <w:marBottom w:val="0"/>
      <w:divBdr>
        <w:top w:val="none" w:sz="0" w:space="0" w:color="auto"/>
        <w:left w:val="none" w:sz="0" w:space="0" w:color="auto"/>
        <w:bottom w:val="none" w:sz="0" w:space="0" w:color="auto"/>
        <w:right w:val="none" w:sz="0" w:space="0" w:color="auto"/>
      </w:divBdr>
    </w:div>
    <w:div w:id="1392194202">
      <w:bodyDiv w:val="1"/>
      <w:marLeft w:val="0"/>
      <w:marRight w:val="0"/>
      <w:marTop w:val="0"/>
      <w:marBottom w:val="0"/>
      <w:divBdr>
        <w:top w:val="none" w:sz="0" w:space="0" w:color="auto"/>
        <w:left w:val="none" w:sz="0" w:space="0" w:color="auto"/>
        <w:bottom w:val="none" w:sz="0" w:space="0" w:color="auto"/>
        <w:right w:val="none" w:sz="0" w:space="0" w:color="auto"/>
      </w:divBdr>
    </w:div>
    <w:div w:id="1548377154">
      <w:bodyDiv w:val="1"/>
      <w:marLeft w:val="0"/>
      <w:marRight w:val="0"/>
      <w:marTop w:val="0"/>
      <w:marBottom w:val="0"/>
      <w:divBdr>
        <w:top w:val="none" w:sz="0" w:space="0" w:color="auto"/>
        <w:left w:val="none" w:sz="0" w:space="0" w:color="auto"/>
        <w:bottom w:val="none" w:sz="0" w:space="0" w:color="auto"/>
        <w:right w:val="none" w:sz="0" w:space="0" w:color="auto"/>
      </w:divBdr>
    </w:div>
    <w:div w:id="1600524983">
      <w:bodyDiv w:val="1"/>
      <w:marLeft w:val="0"/>
      <w:marRight w:val="0"/>
      <w:marTop w:val="0"/>
      <w:marBottom w:val="0"/>
      <w:divBdr>
        <w:top w:val="none" w:sz="0" w:space="0" w:color="auto"/>
        <w:left w:val="none" w:sz="0" w:space="0" w:color="auto"/>
        <w:bottom w:val="none" w:sz="0" w:space="0" w:color="auto"/>
        <w:right w:val="none" w:sz="0" w:space="0" w:color="auto"/>
      </w:divBdr>
    </w:div>
    <w:div w:id="1604453004">
      <w:bodyDiv w:val="1"/>
      <w:marLeft w:val="0"/>
      <w:marRight w:val="0"/>
      <w:marTop w:val="0"/>
      <w:marBottom w:val="0"/>
      <w:divBdr>
        <w:top w:val="none" w:sz="0" w:space="0" w:color="auto"/>
        <w:left w:val="none" w:sz="0" w:space="0" w:color="auto"/>
        <w:bottom w:val="none" w:sz="0" w:space="0" w:color="auto"/>
        <w:right w:val="none" w:sz="0" w:space="0" w:color="auto"/>
      </w:divBdr>
    </w:div>
    <w:div w:id="1808165637">
      <w:bodyDiv w:val="1"/>
      <w:marLeft w:val="0"/>
      <w:marRight w:val="0"/>
      <w:marTop w:val="0"/>
      <w:marBottom w:val="0"/>
      <w:divBdr>
        <w:top w:val="none" w:sz="0" w:space="0" w:color="auto"/>
        <w:left w:val="none" w:sz="0" w:space="0" w:color="auto"/>
        <w:bottom w:val="none" w:sz="0" w:space="0" w:color="auto"/>
        <w:right w:val="none" w:sz="0" w:space="0" w:color="auto"/>
      </w:divBdr>
    </w:div>
    <w:div w:id="19905486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187890087A20749B6A3AD59D8EE6930" ma:contentTypeVersion="7" ma:contentTypeDescription="Crear nuevo documento." ma:contentTypeScope="" ma:versionID="d45e0b8297ca8d42d6c2ba2593da0322">
  <xsd:schema xmlns:xsd="http://www.w3.org/2001/XMLSchema" xmlns:xs="http://www.w3.org/2001/XMLSchema" xmlns:p="http://schemas.microsoft.com/office/2006/metadata/properties" xmlns:ns3="1f92809c-47de-4847-8a20-f4d325ba5632" targetNamespace="http://schemas.microsoft.com/office/2006/metadata/properties" ma:root="true" ma:fieldsID="836edc3704c6d684133e2b11764231eb" ns3:_="">
    <xsd:import namespace="1f92809c-47de-4847-8a20-f4d325ba56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2809c-47de-4847-8a20-f4d325ba5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B2DCED-0E3B-4347-B956-24E26C7F0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2809c-47de-4847-8a20-f4d325ba5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CC492A-789C-483D-9AD7-87AD37BB7C8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BB5338-9489-4FB5-9A05-F39BB721FCD7}">
  <ds:schemaRefs>
    <ds:schemaRef ds:uri="http://schemas.openxmlformats.org/officeDocument/2006/bibliography"/>
  </ds:schemaRefs>
</ds:datastoreItem>
</file>

<file path=customXml/itemProps4.xml><?xml version="1.0" encoding="utf-8"?>
<ds:datastoreItem xmlns:ds="http://schemas.openxmlformats.org/officeDocument/2006/customXml" ds:itemID="{F666CE60-F567-4C65-9ADB-45D15762CE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2241</Words>
  <Characters>12329</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lpstr>
    </vt:vector>
  </TitlesOfParts>
  <Company>NACION CONSEJO SUPERIOR DE LA JUDICATURA</Company>
  <LinksUpToDate>false</LinksUpToDate>
  <CharactersWithSpaces>14541</CharactersWithSpaces>
  <SharedDoc>false</SharedDoc>
  <HLinks>
    <vt:vector size="24" baseType="variant">
      <vt:variant>
        <vt:i4>131100</vt:i4>
      </vt:variant>
      <vt:variant>
        <vt:i4>9</vt:i4>
      </vt:variant>
      <vt:variant>
        <vt:i4>0</vt:i4>
      </vt:variant>
      <vt:variant>
        <vt:i4>5</vt:i4>
      </vt:variant>
      <vt:variant>
        <vt:lpwstr>https://consultaprocesos.ramajudicial.gov.co/</vt:lpwstr>
      </vt:variant>
      <vt:variant>
        <vt:lpwstr/>
      </vt:variant>
      <vt:variant>
        <vt:i4>3997769</vt:i4>
      </vt:variant>
      <vt:variant>
        <vt:i4>6</vt:i4>
      </vt:variant>
      <vt:variant>
        <vt:i4>0</vt:i4>
      </vt:variant>
      <vt:variant>
        <vt:i4>5</vt:i4>
      </vt:variant>
      <vt:variant>
        <vt:lpwstr>mailto:procesosnacionales@defensajuridica.gov.co</vt:lpwstr>
      </vt:variant>
      <vt:variant>
        <vt:lpwstr/>
      </vt:variant>
      <vt:variant>
        <vt:i4>458861</vt:i4>
      </vt:variant>
      <vt:variant>
        <vt:i4>3</vt:i4>
      </vt:variant>
      <vt:variant>
        <vt:i4>0</vt:i4>
      </vt:variant>
      <vt:variant>
        <vt:i4>5</vt:i4>
      </vt:variant>
      <vt:variant>
        <vt:lpwstr>mailto:procjudadm67@procuraduria.gov.co</vt:lpwstr>
      </vt:variant>
      <vt:variant>
        <vt:lpwstr/>
      </vt:variant>
      <vt:variant>
        <vt:i4>3014683</vt:i4>
      </vt:variant>
      <vt:variant>
        <vt:i4>0</vt:i4>
      </vt:variant>
      <vt:variant>
        <vt:i4>0</vt:i4>
      </vt:variant>
      <vt:variant>
        <vt:i4>5</vt:i4>
      </vt:variant>
      <vt:variant>
        <vt:lpwstr>mailto:correspondenciajadmtun@cendoj.ramajudicial.gov.co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NACION CONSEJO SUPERIOR DE LA JUDICATURA</dc:creator>
  <cp:keywords/>
  <cp:lastModifiedBy>Nubia Avendano</cp:lastModifiedBy>
  <cp:revision>3</cp:revision>
  <cp:lastPrinted>2018-05-17T20:23:00Z</cp:lastPrinted>
  <dcterms:created xsi:type="dcterms:W3CDTF">2021-09-04T14:37:00Z</dcterms:created>
  <dcterms:modified xsi:type="dcterms:W3CDTF">2021-09-04T15:32:00Z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0x010100B187890087A20749B6A3AD59D8EE6930</vt:lpwstr>
  </property>
</Properties>
</file>