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BC20460"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79641A">
        <w:rPr>
          <w:rFonts w:ascii="Arial" w:eastAsia="Calibri" w:hAnsi="Arial" w:cs="Arial"/>
          <w:lang w:val="es-MX"/>
        </w:rPr>
        <w:t xml:space="preserve"> Manuela Isabel Martínez Dussán</w:t>
      </w:r>
    </w:p>
    <w:p w14:paraId="5F7DBDD4" w14:textId="7B3C8E93"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79641A">
        <w:rPr>
          <w:rFonts w:ascii="Arial" w:hAnsi="Arial" w:cs="Arial"/>
          <w:lang w:val="es-MX"/>
        </w:rPr>
        <w:t>5/09/21</w:t>
      </w:r>
    </w:p>
    <w:p w14:paraId="75E84AC6" w14:textId="19DA5B28"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ontrol:</w:t>
      </w:r>
      <w:r w:rsidR="0079641A">
        <w:rPr>
          <w:rFonts w:ascii="Arial" w:hAnsi="Arial" w:cs="Arial"/>
          <w:lang w:val="es-MX"/>
        </w:rPr>
        <w:t xml:space="preserve"> Reparación directa</w:t>
      </w:r>
      <w:r w:rsidR="00ED4ECD" w:rsidRPr="001F2D25">
        <w:rPr>
          <w:rFonts w:ascii="Arial" w:hAnsi="Arial" w:cs="Arial"/>
          <w:lang w:val="es-MX"/>
        </w:rPr>
        <w:t xml:space="preserve"> </w:t>
      </w:r>
    </w:p>
    <w:p w14:paraId="6B89892F" w14:textId="1D452D8D"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79641A">
        <w:rPr>
          <w:rFonts w:ascii="Arial" w:hAnsi="Arial" w:cs="Arial"/>
          <w:lang w:val="es-MX"/>
        </w:rPr>
        <w:t xml:space="preserve"> Juan Camilo Cristancho Santanilla</w:t>
      </w:r>
    </w:p>
    <w:p w14:paraId="1660C8A3" w14:textId="035911C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79641A">
        <w:rPr>
          <w:rFonts w:ascii="Arial" w:hAnsi="Arial" w:cs="Arial"/>
          <w:lang w:val="es-MX"/>
        </w:rPr>
        <w:t xml:space="preserve"> Lorena Arias Padilla</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50D0DE36">
                      <wp:simplePos x="0" y="0"/>
                      <wp:positionH relativeFrom="column">
                        <wp:posOffset>3122930</wp:posOffset>
                      </wp:positionH>
                      <wp:positionV relativeFrom="paragraph">
                        <wp:posOffset>149226</wp:posOffset>
                      </wp:positionV>
                      <wp:extent cx="250441" cy="228600"/>
                      <wp:effectExtent l="0" t="0" r="16510" b="19050"/>
                      <wp:wrapNone/>
                      <wp:docPr id="6" name="Rectángulo 6"/>
                      <wp:cNvGraphicFramePr/>
                      <a:graphic xmlns:a="http://schemas.openxmlformats.org/drawingml/2006/main">
                        <a:graphicData uri="http://schemas.microsoft.com/office/word/2010/wordprocessingShape">
                          <wps:wsp>
                            <wps:cNvSpPr/>
                            <wps:spPr>
                              <a:xfrm>
                                <a:off x="0" y="0"/>
                                <a:ext cx="250441"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AE7B1E" w14:textId="5D4B6CA4" w:rsidR="0079641A" w:rsidRDefault="0079641A" w:rsidP="0079641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6" style="position:absolute;left:0;text-align:left;margin-left:245.9pt;margin-top:11.75pt;width:19.7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" fillcolor="white [3201]" strokecolor="#70ad47 [3209]" strokeweight="1pt">
                      <v:textbox>
                        <w:txbxContent>
                          <w:p w14:paraId="29AE7B1E" w14:textId="5D4B6CA4" w:rsidR="0079641A" w:rsidRDefault="0079641A" w:rsidP="0079641A"/>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096DEB99" w14:textId="75FD6141" w:rsidR="0098058D" w:rsidRDefault="0098058D" w:rsidP="0098058D">
      <w:pPr>
        <w:jc w:val="both"/>
        <w:rPr>
          <w:rFonts w:ascii="Arial" w:hAnsi="Arial" w:cs="Arial"/>
        </w:rPr>
      </w:pPr>
    </w:p>
    <w:p w14:paraId="14890023" w14:textId="3CEAAD02" w:rsidR="0098058D" w:rsidRDefault="0098058D" w:rsidP="0098058D">
      <w:pPr>
        <w:jc w:val="both"/>
        <w:rPr>
          <w:rFonts w:ascii="Arial" w:hAnsi="Arial" w:cs="Arial"/>
        </w:rPr>
      </w:pPr>
      <w:r>
        <w:rPr>
          <w:rFonts w:ascii="Arial" w:hAnsi="Arial" w:cs="Arial"/>
        </w:rPr>
        <w:t xml:space="preserve">En el caso bajo estudio, se encuentra vencido el término del traslado de la demanda, y la parte demandada no formuló excepciones, así mismo se advierte que, se cumplió con todos los requisitos de procedibilidad. </w:t>
      </w:r>
    </w:p>
    <w:p w14:paraId="11FBF4EE" w14:textId="2743D2F2" w:rsidR="0098058D" w:rsidRPr="001F2D25" w:rsidRDefault="0098058D" w:rsidP="0098058D">
      <w:pPr>
        <w:jc w:val="both"/>
        <w:rPr>
          <w:rFonts w:ascii="Arial" w:hAnsi="Arial" w:cs="Arial"/>
        </w:rPr>
      </w:pPr>
      <w:r>
        <w:rPr>
          <w:rFonts w:ascii="Arial" w:hAnsi="Arial" w:cs="Arial"/>
        </w:rPr>
        <w:t xml:space="preserve">Posteriormente, se corre traslado para alegar de conclusión, la parte accionante, allegó su escrito de alegatos de conclusión, y, mediante providencia se dictó sentencia anticipada, que niega las pretensiones de la demanda. </w:t>
      </w: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98530" w14:textId="77777777" w:rsidR="00352CE3" w:rsidRDefault="00352CE3">
      <w:pPr>
        <w:spacing w:after="0" w:line="240" w:lineRule="auto"/>
      </w:pPr>
      <w:r>
        <w:separator/>
      </w:r>
    </w:p>
  </w:endnote>
  <w:endnote w:type="continuationSeparator" w:id="0">
    <w:p w14:paraId="594657A3" w14:textId="77777777" w:rsidR="00352CE3" w:rsidRDefault="0035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352C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352C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39B09" w14:textId="77777777" w:rsidR="00352CE3" w:rsidRDefault="00352CE3">
      <w:pPr>
        <w:spacing w:after="0" w:line="240" w:lineRule="auto"/>
      </w:pPr>
      <w:r>
        <w:separator/>
      </w:r>
    </w:p>
  </w:footnote>
  <w:footnote w:type="continuationSeparator" w:id="0">
    <w:p w14:paraId="18E0A895" w14:textId="77777777" w:rsidR="00352CE3" w:rsidRDefault="00352C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52CE3"/>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9641A"/>
    <w:rsid w:val="007D59E3"/>
    <w:rsid w:val="00823B31"/>
    <w:rsid w:val="00857522"/>
    <w:rsid w:val="00926ADA"/>
    <w:rsid w:val="00965363"/>
    <w:rsid w:val="0096597C"/>
    <w:rsid w:val="0098058D"/>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4431B"/>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972</Words>
  <Characters>5351</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Isabel Martínez Dussán</cp:lastModifiedBy>
  <cp:revision>2</cp:revision>
  <dcterms:created xsi:type="dcterms:W3CDTF">2021-09-06T04:02:00Z</dcterms:created>
  <dcterms:modified xsi:type="dcterms:W3CDTF">2021-09-06T04:02:00Z</dcterms:modified>
</cp:coreProperties>
</file>