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8D818" w14:textId="3D3D9942"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r w:rsidRPr="00C33C09">
        <w:rPr>
          <w:rFonts w:ascii="Times New Roman" w:eastAsia="Times New Roman" w:hAnsi="Times New Roman" w:cs="Times New Roman"/>
          <w:noProof/>
          <w:sz w:val="24"/>
          <w:szCs w:val="24"/>
          <w:bdr w:val="none" w:sz="0" w:space="0" w:color="auto" w:frame="1"/>
          <w:lang w:eastAsia="es-CO"/>
        </w:rPr>
        <w:drawing>
          <wp:inline distT="0" distB="0" distL="0" distR="0" wp14:anchorId="7AEDBDD7" wp14:editId="4CC1AE03">
            <wp:extent cx="695325" cy="7810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inline>
        </w:drawing>
      </w:r>
    </w:p>
    <w:p w14:paraId="3BA6D547" w14:textId="77777777" w:rsidR="00C33C09" w:rsidRPr="00C33C09" w:rsidRDefault="00C33C09" w:rsidP="00C33C09">
      <w:pPr>
        <w:spacing w:after="0" w:line="240" w:lineRule="auto"/>
        <w:jc w:val="center"/>
        <w:rPr>
          <w:rFonts w:ascii="Times New Roman" w:eastAsia="Times New Roman" w:hAnsi="Times New Roman" w:cs="Times New Roman"/>
          <w:sz w:val="24"/>
          <w:szCs w:val="24"/>
          <w:lang w:eastAsia="es-CO"/>
        </w:rPr>
      </w:pPr>
      <w:r w:rsidRPr="00C33C09">
        <w:rPr>
          <w:rFonts w:ascii="Arial" w:eastAsia="Times New Roman" w:hAnsi="Arial" w:cs="Arial"/>
          <w:b/>
          <w:bCs/>
          <w:color w:val="000000"/>
          <w:lang w:eastAsia="es-CO"/>
        </w:rPr>
        <w:t>ESCUELA JUDICIAL RODRIGO LARA BONILLA</w:t>
      </w:r>
    </w:p>
    <w:p w14:paraId="0A50E65A" w14:textId="77777777" w:rsidR="00C33C09" w:rsidRPr="00C33C09" w:rsidRDefault="00C33C09" w:rsidP="00C33C09">
      <w:pPr>
        <w:spacing w:after="0" w:line="240" w:lineRule="auto"/>
        <w:jc w:val="center"/>
        <w:rPr>
          <w:rFonts w:ascii="Times New Roman" w:eastAsia="Times New Roman" w:hAnsi="Times New Roman" w:cs="Times New Roman"/>
          <w:sz w:val="24"/>
          <w:szCs w:val="24"/>
          <w:lang w:eastAsia="es-CO"/>
        </w:rPr>
      </w:pPr>
      <w:r w:rsidRPr="00C33C09">
        <w:rPr>
          <w:rFonts w:ascii="Arial" w:eastAsia="Times New Roman" w:hAnsi="Arial" w:cs="Arial"/>
          <w:b/>
          <w:bCs/>
          <w:color w:val="000000"/>
          <w:lang w:eastAsia="es-CO"/>
        </w:rPr>
        <w:t>LISTA DE CHEQUEO – ADOPCIÓN DE MEDIDAS PARA DICTAR SENTENCIA ANTICIPADA </w:t>
      </w:r>
    </w:p>
    <w:p w14:paraId="5CA1D134"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46E38ECF" w14:textId="77777777" w:rsidR="00C33C09" w:rsidRPr="00C33C09" w:rsidRDefault="00C33C09" w:rsidP="00C33C09">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C33C09">
        <w:rPr>
          <w:rFonts w:ascii="Arial" w:eastAsia="Times New Roman" w:hAnsi="Arial" w:cs="Arial"/>
          <w:b/>
          <w:bCs/>
          <w:color w:val="000000"/>
          <w:lang w:eastAsia="es-CO"/>
        </w:rPr>
        <w:t>DISPOSICIONES A APLICAR </w:t>
      </w:r>
    </w:p>
    <w:p w14:paraId="22EA69A7" w14:textId="77777777" w:rsidR="00C33C09" w:rsidRPr="00C33C09" w:rsidRDefault="00C33C09" w:rsidP="00C33C09">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t> </w:t>
      </w:r>
    </w:p>
    <w:p w14:paraId="15E3E5F7" w14:textId="77777777" w:rsidR="00C33C09" w:rsidRPr="00C33C09" w:rsidRDefault="00C33C09" w:rsidP="00C33C09">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Artículo 38 L. 2080 de 2021 (Parágrafo 2° del artículo 175 del CPACA)</w:t>
      </w:r>
    </w:p>
    <w:p w14:paraId="62F9F458" w14:textId="77777777" w:rsidR="00C33C09" w:rsidRPr="00C33C09" w:rsidRDefault="00C33C09" w:rsidP="00C33C09">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Artículo 42 L. 2080 de 2021 (adiciona 182A al CPACA)</w:t>
      </w:r>
    </w:p>
    <w:p w14:paraId="2A1FB5FA"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1D9501C7" w14:textId="4F5DE6A0" w:rsidR="00C33C09" w:rsidRPr="00C33C09" w:rsidRDefault="00C33C09" w:rsidP="00C33C09">
      <w:pPr>
        <w:spacing w:after="0" w:line="240" w:lineRule="auto"/>
        <w:ind w:left="-1134"/>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Elaborada por:</w:t>
      </w:r>
      <w:r w:rsidR="00D96F7C">
        <w:rPr>
          <w:rFonts w:ascii="Arial" w:eastAsia="Times New Roman" w:hAnsi="Arial" w:cs="Arial"/>
          <w:color w:val="000000"/>
          <w:lang w:eastAsia="es-CO"/>
        </w:rPr>
        <w:t xml:space="preserve"> Lizeth Yamile Riaño Mendoza</w:t>
      </w:r>
    </w:p>
    <w:p w14:paraId="7871ED7B" w14:textId="4E1C7641" w:rsidR="00C33C09" w:rsidRPr="00C33C09" w:rsidRDefault="00C33C09" w:rsidP="00C33C09">
      <w:pPr>
        <w:spacing w:after="0" w:line="240" w:lineRule="auto"/>
        <w:ind w:left="-1134"/>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Fecha:   </w:t>
      </w:r>
      <w:r w:rsidR="00610E42">
        <w:rPr>
          <w:rFonts w:ascii="Arial" w:eastAsia="Times New Roman" w:hAnsi="Arial" w:cs="Arial"/>
          <w:color w:val="000000"/>
          <w:lang w:eastAsia="es-CO"/>
        </w:rPr>
        <w:t>5</w:t>
      </w:r>
      <w:r w:rsidR="00D96F7C">
        <w:rPr>
          <w:rFonts w:ascii="Arial" w:eastAsia="Times New Roman" w:hAnsi="Arial" w:cs="Arial"/>
          <w:color w:val="000000"/>
          <w:lang w:eastAsia="es-CO"/>
        </w:rPr>
        <w:t xml:space="preserve"> de septiembre de 2021</w:t>
      </w:r>
    </w:p>
    <w:p w14:paraId="45B07EBF" w14:textId="62D53593" w:rsidR="00C33C09" w:rsidRPr="00C33C09" w:rsidRDefault="00C33C09" w:rsidP="00C33C09">
      <w:pPr>
        <w:spacing w:after="0" w:line="240" w:lineRule="auto"/>
        <w:ind w:left="-1134"/>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Medio de control: </w:t>
      </w:r>
      <w:r w:rsidR="00610E42">
        <w:rPr>
          <w:rFonts w:ascii="Arial" w:eastAsia="Times New Roman" w:hAnsi="Arial" w:cs="Arial"/>
          <w:color w:val="000000"/>
          <w:lang w:eastAsia="es-CO"/>
        </w:rPr>
        <w:t xml:space="preserve">Nulidad </w:t>
      </w:r>
    </w:p>
    <w:p w14:paraId="1EFB30FE" w14:textId="369DC4A5" w:rsidR="00C33C09" w:rsidRPr="00C33C09" w:rsidRDefault="00C33C09" w:rsidP="00C33C09">
      <w:pPr>
        <w:spacing w:after="0" w:line="240" w:lineRule="auto"/>
        <w:ind w:left="-1134"/>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Demandante:</w:t>
      </w:r>
      <w:r w:rsidR="00D96F7C">
        <w:rPr>
          <w:rFonts w:ascii="Arial" w:eastAsia="Times New Roman" w:hAnsi="Arial" w:cs="Arial"/>
          <w:color w:val="000000"/>
          <w:lang w:eastAsia="es-CO"/>
        </w:rPr>
        <w:t xml:space="preserve"> </w:t>
      </w:r>
      <w:r w:rsidR="00610E42">
        <w:rPr>
          <w:rFonts w:ascii="Arial" w:eastAsia="Times New Roman" w:hAnsi="Arial" w:cs="Arial"/>
          <w:color w:val="000000"/>
          <w:lang w:eastAsia="es-CO"/>
        </w:rPr>
        <w:t>Carlos Alfonso Buitrago</w:t>
      </w:r>
    </w:p>
    <w:p w14:paraId="25933E51" w14:textId="594DAF66" w:rsidR="00C33C09" w:rsidRPr="00C33C09" w:rsidRDefault="00C33C09" w:rsidP="00C33C09">
      <w:pPr>
        <w:spacing w:after="0" w:line="240" w:lineRule="auto"/>
        <w:ind w:left="-1134"/>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Demandado:</w:t>
      </w:r>
      <w:r w:rsidR="00D96F7C">
        <w:rPr>
          <w:rFonts w:ascii="Arial" w:eastAsia="Times New Roman" w:hAnsi="Arial" w:cs="Arial"/>
          <w:color w:val="000000"/>
          <w:lang w:eastAsia="es-CO"/>
        </w:rPr>
        <w:t xml:space="preserve"> </w:t>
      </w:r>
      <w:r w:rsidR="00610E42">
        <w:rPr>
          <w:rFonts w:ascii="Arial" w:eastAsia="Times New Roman" w:hAnsi="Arial" w:cs="Arial"/>
          <w:color w:val="000000"/>
          <w:lang w:eastAsia="es-CO"/>
        </w:rPr>
        <w:t>Alcaldía Mayor de Bogotá.</w:t>
      </w:r>
      <w:r w:rsidR="00D96F7C">
        <w:rPr>
          <w:rFonts w:ascii="Arial" w:eastAsia="Times New Roman" w:hAnsi="Arial" w:cs="Arial"/>
          <w:color w:val="000000"/>
          <w:lang w:eastAsia="es-CO"/>
        </w:rPr>
        <w:t xml:space="preserve"> </w:t>
      </w:r>
    </w:p>
    <w:p w14:paraId="1CCA6C30" w14:textId="77777777" w:rsidR="00C33C09" w:rsidRPr="00C33C09" w:rsidRDefault="00C33C09" w:rsidP="00C33C09">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111"/>
      </w:tblGrid>
      <w:tr w:rsidR="00C33C09" w:rsidRPr="00C33C09" w14:paraId="77083875" w14:textId="77777777" w:rsidTr="00C33C09">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A54136" w14:textId="77777777" w:rsidR="00C33C09" w:rsidRPr="00C33C09" w:rsidRDefault="00C33C09" w:rsidP="00C33C09">
            <w:pPr>
              <w:spacing w:after="0" w:line="240" w:lineRule="auto"/>
              <w:ind w:left="27"/>
              <w:rPr>
                <w:rFonts w:ascii="Times New Roman" w:eastAsia="Times New Roman" w:hAnsi="Times New Roman" w:cs="Times New Roman"/>
                <w:sz w:val="24"/>
                <w:szCs w:val="24"/>
                <w:lang w:eastAsia="es-CO"/>
              </w:rPr>
            </w:pPr>
            <w:r w:rsidRPr="00C33C09">
              <w:rPr>
                <w:rFonts w:ascii="Arial" w:eastAsia="Times New Roman" w:hAnsi="Arial" w:cs="Arial"/>
                <w:b/>
                <w:bCs/>
                <w:color w:val="000000"/>
                <w:lang w:eastAsia="es-CO"/>
              </w:rPr>
              <w:t>VERIFICACIÓN DE REGLAS PROCESALES PARA EMISIÓN DE SENTENCIA ANTICIPADA</w:t>
            </w:r>
          </w:p>
          <w:p w14:paraId="0AC36AF2"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05EA6D7B" w14:textId="77777777" w:rsidR="00C33C09" w:rsidRPr="00C33C09" w:rsidRDefault="00C33C09" w:rsidP="00C33C09">
            <w:pPr>
              <w:spacing w:after="0" w:line="240" w:lineRule="auto"/>
              <w:jc w:val="both"/>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0D76B791"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1E6CEBC7"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(Arts. 172, 175, 199 del CPACA)</w:t>
            </w:r>
          </w:p>
          <w:p w14:paraId="539DEA50" w14:textId="2C2A2E7B" w:rsidR="00C33C09" w:rsidRDefault="00C33C09" w:rsidP="00C33C09">
            <w:pPr>
              <w:spacing w:after="240" w:line="240" w:lineRule="auto"/>
              <w:rPr>
                <w:rFonts w:ascii="Times New Roman" w:eastAsia="Times New Roman" w:hAnsi="Times New Roman" w:cs="Times New Roman"/>
                <w:sz w:val="24"/>
                <w:szCs w:val="24"/>
                <w:lang w:eastAsia="es-CO"/>
              </w:rPr>
            </w:pPr>
          </w:p>
          <w:p w14:paraId="6945E63E" w14:textId="5C2A35EE" w:rsidR="00610E42" w:rsidRDefault="00610E42" w:rsidP="00610E42">
            <w:pPr>
              <w:spacing w:after="240" w:line="24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El término de traslado está vencido y no se propusieron excepciones previas por la demandada, como tampoco se advierte el incumplimiento de requisitos de procedibilidad.</w:t>
            </w:r>
          </w:p>
          <w:p w14:paraId="6C32E1AA" w14:textId="77777777" w:rsidR="00C33C09" w:rsidRPr="00C33C09" w:rsidRDefault="00C33C09" w:rsidP="00C33C09">
            <w:pPr>
              <w:spacing w:after="0" w:line="240" w:lineRule="auto"/>
              <w:jc w:val="both"/>
              <w:rPr>
                <w:rFonts w:ascii="Times New Roman" w:eastAsia="Times New Roman" w:hAnsi="Times New Roman" w:cs="Times New Roman"/>
                <w:sz w:val="24"/>
                <w:szCs w:val="24"/>
                <w:lang w:eastAsia="es-CO"/>
              </w:rPr>
            </w:pPr>
            <w:r w:rsidRPr="00C33C09">
              <w:rPr>
                <w:rFonts w:ascii="Arial" w:eastAsia="Times New Roman" w:hAnsi="Arial" w:cs="Arial"/>
                <w:b/>
                <w:bCs/>
                <w:i/>
                <w:iCs/>
                <w:color w:val="000000"/>
                <w:sz w:val="18"/>
                <w:szCs w:val="18"/>
                <w:lang w:eastAsia="es-CO"/>
              </w:rPr>
              <w:t>Nota:</w:t>
            </w:r>
            <w:r w:rsidRPr="00C33C09">
              <w:rPr>
                <w:rFonts w:ascii="Arial" w:eastAsia="Times New Roman" w:hAnsi="Arial" w:cs="Arial"/>
                <w:i/>
                <w:iCs/>
                <w:color w:val="000000"/>
                <w:lang w:eastAsia="es-CO"/>
              </w:rPr>
              <w:t xml:space="preserve"> </w:t>
            </w:r>
            <w:r w:rsidRPr="00C33C09">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C33C09">
              <w:rPr>
                <w:rFonts w:ascii="Arial" w:eastAsia="Times New Roman" w:hAnsi="Arial" w:cs="Arial"/>
                <w:i/>
                <w:iCs/>
                <w:color w:val="000000"/>
                <w:lang w:eastAsia="es-CO"/>
              </w:rPr>
              <w:t>. </w:t>
            </w:r>
          </w:p>
        </w:tc>
      </w:tr>
      <w:tr w:rsidR="00C33C09" w:rsidRPr="00C33C09" w14:paraId="542C000D" w14:textId="77777777" w:rsidTr="00C33C09">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ACA88" w14:textId="77777777" w:rsidR="00C33C09" w:rsidRPr="00C33C09" w:rsidRDefault="00C33C09" w:rsidP="00C33C09">
            <w:pPr>
              <w:numPr>
                <w:ilvl w:val="0"/>
                <w:numId w:val="1"/>
              </w:numPr>
              <w:spacing w:after="0" w:line="240" w:lineRule="auto"/>
              <w:ind w:left="387"/>
              <w:textAlignment w:val="baseline"/>
              <w:rPr>
                <w:rFonts w:ascii="Arial" w:eastAsia="Times New Roman" w:hAnsi="Arial" w:cs="Arial"/>
                <w:b/>
                <w:bCs/>
                <w:color w:val="000000"/>
                <w:lang w:eastAsia="es-CO"/>
              </w:rPr>
            </w:pPr>
            <w:r w:rsidRPr="00C33C09">
              <w:rPr>
                <w:rFonts w:ascii="Arial" w:eastAsia="Times New Roman" w:hAnsi="Arial" w:cs="Arial"/>
                <w:b/>
                <w:bCs/>
                <w:color w:val="000000"/>
                <w:lang w:eastAsia="es-CO"/>
              </w:rPr>
              <w:t>SENTENCIA ANTICIPADA ANTES DE LA AUDIENCIA INICIAL </w:t>
            </w:r>
          </w:p>
          <w:p w14:paraId="48E877C8"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19480C39"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 (Numeral 1° del artículo 182A del CPACA)</w:t>
            </w:r>
          </w:p>
          <w:p w14:paraId="7C09B501"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1B71E073" w14:textId="074ADCD7" w:rsidR="00C33C09" w:rsidRPr="00C33C09" w:rsidRDefault="00C33C09" w:rsidP="00C33C09">
            <w:pPr>
              <w:spacing w:after="0" w:line="240" w:lineRule="auto"/>
              <w:ind w:left="708"/>
              <w:jc w:val="both"/>
              <w:rPr>
                <w:rFonts w:ascii="Times New Roman" w:eastAsia="Times New Roman" w:hAnsi="Times New Roman" w:cs="Times New Roman"/>
                <w:sz w:val="24"/>
                <w:szCs w:val="24"/>
                <w:lang w:eastAsia="es-CO"/>
              </w:rPr>
            </w:pPr>
            <w:r w:rsidRPr="00C33C09">
              <w:rPr>
                <w:rFonts w:ascii="Arial" w:eastAsia="Times New Roman" w:hAnsi="Arial" w:cs="Arial"/>
                <w:b/>
                <w:bCs/>
                <w:i/>
                <w:iCs/>
                <w:color w:val="000000"/>
                <w:lang w:eastAsia="es-CO"/>
              </w:rPr>
              <w:t>a</w:t>
            </w:r>
            <w:r w:rsidRPr="00C33C09">
              <w:rPr>
                <w:rFonts w:ascii="Arial" w:eastAsia="Times New Roman" w:hAnsi="Arial" w:cs="Arial"/>
                <w:i/>
                <w:iCs/>
                <w:color w:val="000000"/>
                <w:lang w:eastAsia="es-CO"/>
              </w:rPr>
              <w:t xml:space="preserve">) Cuando se trate de asuntos de puro </w:t>
            </w:r>
            <w:proofErr w:type="gramStart"/>
            <w:r w:rsidRPr="00C33C09">
              <w:rPr>
                <w:rFonts w:ascii="Arial" w:eastAsia="Times New Roman" w:hAnsi="Arial" w:cs="Arial"/>
                <w:i/>
                <w:iCs/>
                <w:color w:val="000000"/>
                <w:lang w:eastAsia="es-CO"/>
              </w:rPr>
              <w:t>derecho;  </w:t>
            </w:r>
            <w:r w:rsidR="000E03D7">
              <w:rPr>
                <w:rFonts w:ascii="Arial" w:eastAsia="Times New Roman" w:hAnsi="Arial" w:cs="Arial"/>
                <w:i/>
                <w:iCs/>
                <w:color w:val="000000"/>
                <w:lang w:eastAsia="es-CO"/>
              </w:rPr>
              <w:t>x</w:t>
            </w:r>
            <w:proofErr w:type="gramEnd"/>
          </w:p>
          <w:p w14:paraId="7ABC63A1"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28471F1C" w14:textId="2EE02D0E" w:rsidR="00C33C09" w:rsidRPr="00C33C09" w:rsidRDefault="00C33C09" w:rsidP="00C33C09">
            <w:pPr>
              <w:spacing w:after="0" w:line="240" w:lineRule="auto"/>
              <w:ind w:left="708"/>
              <w:jc w:val="both"/>
              <w:rPr>
                <w:rFonts w:ascii="Times New Roman" w:eastAsia="Times New Roman" w:hAnsi="Times New Roman" w:cs="Times New Roman"/>
                <w:sz w:val="24"/>
                <w:szCs w:val="24"/>
                <w:lang w:eastAsia="es-CO"/>
              </w:rPr>
            </w:pPr>
            <w:r w:rsidRPr="00C33C09">
              <w:rPr>
                <w:rFonts w:ascii="Arial" w:eastAsia="Times New Roman" w:hAnsi="Arial" w:cs="Arial"/>
                <w:b/>
                <w:bCs/>
                <w:i/>
                <w:iCs/>
                <w:color w:val="000000"/>
                <w:lang w:eastAsia="es-CO"/>
              </w:rPr>
              <w:t>b)</w:t>
            </w:r>
            <w:r w:rsidRPr="00C33C09">
              <w:rPr>
                <w:rFonts w:ascii="Arial" w:eastAsia="Times New Roman" w:hAnsi="Arial" w:cs="Arial"/>
                <w:i/>
                <w:iCs/>
                <w:color w:val="000000"/>
                <w:lang w:eastAsia="es-CO"/>
              </w:rPr>
              <w:t xml:space="preserve"> Cuando no haya que practicar </w:t>
            </w:r>
            <w:proofErr w:type="gramStart"/>
            <w:r w:rsidRPr="00C33C09">
              <w:rPr>
                <w:rFonts w:ascii="Arial" w:eastAsia="Times New Roman" w:hAnsi="Arial" w:cs="Arial"/>
                <w:i/>
                <w:iCs/>
                <w:color w:val="000000"/>
                <w:lang w:eastAsia="es-CO"/>
              </w:rPr>
              <w:t>pruebas</w:t>
            </w:r>
            <w:r w:rsidR="00610E42">
              <w:rPr>
                <w:rFonts w:ascii="Arial" w:eastAsia="Times New Roman" w:hAnsi="Arial" w:cs="Arial"/>
                <w:i/>
                <w:iCs/>
                <w:color w:val="000000"/>
                <w:lang w:eastAsia="es-CO"/>
              </w:rPr>
              <w:t xml:space="preserve"> </w:t>
            </w:r>
            <w:r w:rsidRPr="00C33C09">
              <w:rPr>
                <w:rFonts w:ascii="Arial" w:eastAsia="Times New Roman" w:hAnsi="Arial" w:cs="Arial"/>
                <w:i/>
                <w:iCs/>
                <w:color w:val="000000"/>
                <w:lang w:eastAsia="es-CO"/>
              </w:rPr>
              <w:t>;</w:t>
            </w:r>
            <w:r w:rsidR="00610E42">
              <w:rPr>
                <w:rFonts w:ascii="Arial" w:eastAsia="Times New Roman" w:hAnsi="Arial" w:cs="Arial"/>
                <w:i/>
                <w:iCs/>
                <w:color w:val="000000"/>
                <w:lang w:eastAsia="es-CO"/>
              </w:rPr>
              <w:t>X</w:t>
            </w:r>
            <w:proofErr w:type="gramEnd"/>
            <w:r w:rsidRPr="00C33C09">
              <w:rPr>
                <w:rFonts w:ascii="Arial" w:eastAsia="Times New Roman" w:hAnsi="Arial" w:cs="Arial"/>
                <w:i/>
                <w:iCs/>
                <w:color w:val="000000"/>
                <w:lang w:eastAsia="es-CO"/>
              </w:rPr>
              <w:t xml:space="preserve">  </w:t>
            </w:r>
          </w:p>
          <w:p w14:paraId="4B814652"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397386C4" w14:textId="4124A62E" w:rsidR="00C33C09" w:rsidRPr="00C33C09" w:rsidRDefault="00C33C09" w:rsidP="00C33C09">
            <w:pPr>
              <w:spacing w:after="0" w:line="240" w:lineRule="auto"/>
              <w:ind w:left="708"/>
              <w:jc w:val="both"/>
              <w:rPr>
                <w:rFonts w:ascii="Times New Roman" w:eastAsia="Times New Roman" w:hAnsi="Times New Roman" w:cs="Times New Roman"/>
                <w:sz w:val="24"/>
                <w:szCs w:val="24"/>
                <w:lang w:eastAsia="es-CO"/>
              </w:rPr>
            </w:pPr>
            <w:r w:rsidRPr="00C33C09">
              <w:rPr>
                <w:rFonts w:ascii="Arial" w:eastAsia="Times New Roman" w:hAnsi="Arial" w:cs="Arial"/>
                <w:b/>
                <w:bCs/>
                <w:i/>
                <w:iCs/>
                <w:color w:val="000000"/>
                <w:lang w:eastAsia="es-CO"/>
              </w:rPr>
              <w:t>c)</w:t>
            </w:r>
            <w:r w:rsidRPr="00C33C09">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w:t>
            </w:r>
            <w:r w:rsidR="00610E42">
              <w:rPr>
                <w:rFonts w:ascii="Arial" w:eastAsia="Times New Roman" w:hAnsi="Arial" w:cs="Arial"/>
                <w:i/>
                <w:iCs/>
                <w:color w:val="000000"/>
                <w:lang w:eastAsia="es-CO"/>
              </w:rPr>
              <w:t xml:space="preserve"> x</w:t>
            </w:r>
            <w:r w:rsidRPr="00C33C09">
              <w:rPr>
                <w:rFonts w:ascii="Arial" w:eastAsia="Times New Roman" w:hAnsi="Arial" w:cs="Arial"/>
                <w:i/>
                <w:iCs/>
                <w:color w:val="000000"/>
                <w:lang w:eastAsia="es-CO"/>
              </w:rPr>
              <w:t xml:space="preserve">  </w:t>
            </w:r>
          </w:p>
          <w:p w14:paraId="2005D1EA"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1A52C724" w14:textId="77777777" w:rsidR="00C33C09" w:rsidRPr="00C33C09" w:rsidRDefault="00C33C09" w:rsidP="00C33C09">
            <w:pPr>
              <w:spacing w:after="0" w:line="240" w:lineRule="auto"/>
              <w:ind w:left="720"/>
              <w:rPr>
                <w:rFonts w:ascii="Times New Roman" w:eastAsia="Times New Roman" w:hAnsi="Times New Roman" w:cs="Times New Roman"/>
                <w:sz w:val="24"/>
                <w:szCs w:val="24"/>
                <w:lang w:eastAsia="es-CO"/>
              </w:rPr>
            </w:pPr>
            <w:r w:rsidRPr="00C33C09">
              <w:rPr>
                <w:rFonts w:ascii="Arial" w:eastAsia="Times New Roman" w:hAnsi="Arial" w:cs="Arial"/>
                <w:b/>
                <w:bCs/>
                <w:i/>
                <w:iCs/>
                <w:color w:val="000000"/>
                <w:lang w:eastAsia="es-CO"/>
              </w:rPr>
              <w:t>d)</w:t>
            </w:r>
            <w:r w:rsidRPr="00C33C09">
              <w:rPr>
                <w:rFonts w:ascii="Arial" w:eastAsia="Times New Roman" w:hAnsi="Arial" w:cs="Arial"/>
                <w:i/>
                <w:iCs/>
                <w:color w:val="000000"/>
                <w:lang w:eastAsia="es-CO"/>
              </w:rPr>
              <w:t xml:space="preserve"> Cuando las pruebas solicitadas por las partes sean impertinentes, inconducentes o inútiles.</w:t>
            </w:r>
          </w:p>
          <w:p w14:paraId="74AE6E57"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62CBFDA2" w14:textId="77777777" w:rsidR="00C33C09" w:rsidRPr="00C33C09" w:rsidRDefault="00C33C09" w:rsidP="00C33C09">
            <w:pPr>
              <w:spacing w:after="0" w:line="240" w:lineRule="auto"/>
              <w:jc w:val="both"/>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Cuando se verifique que procede la sentencia anticipada por alguno de los casos antes descritos, el juez o magistrado ponente debe: </w:t>
            </w:r>
          </w:p>
          <w:p w14:paraId="46CE1DC5"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lastRenderedPageBreak/>
              <w:br/>
            </w:r>
          </w:p>
          <w:p w14:paraId="6C58FA50" w14:textId="77777777" w:rsidR="00C33C09" w:rsidRPr="00C33C09" w:rsidRDefault="00C33C09" w:rsidP="00C33C09">
            <w:pPr>
              <w:numPr>
                <w:ilvl w:val="0"/>
                <w:numId w:val="2"/>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Proferir auto donde debe pronunciarse sobre las pruebas cuando a ello hubiere lugar, aplicando el artículo 173 del CGP. </w:t>
            </w:r>
          </w:p>
          <w:p w14:paraId="2C87B08C" w14:textId="77777777" w:rsidR="00C33C09" w:rsidRPr="00C33C09" w:rsidRDefault="00C33C09" w:rsidP="00C33C09">
            <w:pPr>
              <w:numPr>
                <w:ilvl w:val="0"/>
                <w:numId w:val="2"/>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En la misma providencia debe fijar el litigio u objeto de la controversia. </w:t>
            </w:r>
          </w:p>
          <w:p w14:paraId="6C8CAA79"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6B74C5F6" w14:textId="77777777" w:rsidR="00C33C09" w:rsidRPr="00C33C09" w:rsidRDefault="00C33C09" w:rsidP="00C33C09">
            <w:pPr>
              <w:spacing w:after="0" w:line="240" w:lineRule="auto"/>
              <w:jc w:val="both"/>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En firme las decisiones antes señaladas, se debe: </w:t>
            </w:r>
          </w:p>
          <w:p w14:paraId="79DB5EAE"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6FCC4433" w14:textId="77777777" w:rsidR="00C33C09" w:rsidRPr="00C33C09" w:rsidRDefault="00C33C09" w:rsidP="00C33C09">
            <w:pPr>
              <w:numPr>
                <w:ilvl w:val="0"/>
                <w:numId w:val="3"/>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Correr traslado para alegar de conclusión en la forma prevista en el inciso final del artículo 181 del CPACA, y, </w:t>
            </w:r>
          </w:p>
          <w:p w14:paraId="0A6156A3"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5345534D" w14:textId="77777777" w:rsidR="00C33C09" w:rsidRPr="00C33C09" w:rsidRDefault="00C33C09" w:rsidP="00C33C09">
            <w:pPr>
              <w:numPr>
                <w:ilvl w:val="0"/>
                <w:numId w:val="4"/>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p>
          <w:p w14:paraId="259991A2"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0F74B378" w14:textId="77777777" w:rsidR="00C33C09" w:rsidRPr="00C33C09" w:rsidRDefault="00C33C09" w:rsidP="00C33C09">
            <w:pPr>
              <w:numPr>
                <w:ilvl w:val="0"/>
                <w:numId w:val="5"/>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0B15BE3D"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5C2FF41D" w14:textId="77777777" w:rsidR="00C33C09" w:rsidRPr="00C33C09" w:rsidRDefault="00C33C09" w:rsidP="00C33C09">
            <w:pPr>
              <w:spacing w:after="0" w:line="240" w:lineRule="auto"/>
              <w:jc w:val="both"/>
              <w:rPr>
                <w:rFonts w:ascii="Times New Roman" w:eastAsia="Times New Roman" w:hAnsi="Times New Roman" w:cs="Times New Roman"/>
                <w:sz w:val="24"/>
                <w:szCs w:val="24"/>
                <w:lang w:eastAsia="es-CO"/>
              </w:rPr>
            </w:pPr>
            <w:r w:rsidRPr="00C33C09">
              <w:rPr>
                <w:rFonts w:ascii="Arial" w:eastAsia="Times New Roman" w:hAnsi="Arial" w:cs="Arial"/>
                <w:b/>
                <w:bCs/>
                <w:i/>
                <w:iCs/>
                <w:color w:val="000000"/>
                <w:sz w:val="18"/>
                <w:szCs w:val="18"/>
                <w:lang w:eastAsia="es-CO"/>
              </w:rPr>
              <w:t>Nota: </w:t>
            </w:r>
          </w:p>
          <w:p w14:paraId="36B4E117" w14:textId="77777777" w:rsidR="00C33C09" w:rsidRPr="00C33C09" w:rsidRDefault="00C33C09" w:rsidP="00C33C09">
            <w:pPr>
              <w:spacing w:after="0" w:line="240" w:lineRule="auto"/>
              <w:jc w:val="both"/>
              <w:rPr>
                <w:rFonts w:ascii="Times New Roman" w:eastAsia="Times New Roman" w:hAnsi="Times New Roman" w:cs="Times New Roman"/>
                <w:sz w:val="24"/>
                <w:szCs w:val="24"/>
                <w:lang w:eastAsia="es-CO"/>
              </w:rPr>
            </w:pPr>
            <w:r w:rsidRPr="00C33C09">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tc>
      </w:tr>
      <w:tr w:rsidR="00C33C09" w:rsidRPr="00C33C09" w14:paraId="61B18432" w14:textId="77777777" w:rsidTr="00C33C09">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AE49D" w14:textId="77777777" w:rsidR="00C33C09" w:rsidRPr="00C33C09" w:rsidRDefault="00C33C09" w:rsidP="00C33C09">
            <w:pPr>
              <w:numPr>
                <w:ilvl w:val="0"/>
                <w:numId w:val="6"/>
              </w:numPr>
              <w:spacing w:after="0" w:line="240" w:lineRule="auto"/>
              <w:textAlignment w:val="baseline"/>
              <w:rPr>
                <w:rFonts w:ascii="Arial" w:eastAsia="Times New Roman" w:hAnsi="Arial" w:cs="Arial"/>
                <w:b/>
                <w:bCs/>
                <w:color w:val="000000"/>
                <w:lang w:eastAsia="es-CO"/>
              </w:rPr>
            </w:pPr>
            <w:r w:rsidRPr="00C33C09">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37F13879"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3C1040D7"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(Numeral 2° del artículo 182A del CPACA)</w:t>
            </w:r>
          </w:p>
          <w:p w14:paraId="56944B80" w14:textId="77777777" w:rsidR="00C33C09" w:rsidRPr="00C33C09" w:rsidRDefault="00C33C09" w:rsidP="00C33C09">
            <w:pPr>
              <w:spacing w:after="240" w:line="240" w:lineRule="auto"/>
              <w:rPr>
                <w:rFonts w:ascii="Times New Roman" w:eastAsia="Times New Roman" w:hAnsi="Times New Roman" w:cs="Times New Roman"/>
                <w:sz w:val="24"/>
                <w:szCs w:val="24"/>
                <w:lang w:eastAsia="es-CO"/>
              </w:rPr>
            </w:pPr>
          </w:p>
          <w:p w14:paraId="12214DB6"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Analizar las siguientes situaciones y proferir las decisiones que corresponde así: </w:t>
            </w:r>
          </w:p>
          <w:p w14:paraId="22AEFB49"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2DEAF3E4" w14:textId="77777777" w:rsidR="00C33C09" w:rsidRPr="00C33C09" w:rsidRDefault="00C33C09" w:rsidP="00C33C09">
            <w:pPr>
              <w:numPr>
                <w:ilvl w:val="0"/>
                <w:numId w:val="7"/>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Si en el proceso intervienen litisconsortes necesarios, la petición deberá realizarse conjuntamente con estos;</w:t>
            </w:r>
          </w:p>
          <w:p w14:paraId="299B3989"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42FB1017" w14:textId="77777777" w:rsidR="00C33C09" w:rsidRPr="00C33C09" w:rsidRDefault="00C33C09" w:rsidP="00C33C09">
            <w:pPr>
              <w:numPr>
                <w:ilvl w:val="0"/>
                <w:numId w:val="8"/>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34A51B99"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3D207CDF" w14:textId="77777777" w:rsidR="00C33C09" w:rsidRPr="00C33C09" w:rsidRDefault="00C33C09" w:rsidP="00C33C09">
            <w:pPr>
              <w:numPr>
                <w:ilvl w:val="0"/>
                <w:numId w:val="9"/>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22634B02"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lastRenderedPageBreak/>
              <w:br/>
            </w:r>
          </w:p>
          <w:p w14:paraId="564156F4" w14:textId="77777777" w:rsidR="00C33C09" w:rsidRPr="00C33C09" w:rsidRDefault="00C33C09" w:rsidP="00C33C09">
            <w:pPr>
              <w:numPr>
                <w:ilvl w:val="0"/>
                <w:numId w:val="10"/>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23B1B691"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73B5B00A" w14:textId="77777777" w:rsidR="00C33C09" w:rsidRPr="00C33C09" w:rsidRDefault="00C33C09" w:rsidP="00C33C09">
            <w:pPr>
              <w:numPr>
                <w:ilvl w:val="0"/>
                <w:numId w:val="11"/>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El juzgador rechazará la solicitud cuando advierta fraude o colusión</w:t>
            </w:r>
          </w:p>
          <w:p w14:paraId="1C2F67E5" w14:textId="77777777" w:rsidR="00C33C09" w:rsidRPr="00C33C09" w:rsidRDefault="00C33C09" w:rsidP="00C33C09">
            <w:pPr>
              <w:spacing w:after="24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tc>
      </w:tr>
      <w:tr w:rsidR="00C33C09" w:rsidRPr="00C33C09" w14:paraId="44F52A21" w14:textId="77777777" w:rsidTr="00C33C09">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9615B" w14:textId="77777777" w:rsidR="00C33C09" w:rsidRPr="00C33C09" w:rsidRDefault="00C33C09" w:rsidP="00C33C09">
            <w:pPr>
              <w:numPr>
                <w:ilvl w:val="0"/>
                <w:numId w:val="12"/>
              </w:numPr>
              <w:spacing w:after="0" w:line="240" w:lineRule="auto"/>
              <w:jc w:val="both"/>
              <w:textAlignment w:val="baseline"/>
              <w:rPr>
                <w:rFonts w:ascii="Arial" w:eastAsia="Times New Roman" w:hAnsi="Arial" w:cs="Arial"/>
                <w:b/>
                <w:bCs/>
                <w:color w:val="000000"/>
                <w:lang w:eastAsia="es-CO"/>
              </w:rPr>
            </w:pPr>
            <w:r w:rsidRPr="00C33C09">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3888CF2E"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7380D992"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(Numeral 3° del artículo 182A del CPACA)</w:t>
            </w:r>
          </w:p>
          <w:p w14:paraId="3127A948"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5995F0B8"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En estos eventos se debe proceder de la siguiente manera: </w:t>
            </w:r>
          </w:p>
          <w:p w14:paraId="68409A35"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1168DB84" w14:textId="77777777" w:rsidR="00C33C09" w:rsidRPr="00C33C09" w:rsidRDefault="00C33C09" w:rsidP="00C33C09">
            <w:pPr>
              <w:numPr>
                <w:ilvl w:val="0"/>
                <w:numId w:val="13"/>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7EBA1EE1"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453FAC54" w14:textId="49CA97C2" w:rsidR="00C33C09" w:rsidRPr="00C33C09" w:rsidRDefault="00C33C09" w:rsidP="00D96F7C">
            <w:pPr>
              <w:numPr>
                <w:ilvl w:val="0"/>
                <w:numId w:val="14"/>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36C2DF78"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6D03C6F9" w14:textId="77777777" w:rsidR="00C33C09" w:rsidRPr="00C33C09" w:rsidRDefault="00C33C09" w:rsidP="00C33C09">
            <w:pPr>
              <w:spacing w:after="0" w:line="240" w:lineRule="auto"/>
              <w:jc w:val="both"/>
              <w:rPr>
                <w:rFonts w:ascii="Times New Roman" w:eastAsia="Times New Roman" w:hAnsi="Times New Roman" w:cs="Times New Roman"/>
                <w:sz w:val="24"/>
                <w:szCs w:val="24"/>
                <w:lang w:eastAsia="es-CO"/>
              </w:rPr>
            </w:pPr>
            <w:r w:rsidRPr="00C33C09">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C33C09">
              <w:rPr>
                <w:rFonts w:ascii="Arial" w:eastAsia="Times New Roman" w:hAnsi="Arial" w:cs="Arial"/>
                <w:color w:val="000000"/>
                <w:lang w:eastAsia="es-CO"/>
              </w:rPr>
              <w:t>. </w:t>
            </w:r>
          </w:p>
        </w:tc>
      </w:tr>
      <w:tr w:rsidR="00C33C09" w:rsidRPr="00C33C09" w14:paraId="49C25D25" w14:textId="77777777" w:rsidTr="00C33C09">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5E0E94" w14:textId="77777777" w:rsidR="00C33C09" w:rsidRPr="00C33C09" w:rsidRDefault="00C33C09" w:rsidP="00C33C09">
            <w:pPr>
              <w:numPr>
                <w:ilvl w:val="0"/>
                <w:numId w:val="15"/>
              </w:numPr>
              <w:spacing w:after="0" w:line="240" w:lineRule="auto"/>
              <w:textAlignment w:val="baseline"/>
              <w:rPr>
                <w:rFonts w:ascii="Arial" w:eastAsia="Times New Roman" w:hAnsi="Arial" w:cs="Arial"/>
                <w:b/>
                <w:bCs/>
                <w:color w:val="000000"/>
                <w:lang w:eastAsia="es-CO"/>
              </w:rPr>
            </w:pPr>
            <w:r w:rsidRPr="00C33C09">
              <w:rPr>
                <w:rFonts w:ascii="Arial" w:eastAsia="Times New Roman" w:hAnsi="Arial" w:cs="Arial"/>
                <w:b/>
                <w:bCs/>
                <w:color w:val="000000"/>
                <w:lang w:eastAsia="es-CO"/>
              </w:rPr>
              <w:t>EN CASO DE ALLANAMIENTO O TRANSACCIÓN </w:t>
            </w:r>
          </w:p>
          <w:p w14:paraId="0F620E66"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3FCF0F3C"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(Numeral 4° del artículo 182A del CPACA)</w:t>
            </w:r>
          </w:p>
          <w:p w14:paraId="058842C6"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p>
          <w:p w14:paraId="57764E77"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Arial" w:eastAsia="Times New Roman" w:hAnsi="Arial" w:cs="Arial"/>
                <w:color w:val="000000"/>
                <w:lang w:eastAsia="es-CO"/>
              </w:rPr>
              <w:t>En estos casos, el trámite será el siguiente: </w:t>
            </w:r>
          </w:p>
          <w:p w14:paraId="70AD0F55"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3A32237E" w14:textId="77777777" w:rsidR="00C33C09" w:rsidRPr="00C33C09" w:rsidRDefault="00C33C09" w:rsidP="00C33C09">
            <w:pPr>
              <w:numPr>
                <w:ilvl w:val="0"/>
                <w:numId w:val="16"/>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Se dictará sentencia anticipada de manera inmediata, en aplicación del artículo 176 del CPACA; pero</w:t>
            </w:r>
          </w:p>
          <w:p w14:paraId="30887D1B"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7F343099" w14:textId="77777777" w:rsidR="00C33C09" w:rsidRPr="00C33C09" w:rsidRDefault="00C33C09" w:rsidP="00C33C09">
            <w:pPr>
              <w:numPr>
                <w:ilvl w:val="0"/>
                <w:numId w:val="17"/>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10395BD7" w14:textId="77777777" w:rsidR="00C33C09" w:rsidRPr="00C33C09" w:rsidRDefault="00C33C09" w:rsidP="00C33C09">
            <w:pPr>
              <w:spacing w:after="0" w:line="240" w:lineRule="auto"/>
              <w:rPr>
                <w:rFonts w:ascii="Times New Roman" w:eastAsia="Times New Roman" w:hAnsi="Times New Roman" w:cs="Times New Roman"/>
                <w:sz w:val="24"/>
                <w:szCs w:val="24"/>
                <w:lang w:eastAsia="es-CO"/>
              </w:rPr>
            </w:pPr>
            <w:r w:rsidRPr="00C33C09">
              <w:rPr>
                <w:rFonts w:ascii="Times New Roman" w:eastAsia="Times New Roman" w:hAnsi="Times New Roman" w:cs="Times New Roman"/>
                <w:sz w:val="24"/>
                <w:szCs w:val="24"/>
                <w:lang w:eastAsia="es-CO"/>
              </w:rPr>
              <w:br/>
            </w:r>
          </w:p>
          <w:p w14:paraId="0384FD22" w14:textId="77777777" w:rsidR="00C33C09" w:rsidRPr="00C33C09" w:rsidRDefault="00C33C09" w:rsidP="00C33C09">
            <w:pPr>
              <w:numPr>
                <w:ilvl w:val="0"/>
                <w:numId w:val="18"/>
              </w:numPr>
              <w:spacing w:after="0" w:line="240" w:lineRule="auto"/>
              <w:jc w:val="both"/>
              <w:textAlignment w:val="baseline"/>
              <w:rPr>
                <w:rFonts w:ascii="Arial" w:eastAsia="Times New Roman" w:hAnsi="Arial" w:cs="Arial"/>
                <w:color w:val="000000"/>
                <w:lang w:eastAsia="es-CO"/>
              </w:rPr>
            </w:pPr>
            <w:r w:rsidRPr="00C33C09">
              <w:rPr>
                <w:rFonts w:ascii="Arial" w:eastAsia="Times New Roman" w:hAnsi="Arial" w:cs="Arial"/>
                <w:color w:val="000000"/>
                <w:lang w:eastAsia="es-CO"/>
              </w:rPr>
              <w:t xml:space="preserve">Cumplido lo anterior, el juzgador podrá proferir sentencia anticipada inmediatamente </w:t>
            </w:r>
            <w:r w:rsidRPr="00C33C09">
              <w:rPr>
                <w:rFonts w:ascii="Arial" w:eastAsia="Times New Roman" w:hAnsi="Arial" w:cs="Arial"/>
                <w:i/>
                <w:iCs/>
                <w:color w:val="000000"/>
                <w:lang w:eastAsia="es-CO"/>
              </w:rPr>
              <w:t>-si ha desaparecido la sospecha de fraude o colusión-</w:t>
            </w:r>
            <w:r w:rsidRPr="00C33C09">
              <w:rPr>
                <w:rFonts w:ascii="Arial" w:eastAsia="Times New Roman" w:hAnsi="Arial" w:cs="Arial"/>
                <w:color w:val="000000"/>
                <w:lang w:eastAsia="es-CO"/>
              </w:rPr>
              <w:t>, o continuará el trámite normal del proceso.</w:t>
            </w:r>
          </w:p>
          <w:p w14:paraId="1FEFB368" w14:textId="77777777" w:rsidR="00C33C09" w:rsidRPr="00C33C09" w:rsidRDefault="00C33C09" w:rsidP="00C33C09">
            <w:pPr>
              <w:spacing w:after="240" w:line="240" w:lineRule="auto"/>
              <w:rPr>
                <w:rFonts w:ascii="Times New Roman" w:eastAsia="Times New Roman" w:hAnsi="Times New Roman" w:cs="Times New Roman"/>
                <w:sz w:val="24"/>
                <w:szCs w:val="24"/>
                <w:lang w:eastAsia="es-CO"/>
              </w:rPr>
            </w:pPr>
          </w:p>
        </w:tc>
      </w:tr>
    </w:tbl>
    <w:p w14:paraId="400F9CD0" w14:textId="407C2F68" w:rsidR="00E46BE8" w:rsidRDefault="00C33C09">
      <w:r w:rsidRPr="00C33C09">
        <w:rPr>
          <w:rFonts w:ascii="Times New Roman" w:eastAsia="Times New Roman" w:hAnsi="Times New Roman" w:cs="Times New Roman"/>
          <w:sz w:val="24"/>
          <w:szCs w:val="24"/>
          <w:lang w:eastAsia="es-CO"/>
        </w:rPr>
        <w:br/>
      </w:r>
      <w:r w:rsidRPr="00C33C09">
        <w:rPr>
          <w:rFonts w:ascii="Times New Roman" w:eastAsia="Times New Roman" w:hAnsi="Times New Roman" w:cs="Times New Roman"/>
          <w:sz w:val="24"/>
          <w:szCs w:val="24"/>
          <w:lang w:eastAsia="es-CO"/>
        </w:rPr>
        <w:br/>
      </w:r>
    </w:p>
    <w:sectPr w:rsidR="00E46BE8" w:rsidSect="00EA2A38">
      <w:pgSz w:w="12240" w:h="18720" w:code="14"/>
      <w:pgMar w:top="3119" w:right="1418" w:bottom="1134" w:left="1701"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7492"/>
    <w:multiLevelType w:val="hybridMultilevel"/>
    <w:tmpl w:val="BA886BE6"/>
    <w:lvl w:ilvl="0" w:tplc="CA8E6308">
      <w:start w:val="3"/>
      <w:numFmt w:val="lowerLetter"/>
      <w:lvlText w:val="%1."/>
      <w:lvlJc w:val="left"/>
      <w:pPr>
        <w:tabs>
          <w:tab w:val="num" w:pos="720"/>
        </w:tabs>
        <w:ind w:left="720" w:hanging="360"/>
      </w:pPr>
    </w:lvl>
    <w:lvl w:ilvl="1" w:tplc="BDC6C9F4" w:tentative="1">
      <w:start w:val="1"/>
      <w:numFmt w:val="decimal"/>
      <w:lvlText w:val="%2."/>
      <w:lvlJc w:val="left"/>
      <w:pPr>
        <w:tabs>
          <w:tab w:val="num" w:pos="1440"/>
        </w:tabs>
        <w:ind w:left="1440" w:hanging="360"/>
      </w:pPr>
    </w:lvl>
    <w:lvl w:ilvl="2" w:tplc="26004A62" w:tentative="1">
      <w:start w:val="1"/>
      <w:numFmt w:val="decimal"/>
      <w:lvlText w:val="%3."/>
      <w:lvlJc w:val="left"/>
      <w:pPr>
        <w:tabs>
          <w:tab w:val="num" w:pos="2160"/>
        </w:tabs>
        <w:ind w:left="2160" w:hanging="360"/>
      </w:pPr>
    </w:lvl>
    <w:lvl w:ilvl="3" w:tplc="FFECAD4C" w:tentative="1">
      <w:start w:val="1"/>
      <w:numFmt w:val="decimal"/>
      <w:lvlText w:val="%4."/>
      <w:lvlJc w:val="left"/>
      <w:pPr>
        <w:tabs>
          <w:tab w:val="num" w:pos="2880"/>
        </w:tabs>
        <w:ind w:left="2880" w:hanging="360"/>
      </w:pPr>
    </w:lvl>
    <w:lvl w:ilvl="4" w:tplc="EA6E32DE" w:tentative="1">
      <w:start w:val="1"/>
      <w:numFmt w:val="decimal"/>
      <w:lvlText w:val="%5."/>
      <w:lvlJc w:val="left"/>
      <w:pPr>
        <w:tabs>
          <w:tab w:val="num" w:pos="3600"/>
        </w:tabs>
        <w:ind w:left="3600" w:hanging="360"/>
      </w:pPr>
    </w:lvl>
    <w:lvl w:ilvl="5" w:tplc="F9C0CC9E" w:tentative="1">
      <w:start w:val="1"/>
      <w:numFmt w:val="decimal"/>
      <w:lvlText w:val="%6."/>
      <w:lvlJc w:val="left"/>
      <w:pPr>
        <w:tabs>
          <w:tab w:val="num" w:pos="4320"/>
        </w:tabs>
        <w:ind w:left="4320" w:hanging="360"/>
      </w:pPr>
    </w:lvl>
    <w:lvl w:ilvl="6" w:tplc="83689AE4" w:tentative="1">
      <w:start w:val="1"/>
      <w:numFmt w:val="decimal"/>
      <w:lvlText w:val="%7."/>
      <w:lvlJc w:val="left"/>
      <w:pPr>
        <w:tabs>
          <w:tab w:val="num" w:pos="5040"/>
        </w:tabs>
        <w:ind w:left="5040" w:hanging="360"/>
      </w:pPr>
    </w:lvl>
    <w:lvl w:ilvl="7" w:tplc="AAFE5C7C" w:tentative="1">
      <w:start w:val="1"/>
      <w:numFmt w:val="decimal"/>
      <w:lvlText w:val="%8."/>
      <w:lvlJc w:val="left"/>
      <w:pPr>
        <w:tabs>
          <w:tab w:val="num" w:pos="5760"/>
        </w:tabs>
        <w:ind w:left="5760" w:hanging="360"/>
      </w:pPr>
    </w:lvl>
    <w:lvl w:ilvl="8" w:tplc="6176460E" w:tentative="1">
      <w:start w:val="1"/>
      <w:numFmt w:val="decimal"/>
      <w:lvlText w:val="%9."/>
      <w:lvlJc w:val="left"/>
      <w:pPr>
        <w:tabs>
          <w:tab w:val="num" w:pos="6480"/>
        </w:tabs>
        <w:ind w:left="6480" w:hanging="360"/>
      </w:pPr>
    </w:lvl>
  </w:abstractNum>
  <w:abstractNum w:abstractNumId="1" w15:restartNumberingAfterBreak="0">
    <w:nsid w:val="096A5C9B"/>
    <w:multiLevelType w:val="multilevel"/>
    <w:tmpl w:val="D750D6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46689"/>
    <w:multiLevelType w:val="multilevel"/>
    <w:tmpl w:val="E5E8B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904876"/>
    <w:multiLevelType w:val="multilevel"/>
    <w:tmpl w:val="593A9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15B7C"/>
    <w:multiLevelType w:val="multilevel"/>
    <w:tmpl w:val="CEEE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3A60AF"/>
    <w:multiLevelType w:val="hybridMultilevel"/>
    <w:tmpl w:val="BEB494F4"/>
    <w:lvl w:ilvl="0" w:tplc="BCE29D6E">
      <w:start w:val="5"/>
      <w:numFmt w:val="lowerLetter"/>
      <w:lvlText w:val="%1."/>
      <w:lvlJc w:val="left"/>
      <w:pPr>
        <w:tabs>
          <w:tab w:val="num" w:pos="720"/>
        </w:tabs>
        <w:ind w:left="720" w:hanging="360"/>
      </w:pPr>
    </w:lvl>
    <w:lvl w:ilvl="1" w:tplc="EEA61892" w:tentative="1">
      <w:start w:val="1"/>
      <w:numFmt w:val="decimal"/>
      <w:lvlText w:val="%2."/>
      <w:lvlJc w:val="left"/>
      <w:pPr>
        <w:tabs>
          <w:tab w:val="num" w:pos="1440"/>
        </w:tabs>
        <w:ind w:left="1440" w:hanging="360"/>
      </w:pPr>
    </w:lvl>
    <w:lvl w:ilvl="2" w:tplc="E90ADD08" w:tentative="1">
      <w:start w:val="1"/>
      <w:numFmt w:val="decimal"/>
      <w:lvlText w:val="%3."/>
      <w:lvlJc w:val="left"/>
      <w:pPr>
        <w:tabs>
          <w:tab w:val="num" w:pos="2160"/>
        </w:tabs>
        <w:ind w:left="2160" w:hanging="360"/>
      </w:pPr>
    </w:lvl>
    <w:lvl w:ilvl="3" w:tplc="12767BDE" w:tentative="1">
      <w:start w:val="1"/>
      <w:numFmt w:val="decimal"/>
      <w:lvlText w:val="%4."/>
      <w:lvlJc w:val="left"/>
      <w:pPr>
        <w:tabs>
          <w:tab w:val="num" w:pos="2880"/>
        </w:tabs>
        <w:ind w:left="2880" w:hanging="360"/>
      </w:pPr>
    </w:lvl>
    <w:lvl w:ilvl="4" w:tplc="84A2E030" w:tentative="1">
      <w:start w:val="1"/>
      <w:numFmt w:val="decimal"/>
      <w:lvlText w:val="%5."/>
      <w:lvlJc w:val="left"/>
      <w:pPr>
        <w:tabs>
          <w:tab w:val="num" w:pos="3600"/>
        </w:tabs>
        <w:ind w:left="3600" w:hanging="360"/>
      </w:pPr>
    </w:lvl>
    <w:lvl w:ilvl="5" w:tplc="4C68C04C" w:tentative="1">
      <w:start w:val="1"/>
      <w:numFmt w:val="decimal"/>
      <w:lvlText w:val="%6."/>
      <w:lvlJc w:val="left"/>
      <w:pPr>
        <w:tabs>
          <w:tab w:val="num" w:pos="4320"/>
        </w:tabs>
        <w:ind w:left="4320" w:hanging="360"/>
      </w:pPr>
    </w:lvl>
    <w:lvl w:ilvl="6" w:tplc="CC846242" w:tentative="1">
      <w:start w:val="1"/>
      <w:numFmt w:val="decimal"/>
      <w:lvlText w:val="%7."/>
      <w:lvlJc w:val="left"/>
      <w:pPr>
        <w:tabs>
          <w:tab w:val="num" w:pos="5040"/>
        </w:tabs>
        <w:ind w:left="5040" w:hanging="360"/>
      </w:pPr>
    </w:lvl>
    <w:lvl w:ilvl="7" w:tplc="096A9A8C" w:tentative="1">
      <w:start w:val="1"/>
      <w:numFmt w:val="decimal"/>
      <w:lvlText w:val="%8."/>
      <w:lvlJc w:val="left"/>
      <w:pPr>
        <w:tabs>
          <w:tab w:val="num" w:pos="5760"/>
        </w:tabs>
        <w:ind w:left="5760" w:hanging="360"/>
      </w:pPr>
    </w:lvl>
    <w:lvl w:ilvl="8" w:tplc="9B6A98AE" w:tentative="1">
      <w:start w:val="1"/>
      <w:numFmt w:val="decimal"/>
      <w:lvlText w:val="%9."/>
      <w:lvlJc w:val="left"/>
      <w:pPr>
        <w:tabs>
          <w:tab w:val="num" w:pos="6480"/>
        </w:tabs>
        <w:ind w:left="6480" w:hanging="360"/>
      </w:pPr>
    </w:lvl>
  </w:abstractNum>
  <w:abstractNum w:abstractNumId="6" w15:restartNumberingAfterBreak="0">
    <w:nsid w:val="22862F62"/>
    <w:multiLevelType w:val="multilevel"/>
    <w:tmpl w:val="FA0A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730F09"/>
    <w:multiLevelType w:val="hybridMultilevel"/>
    <w:tmpl w:val="0E2CE88A"/>
    <w:lvl w:ilvl="0" w:tplc="768C5B94">
      <w:start w:val="2"/>
      <w:numFmt w:val="lowerLetter"/>
      <w:lvlText w:val="%1."/>
      <w:lvlJc w:val="left"/>
      <w:pPr>
        <w:tabs>
          <w:tab w:val="num" w:pos="720"/>
        </w:tabs>
        <w:ind w:left="720" w:hanging="360"/>
      </w:pPr>
    </w:lvl>
    <w:lvl w:ilvl="1" w:tplc="D09ECD14" w:tentative="1">
      <w:start w:val="1"/>
      <w:numFmt w:val="decimal"/>
      <w:lvlText w:val="%2."/>
      <w:lvlJc w:val="left"/>
      <w:pPr>
        <w:tabs>
          <w:tab w:val="num" w:pos="1440"/>
        </w:tabs>
        <w:ind w:left="1440" w:hanging="360"/>
      </w:pPr>
    </w:lvl>
    <w:lvl w:ilvl="2" w:tplc="36D60E8C" w:tentative="1">
      <w:start w:val="1"/>
      <w:numFmt w:val="decimal"/>
      <w:lvlText w:val="%3."/>
      <w:lvlJc w:val="left"/>
      <w:pPr>
        <w:tabs>
          <w:tab w:val="num" w:pos="2160"/>
        </w:tabs>
        <w:ind w:left="2160" w:hanging="360"/>
      </w:pPr>
    </w:lvl>
    <w:lvl w:ilvl="3" w:tplc="8AEE344A" w:tentative="1">
      <w:start w:val="1"/>
      <w:numFmt w:val="decimal"/>
      <w:lvlText w:val="%4."/>
      <w:lvlJc w:val="left"/>
      <w:pPr>
        <w:tabs>
          <w:tab w:val="num" w:pos="2880"/>
        </w:tabs>
        <w:ind w:left="2880" w:hanging="360"/>
      </w:pPr>
    </w:lvl>
    <w:lvl w:ilvl="4" w:tplc="7AA0BB74" w:tentative="1">
      <w:start w:val="1"/>
      <w:numFmt w:val="decimal"/>
      <w:lvlText w:val="%5."/>
      <w:lvlJc w:val="left"/>
      <w:pPr>
        <w:tabs>
          <w:tab w:val="num" w:pos="3600"/>
        </w:tabs>
        <w:ind w:left="3600" w:hanging="360"/>
      </w:pPr>
    </w:lvl>
    <w:lvl w:ilvl="5" w:tplc="F7E6E838" w:tentative="1">
      <w:start w:val="1"/>
      <w:numFmt w:val="decimal"/>
      <w:lvlText w:val="%6."/>
      <w:lvlJc w:val="left"/>
      <w:pPr>
        <w:tabs>
          <w:tab w:val="num" w:pos="4320"/>
        </w:tabs>
        <w:ind w:left="4320" w:hanging="360"/>
      </w:pPr>
    </w:lvl>
    <w:lvl w:ilvl="6" w:tplc="305E0D78" w:tentative="1">
      <w:start w:val="1"/>
      <w:numFmt w:val="decimal"/>
      <w:lvlText w:val="%7."/>
      <w:lvlJc w:val="left"/>
      <w:pPr>
        <w:tabs>
          <w:tab w:val="num" w:pos="5040"/>
        </w:tabs>
        <w:ind w:left="5040" w:hanging="360"/>
      </w:pPr>
    </w:lvl>
    <w:lvl w:ilvl="7" w:tplc="0DE449C8" w:tentative="1">
      <w:start w:val="1"/>
      <w:numFmt w:val="decimal"/>
      <w:lvlText w:val="%8."/>
      <w:lvlJc w:val="left"/>
      <w:pPr>
        <w:tabs>
          <w:tab w:val="num" w:pos="5760"/>
        </w:tabs>
        <w:ind w:left="5760" w:hanging="360"/>
      </w:pPr>
    </w:lvl>
    <w:lvl w:ilvl="8" w:tplc="F15033C2" w:tentative="1">
      <w:start w:val="1"/>
      <w:numFmt w:val="decimal"/>
      <w:lvlText w:val="%9."/>
      <w:lvlJc w:val="left"/>
      <w:pPr>
        <w:tabs>
          <w:tab w:val="num" w:pos="6480"/>
        </w:tabs>
        <w:ind w:left="6480" w:hanging="360"/>
      </w:pPr>
    </w:lvl>
  </w:abstractNum>
  <w:abstractNum w:abstractNumId="8" w15:restartNumberingAfterBreak="0">
    <w:nsid w:val="293C0FEA"/>
    <w:multiLevelType w:val="multilevel"/>
    <w:tmpl w:val="88E4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EB5FE8"/>
    <w:multiLevelType w:val="multilevel"/>
    <w:tmpl w:val="38F4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E3387C"/>
    <w:multiLevelType w:val="hybridMultilevel"/>
    <w:tmpl w:val="4F5835F2"/>
    <w:lvl w:ilvl="0" w:tplc="F404F430">
      <w:start w:val="4"/>
      <w:numFmt w:val="lowerLetter"/>
      <w:lvlText w:val="%1."/>
      <w:lvlJc w:val="left"/>
      <w:pPr>
        <w:tabs>
          <w:tab w:val="num" w:pos="720"/>
        </w:tabs>
        <w:ind w:left="720" w:hanging="360"/>
      </w:pPr>
    </w:lvl>
    <w:lvl w:ilvl="1" w:tplc="86D8785C" w:tentative="1">
      <w:start w:val="1"/>
      <w:numFmt w:val="decimal"/>
      <w:lvlText w:val="%2."/>
      <w:lvlJc w:val="left"/>
      <w:pPr>
        <w:tabs>
          <w:tab w:val="num" w:pos="1440"/>
        </w:tabs>
        <w:ind w:left="1440" w:hanging="360"/>
      </w:pPr>
    </w:lvl>
    <w:lvl w:ilvl="2" w:tplc="BF56DB6C" w:tentative="1">
      <w:start w:val="1"/>
      <w:numFmt w:val="decimal"/>
      <w:lvlText w:val="%3."/>
      <w:lvlJc w:val="left"/>
      <w:pPr>
        <w:tabs>
          <w:tab w:val="num" w:pos="2160"/>
        </w:tabs>
        <w:ind w:left="2160" w:hanging="360"/>
      </w:pPr>
    </w:lvl>
    <w:lvl w:ilvl="3" w:tplc="61CC2E70" w:tentative="1">
      <w:start w:val="1"/>
      <w:numFmt w:val="decimal"/>
      <w:lvlText w:val="%4."/>
      <w:lvlJc w:val="left"/>
      <w:pPr>
        <w:tabs>
          <w:tab w:val="num" w:pos="2880"/>
        </w:tabs>
        <w:ind w:left="2880" w:hanging="360"/>
      </w:pPr>
    </w:lvl>
    <w:lvl w:ilvl="4" w:tplc="0C402E92" w:tentative="1">
      <w:start w:val="1"/>
      <w:numFmt w:val="decimal"/>
      <w:lvlText w:val="%5."/>
      <w:lvlJc w:val="left"/>
      <w:pPr>
        <w:tabs>
          <w:tab w:val="num" w:pos="3600"/>
        </w:tabs>
        <w:ind w:left="3600" w:hanging="360"/>
      </w:pPr>
    </w:lvl>
    <w:lvl w:ilvl="5" w:tplc="21BEF86E" w:tentative="1">
      <w:start w:val="1"/>
      <w:numFmt w:val="decimal"/>
      <w:lvlText w:val="%6."/>
      <w:lvlJc w:val="left"/>
      <w:pPr>
        <w:tabs>
          <w:tab w:val="num" w:pos="4320"/>
        </w:tabs>
        <w:ind w:left="4320" w:hanging="360"/>
      </w:pPr>
    </w:lvl>
    <w:lvl w:ilvl="6" w:tplc="610A12FA" w:tentative="1">
      <w:start w:val="1"/>
      <w:numFmt w:val="decimal"/>
      <w:lvlText w:val="%7."/>
      <w:lvlJc w:val="left"/>
      <w:pPr>
        <w:tabs>
          <w:tab w:val="num" w:pos="5040"/>
        </w:tabs>
        <w:ind w:left="5040" w:hanging="360"/>
      </w:pPr>
    </w:lvl>
    <w:lvl w:ilvl="7" w:tplc="6910FE72" w:tentative="1">
      <w:start w:val="1"/>
      <w:numFmt w:val="decimal"/>
      <w:lvlText w:val="%8."/>
      <w:lvlJc w:val="left"/>
      <w:pPr>
        <w:tabs>
          <w:tab w:val="num" w:pos="5760"/>
        </w:tabs>
        <w:ind w:left="5760" w:hanging="360"/>
      </w:pPr>
    </w:lvl>
    <w:lvl w:ilvl="8" w:tplc="247AC1CE" w:tentative="1">
      <w:start w:val="1"/>
      <w:numFmt w:val="decimal"/>
      <w:lvlText w:val="%9."/>
      <w:lvlJc w:val="left"/>
      <w:pPr>
        <w:tabs>
          <w:tab w:val="num" w:pos="6480"/>
        </w:tabs>
        <w:ind w:left="6480" w:hanging="360"/>
      </w:pPr>
    </w:lvl>
  </w:abstractNum>
  <w:abstractNum w:abstractNumId="11" w15:restartNumberingAfterBreak="0">
    <w:nsid w:val="4A8633A7"/>
    <w:multiLevelType w:val="hybridMultilevel"/>
    <w:tmpl w:val="77406F72"/>
    <w:lvl w:ilvl="0" w:tplc="D63C3EA0">
      <w:start w:val="2"/>
      <w:numFmt w:val="lowerLetter"/>
      <w:lvlText w:val="%1."/>
      <w:lvlJc w:val="left"/>
      <w:pPr>
        <w:tabs>
          <w:tab w:val="num" w:pos="720"/>
        </w:tabs>
        <w:ind w:left="720" w:hanging="360"/>
      </w:pPr>
    </w:lvl>
    <w:lvl w:ilvl="1" w:tplc="09B6DCDC" w:tentative="1">
      <w:start w:val="1"/>
      <w:numFmt w:val="decimal"/>
      <w:lvlText w:val="%2."/>
      <w:lvlJc w:val="left"/>
      <w:pPr>
        <w:tabs>
          <w:tab w:val="num" w:pos="1440"/>
        </w:tabs>
        <w:ind w:left="1440" w:hanging="360"/>
      </w:pPr>
    </w:lvl>
    <w:lvl w:ilvl="2" w:tplc="8D7C2FCE" w:tentative="1">
      <w:start w:val="1"/>
      <w:numFmt w:val="decimal"/>
      <w:lvlText w:val="%3."/>
      <w:lvlJc w:val="left"/>
      <w:pPr>
        <w:tabs>
          <w:tab w:val="num" w:pos="2160"/>
        </w:tabs>
        <w:ind w:left="2160" w:hanging="360"/>
      </w:pPr>
    </w:lvl>
    <w:lvl w:ilvl="3" w:tplc="4656C606" w:tentative="1">
      <w:start w:val="1"/>
      <w:numFmt w:val="decimal"/>
      <w:lvlText w:val="%4."/>
      <w:lvlJc w:val="left"/>
      <w:pPr>
        <w:tabs>
          <w:tab w:val="num" w:pos="2880"/>
        </w:tabs>
        <w:ind w:left="2880" w:hanging="360"/>
      </w:pPr>
    </w:lvl>
    <w:lvl w:ilvl="4" w:tplc="8EFE4CEA" w:tentative="1">
      <w:start w:val="1"/>
      <w:numFmt w:val="decimal"/>
      <w:lvlText w:val="%5."/>
      <w:lvlJc w:val="left"/>
      <w:pPr>
        <w:tabs>
          <w:tab w:val="num" w:pos="3600"/>
        </w:tabs>
        <w:ind w:left="3600" w:hanging="360"/>
      </w:pPr>
    </w:lvl>
    <w:lvl w:ilvl="5" w:tplc="1AA220EA" w:tentative="1">
      <w:start w:val="1"/>
      <w:numFmt w:val="decimal"/>
      <w:lvlText w:val="%6."/>
      <w:lvlJc w:val="left"/>
      <w:pPr>
        <w:tabs>
          <w:tab w:val="num" w:pos="4320"/>
        </w:tabs>
        <w:ind w:left="4320" w:hanging="360"/>
      </w:pPr>
    </w:lvl>
    <w:lvl w:ilvl="6" w:tplc="1DFA66E8" w:tentative="1">
      <w:start w:val="1"/>
      <w:numFmt w:val="decimal"/>
      <w:lvlText w:val="%7."/>
      <w:lvlJc w:val="left"/>
      <w:pPr>
        <w:tabs>
          <w:tab w:val="num" w:pos="5040"/>
        </w:tabs>
        <w:ind w:left="5040" w:hanging="360"/>
      </w:pPr>
    </w:lvl>
    <w:lvl w:ilvl="7" w:tplc="2C808B8A" w:tentative="1">
      <w:start w:val="1"/>
      <w:numFmt w:val="decimal"/>
      <w:lvlText w:val="%8."/>
      <w:lvlJc w:val="left"/>
      <w:pPr>
        <w:tabs>
          <w:tab w:val="num" w:pos="5760"/>
        </w:tabs>
        <w:ind w:left="5760" w:hanging="360"/>
      </w:pPr>
    </w:lvl>
    <w:lvl w:ilvl="8" w:tplc="9C6E980C" w:tentative="1">
      <w:start w:val="1"/>
      <w:numFmt w:val="decimal"/>
      <w:lvlText w:val="%9."/>
      <w:lvlJc w:val="left"/>
      <w:pPr>
        <w:tabs>
          <w:tab w:val="num" w:pos="6480"/>
        </w:tabs>
        <w:ind w:left="6480" w:hanging="360"/>
      </w:pPr>
    </w:lvl>
  </w:abstractNum>
  <w:abstractNum w:abstractNumId="12" w15:restartNumberingAfterBreak="0">
    <w:nsid w:val="594F661F"/>
    <w:multiLevelType w:val="multilevel"/>
    <w:tmpl w:val="F370BD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D0076A"/>
    <w:multiLevelType w:val="hybridMultilevel"/>
    <w:tmpl w:val="3274E03C"/>
    <w:lvl w:ilvl="0" w:tplc="F31ADF36">
      <w:start w:val="3"/>
      <w:numFmt w:val="lowerLetter"/>
      <w:lvlText w:val="%1."/>
      <w:lvlJc w:val="left"/>
      <w:pPr>
        <w:tabs>
          <w:tab w:val="num" w:pos="720"/>
        </w:tabs>
        <w:ind w:left="720" w:hanging="360"/>
      </w:pPr>
    </w:lvl>
    <w:lvl w:ilvl="1" w:tplc="D37A6F68" w:tentative="1">
      <w:start w:val="1"/>
      <w:numFmt w:val="decimal"/>
      <w:lvlText w:val="%2."/>
      <w:lvlJc w:val="left"/>
      <w:pPr>
        <w:tabs>
          <w:tab w:val="num" w:pos="1440"/>
        </w:tabs>
        <w:ind w:left="1440" w:hanging="360"/>
      </w:pPr>
    </w:lvl>
    <w:lvl w:ilvl="2" w:tplc="429241CE" w:tentative="1">
      <w:start w:val="1"/>
      <w:numFmt w:val="decimal"/>
      <w:lvlText w:val="%3."/>
      <w:lvlJc w:val="left"/>
      <w:pPr>
        <w:tabs>
          <w:tab w:val="num" w:pos="2160"/>
        </w:tabs>
        <w:ind w:left="2160" w:hanging="360"/>
      </w:pPr>
    </w:lvl>
    <w:lvl w:ilvl="3" w:tplc="EF08C34C" w:tentative="1">
      <w:start w:val="1"/>
      <w:numFmt w:val="decimal"/>
      <w:lvlText w:val="%4."/>
      <w:lvlJc w:val="left"/>
      <w:pPr>
        <w:tabs>
          <w:tab w:val="num" w:pos="2880"/>
        </w:tabs>
        <w:ind w:left="2880" w:hanging="360"/>
      </w:pPr>
    </w:lvl>
    <w:lvl w:ilvl="4" w:tplc="F022D96A" w:tentative="1">
      <w:start w:val="1"/>
      <w:numFmt w:val="decimal"/>
      <w:lvlText w:val="%5."/>
      <w:lvlJc w:val="left"/>
      <w:pPr>
        <w:tabs>
          <w:tab w:val="num" w:pos="3600"/>
        </w:tabs>
        <w:ind w:left="3600" w:hanging="360"/>
      </w:pPr>
    </w:lvl>
    <w:lvl w:ilvl="5" w:tplc="670CA678" w:tentative="1">
      <w:start w:val="1"/>
      <w:numFmt w:val="decimal"/>
      <w:lvlText w:val="%6."/>
      <w:lvlJc w:val="left"/>
      <w:pPr>
        <w:tabs>
          <w:tab w:val="num" w:pos="4320"/>
        </w:tabs>
        <w:ind w:left="4320" w:hanging="360"/>
      </w:pPr>
    </w:lvl>
    <w:lvl w:ilvl="6" w:tplc="C94C07C2" w:tentative="1">
      <w:start w:val="1"/>
      <w:numFmt w:val="decimal"/>
      <w:lvlText w:val="%7."/>
      <w:lvlJc w:val="left"/>
      <w:pPr>
        <w:tabs>
          <w:tab w:val="num" w:pos="5040"/>
        </w:tabs>
        <w:ind w:left="5040" w:hanging="360"/>
      </w:pPr>
    </w:lvl>
    <w:lvl w:ilvl="7" w:tplc="E882523C" w:tentative="1">
      <w:start w:val="1"/>
      <w:numFmt w:val="decimal"/>
      <w:lvlText w:val="%8."/>
      <w:lvlJc w:val="left"/>
      <w:pPr>
        <w:tabs>
          <w:tab w:val="num" w:pos="5760"/>
        </w:tabs>
        <w:ind w:left="5760" w:hanging="360"/>
      </w:pPr>
    </w:lvl>
    <w:lvl w:ilvl="8" w:tplc="4E2C48F4" w:tentative="1">
      <w:start w:val="1"/>
      <w:numFmt w:val="decimal"/>
      <w:lvlText w:val="%9."/>
      <w:lvlJc w:val="left"/>
      <w:pPr>
        <w:tabs>
          <w:tab w:val="num" w:pos="6480"/>
        </w:tabs>
        <w:ind w:left="6480" w:hanging="360"/>
      </w:pPr>
    </w:lvl>
  </w:abstractNum>
  <w:abstractNum w:abstractNumId="14" w15:restartNumberingAfterBreak="0">
    <w:nsid w:val="693F5B6E"/>
    <w:multiLevelType w:val="hybridMultilevel"/>
    <w:tmpl w:val="8A681A90"/>
    <w:lvl w:ilvl="0" w:tplc="823C9A00">
      <w:start w:val="2"/>
      <w:numFmt w:val="lowerLetter"/>
      <w:lvlText w:val="%1."/>
      <w:lvlJc w:val="left"/>
      <w:pPr>
        <w:tabs>
          <w:tab w:val="num" w:pos="720"/>
        </w:tabs>
        <w:ind w:left="720" w:hanging="360"/>
      </w:pPr>
    </w:lvl>
    <w:lvl w:ilvl="1" w:tplc="9D22A322" w:tentative="1">
      <w:start w:val="1"/>
      <w:numFmt w:val="decimal"/>
      <w:lvlText w:val="%2."/>
      <w:lvlJc w:val="left"/>
      <w:pPr>
        <w:tabs>
          <w:tab w:val="num" w:pos="1440"/>
        </w:tabs>
        <w:ind w:left="1440" w:hanging="360"/>
      </w:pPr>
    </w:lvl>
    <w:lvl w:ilvl="2" w:tplc="EEF84B00" w:tentative="1">
      <w:start w:val="1"/>
      <w:numFmt w:val="decimal"/>
      <w:lvlText w:val="%3."/>
      <w:lvlJc w:val="left"/>
      <w:pPr>
        <w:tabs>
          <w:tab w:val="num" w:pos="2160"/>
        </w:tabs>
        <w:ind w:left="2160" w:hanging="360"/>
      </w:pPr>
    </w:lvl>
    <w:lvl w:ilvl="3" w:tplc="8D744132" w:tentative="1">
      <w:start w:val="1"/>
      <w:numFmt w:val="decimal"/>
      <w:lvlText w:val="%4."/>
      <w:lvlJc w:val="left"/>
      <w:pPr>
        <w:tabs>
          <w:tab w:val="num" w:pos="2880"/>
        </w:tabs>
        <w:ind w:left="2880" w:hanging="360"/>
      </w:pPr>
    </w:lvl>
    <w:lvl w:ilvl="4" w:tplc="71403AA8" w:tentative="1">
      <w:start w:val="1"/>
      <w:numFmt w:val="decimal"/>
      <w:lvlText w:val="%5."/>
      <w:lvlJc w:val="left"/>
      <w:pPr>
        <w:tabs>
          <w:tab w:val="num" w:pos="3600"/>
        </w:tabs>
        <w:ind w:left="3600" w:hanging="360"/>
      </w:pPr>
    </w:lvl>
    <w:lvl w:ilvl="5" w:tplc="D2D61AD4" w:tentative="1">
      <w:start w:val="1"/>
      <w:numFmt w:val="decimal"/>
      <w:lvlText w:val="%6."/>
      <w:lvlJc w:val="left"/>
      <w:pPr>
        <w:tabs>
          <w:tab w:val="num" w:pos="4320"/>
        </w:tabs>
        <w:ind w:left="4320" w:hanging="360"/>
      </w:pPr>
    </w:lvl>
    <w:lvl w:ilvl="6" w:tplc="A2506866" w:tentative="1">
      <w:start w:val="1"/>
      <w:numFmt w:val="decimal"/>
      <w:lvlText w:val="%7."/>
      <w:lvlJc w:val="left"/>
      <w:pPr>
        <w:tabs>
          <w:tab w:val="num" w:pos="5040"/>
        </w:tabs>
        <w:ind w:left="5040" w:hanging="360"/>
      </w:pPr>
    </w:lvl>
    <w:lvl w:ilvl="7" w:tplc="815409F6" w:tentative="1">
      <w:start w:val="1"/>
      <w:numFmt w:val="decimal"/>
      <w:lvlText w:val="%8."/>
      <w:lvlJc w:val="left"/>
      <w:pPr>
        <w:tabs>
          <w:tab w:val="num" w:pos="5760"/>
        </w:tabs>
        <w:ind w:left="5760" w:hanging="360"/>
      </w:pPr>
    </w:lvl>
    <w:lvl w:ilvl="8" w:tplc="A0264D08" w:tentative="1">
      <w:start w:val="1"/>
      <w:numFmt w:val="decimal"/>
      <w:lvlText w:val="%9."/>
      <w:lvlJc w:val="left"/>
      <w:pPr>
        <w:tabs>
          <w:tab w:val="num" w:pos="6480"/>
        </w:tabs>
        <w:ind w:left="6480" w:hanging="360"/>
      </w:pPr>
    </w:lvl>
  </w:abstractNum>
  <w:abstractNum w:abstractNumId="15" w15:restartNumberingAfterBreak="0">
    <w:nsid w:val="7025199B"/>
    <w:multiLevelType w:val="multilevel"/>
    <w:tmpl w:val="FE64E0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0A3848"/>
    <w:multiLevelType w:val="multilevel"/>
    <w:tmpl w:val="C004D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D4133F"/>
    <w:multiLevelType w:val="multilevel"/>
    <w:tmpl w:val="37645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6"/>
  </w:num>
  <w:num w:numId="3">
    <w:abstractNumId w:val="3"/>
  </w:num>
  <w:num w:numId="4">
    <w:abstractNumId w:val="8"/>
  </w:num>
  <w:num w:numId="5">
    <w:abstractNumId w:val="9"/>
  </w:num>
  <w:num w:numId="6">
    <w:abstractNumId w:val="1"/>
    <w:lvlOverride w:ilvl="0">
      <w:lvl w:ilvl="0">
        <w:numFmt w:val="decimal"/>
        <w:lvlText w:val="%1."/>
        <w:lvlJc w:val="left"/>
      </w:lvl>
    </w:lvlOverride>
  </w:num>
  <w:num w:numId="7">
    <w:abstractNumId w:val="4"/>
    <w:lvlOverride w:ilvl="0">
      <w:lvl w:ilvl="0">
        <w:numFmt w:val="lowerLetter"/>
        <w:lvlText w:val="%1."/>
        <w:lvlJc w:val="left"/>
      </w:lvl>
    </w:lvlOverride>
  </w:num>
  <w:num w:numId="8">
    <w:abstractNumId w:val="7"/>
  </w:num>
  <w:num w:numId="9">
    <w:abstractNumId w:val="0"/>
  </w:num>
  <w:num w:numId="10">
    <w:abstractNumId w:val="10"/>
  </w:num>
  <w:num w:numId="11">
    <w:abstractNumId w:val="5"/>
  </w:num>
  <w:num w:numId="12">
    <w:abstractNumId w:val="15"/>
    <w:lvlOverride w:ilvl="0">
      <w:lvl w:ilvl="0">
        <w:numFmt w:val="decimal"/>
        <w:lvlText w:val="%1."/>
        <w:lvlJc w:val="left"/>
      </w:lvl>
    </w:lvlOverride>
  </w:num>
  <w:num w:numId="13">
    <w:abstractNumId w:val="17"/>
    <w:lvlOverride w:ilvl="0">
      <w:lvl w:ilvl="0">
        <w:numFmt w:val="lowerLetter"/>
        <w:lvlText w:val="%1."/>
        <w:lvlJc w:val="left"/>
      </w:lvl>
    </w:lvlOverride>
  </w:num>
  <w:num w:numId="14">
    <w:abstractNumId w:val="14"/>
  </w:num>
  <w:num w:numId="15">
    <w:abstractNumId w:val="12"/>
    <w:lvlOverride w:ilvl="0">
      <w:lvl w:ilvl="0">
        <w:numFmt w:val="decimal"/>
        <w:lvlText w:val="%1."/>
        <w:lvlJc w:val="left"/>
      </w:lvl>
    </w:lvlOverride>
  </w:num>
  <w:num w:numId="16">
    <w:abstractNumId w:val="2"/>
    <w:lvlOverride w:ilvl="0">
      <w:lvl w:ilvl="0">
        <w:numFmt w:val="lowerLetter"/>
        <w:lvlText w:val="%1."/>
        <w:lvlJc w:val="left"/>
      </w:lvl>
    </w:lvlOverride>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C09"/>
    <w:rsid w:val="000E03D7"/>
    <w:rsid w:val="005966BF"/>
    <w:rsid w:val="00610E42"/>
    <w:rsid w:val="00C33C09"/>
    <w:rsid w:val="00D96F7C"/>
    <w:rsid w:val="00E46BE8"/>
    <w:rsid w:val="00EA2A38"/>
    <w:rsid w:val="00FA6F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23C3E"/>
  <w15:chartTrackingRefBased/>
  <w15:docId w15:val="{C1D3949B-7552-4EF8-9792-CF3567D6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33C09"/>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44122">
      <w:bodyDiv w:val="1"/>
      <w:marLeft w:val="0"/>
      <w:marRight w:val="0"/>
      <w:marTop w:val="0"/>
      <w:marBottom w:val="0"/>
      <w:divBdr>
        <w:top w:val="none" w:sz="0" w:space="0" w:color="auto"/>
        <w:left w:val="none" w:sz="0" w:space="0" w:color="auto"/>
        <w:bottom w:val="none" w:sz="0" w:space="0" w:color="auto"/>
        <w:right w:val="none" w:sz="0" w:space="0" w:color="auto"/>
      </w:divBdr>
      <w:divsChild>
        <w:div w:id="1202591025">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933</Words>
  <Characters>5132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Lizeth Yamile Riano Mendoza</dc:creator>
  <cp:keywords/>
  <dc:description/>
  <cp:lastModifiedBy>Lizeth Yamile Riano Mendoza</cp:lastModifiedBy>
  <cp:revision>3</cp:revision>
  <dcterms:created xsi:type="dcterms:W3CDTF">2021-09-05T04:45:00Z</dcterms:created>
  <dcterms:modified xsi:type="dcterms:W3CDTF">2021-09-05T21:04:00Z</dcterms:modified>
</cp:coreProperties>
</file>