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FEE941E" w:rsidR="00B713D2" w:rsidRPr="007D2FA4" w:rsidRDefault="00ED4ECD" w:rsidP="00B713D2">
      <w:pPr>
        <w:pStyle w:val="Sinespaciado"/>
        <w:ind w:left="-1134"/>
        <w:rPr>
          <w:rFonts w:ascii="Arial" w:hAnsi="Arial" w:cs="Arial"/>
          <w:b/>
          <w:bCs/>
          <w:color w:val="1F4E79" w:themeColor="accent1" w:themeShade="80"/>
          <w:lang w:val="es-MX"/>
        </w:rPr>
      </w:pPr>
      <w:r w:rsidRPr="001F2D25">
        <w:rPr>
          <w:rFonts w:ascii="Arial" w:eastAsia="Calibri" w:hAnsi="Arial" w:cs="Arial"/>
          <w:lang w:val="es-MX"/>
        </w:rPr>
        <w:t>Elaborada por:</w:t>
      </w:r>
      <w:r w:rsidR="00963754">
        <w:rPr>
          <w:rFonts w:ascii="Arial" w:eastAsia="Calibri" w:hAnsi="Arial" w:cs="Arial"/>
          <w:lang w:val="es-MX"/>
        </w:rPr>
        <w:t xml:space="preserve"> </w:t>
      </w:r>
      <w:r w:rsidR="007D2FA4">
        <w:rPr>
          <w:rFonts w:ascii="Arial" w:eastAsia="Calibri" w:hAnsi="Arial" w:cs="Arial"/>
          <w:b/>
          <w:bCs/>
          <w:color w:val="1F4E79" w:themeColor="accent1" w:themeShade="80"/>
          <w:lang w:val="es-MX"/>
        </w:rPr>
        <w:t>Lina Yulieth Mejía Gil</w:t>
      </w:r>
    </w:p>
    <w:p w14:paraId="5F7DBDD4" w14:textId="138AA402"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963754">
        <w:rPr>
          <w:rFonts w:ascii="Arial" w:hAnsi="Arial" w:cs="Arial"/>
          <w:lang w:val="es-MX"/>
        </w:rPr>
        <w:t xml:space="preserve"> </w:t>
      </w:r>
      <w:r w:rsidR="00963754" w:rsidRPr="007D2FA4">
        <w:rPr>
          <w:rFonts w:ascii="Arial" w:hAnsi="Arial" w:cs="Arial"/>
          <w:b/>
          <w:bCs/>
          <w:color w:val="1F4E79" w:themeColor="accent1" w:themeShade="80"/>
          <w:lang w:val="es-MX"/>
        </w:rPr>
        <w:t>03 de septiembre de 2021</w:t>
      </w:r>
      <w:r w:rsidRPr="007D2FA4">
        <w:rPr>
          <w:rFonts w:ascii="Arial" w:hAnsi="Arial" w:cs="Arial"/>
          <w:color w:val="1F4E79" w:themeColor="accent1" w:themeShade="80"/>
          <w:lang w:val="es-MX"/>
        </w:rPr>
        <w:t xml:space="preserve">   </w:t>
      </w:r>
    </w:p>
    <w:p w14:paraId="75E84AC6" w14:textId="34C07C5A" w:rsidR="00ED4ECD" w:rsidRPr="007D2FA4" w:rsidRDefault="00B713D2" w:rsidP="00B713D2">
      <w:pPr>
        <w:pStyle w:val="Sinespaciado"/>
        <w:ind w:left="-1134"/>
        <w:rPr>
          <w:rFonts w:ascii="Arial" w:hAnsi="Arial" w:cs="Arial"/>
          <w:b/>
          <w:bCs/>
          <w:color w:val="1F4E79" w:themeColor="accent1" w:themeShade="80"/>
          <w:lang w:val="es-MX"/>
        </w:rPr>
      </w:pPr>
      <w:r w:rsidRPr="001F2D25">
        <w:rPr>
          <w:rFonts w:ascii="Arial" w:hAnsi="Arial" w:cs="Arial"/>
          <w:lang w:val="es-MX"/>
        </w:rPr>
        <w:t>Medio de c</w:t>
      </w:r>
      <w:r w:rsidR="00ED4ECD" w:rsidRPr="001F2D25">
        <w:rPr>
          <w:rFonts w:ascii="Arial" w:hAnsi="Arial" w:cs="Arial"/>
          <w:lang w:val="es-MX"/>
        </w:rPr>
        <w:t xml:space="preserve">ontrol: </w:t>
      </w:r>
      <w:r w:rsidR="00963754" w:rsidRPr="007D2FA4">
        <w:rPr>
          <w:rFonts w:ascii="Arial" w:hAnsi="Arial" w:cs="Arial"/>
          <w:b/>
          <w:bCs/>
          <w:color w:val="1F4E79" w:themeColor="accent1" w:themeShade="80"/>
          <w:lang w:val="es-MX"/>
        </w:rPr>
        <w:t>Nulidad y Restablecimiento del Derecho</w:t>
      </w:r>
    </w:p>
    <w:p w14:paraId="6B89892F" w14:textId="63E4B57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963754">
        <w:rPr>
          <w:rFonts w:ascii="Arial" w:hAnsi="Arial" w:cs="Arial"/>
          <w:lang w:val="es-MX"/>
        </w:rPr>
        <w:t xml:space="preserve"> </w:t>
      </w:r>
      <w:r w:rsidR="00963754" w:rsidRPr="007D2FA4">
        <w:rPr>
          <w:rFonts w:ascii="Arial" w:hAnsi="Arial" w:cs="Arial"/>
          <w:b/>
          <w:bCs/>
          <w:color w:val="1F4E79" w:themeColor="accent1" w:themeShade="80"/>
          <w:lang w:val="es-MX"/>
        </w:rPr>
        <w:t xml:space="preserve">Juan Pérez </w:t>
      </w:r>
      <w:r w:rsidR="00F4774E" w:rsidRPr="007D2FA4">
        <w:rPr>
          <w:rFonts w:ascii="Arial" w:hAnsi="Arial" w:cs="Arial"/>
          <w:b/>
          <w:bCs/>
          <w:color w:val="1F4E79" w:themeColor="accent1" w:themeShade="80"/>
          <w:lang w:val="es-MX"/>
        </w:rPr>
        <w:t>Gómez</w:t>
      </w:r>
      <w:r w:rsidR="00F4774E" w:rsidRPr="007D2FA4">
        <w:rPr>
          <w:rFonts w:ascii="Arial" w:hAnsi="Arial" w:cs="Arial"/>
          <w:color w:val="1F4E79" w:themeColor="accent1" w:themeShade="80"/>
          <w:lang w:val="es-MX"/>
        </w:rPr>
        <w:t xml:space="preserve"> </w:t>
      </w:r>
    </w:p>
    <w:p w14:paraId="1660C8A3" w14:textId="69604D58" w:rsidR="00B713D2" w:rsidRPr="007D2FA4" w:rsidRDefault="00B713D2" w:rsidP="00B713D2">
      <w:pPr>
        <w:pStyle w:val="Sinespaciado"/>
        <w:ind w:left="-1134"/>
        <w:rPr>
          <w:rFonts w:ascii="Arial" w:hAnsi="Arial" w:cs="Arial"/>
          <w:b/>
          <w:bCs/>
          <w:color w:val="1F4E79" w:themeColor="accent1" w:themeShade="80"/>
          <w:lang w:val="es-MX"/>
        </w:rPr>
      </w:pPr>
      <w:r w:rsidRPr="001F2D25">
        <w:rPr>
          <w:rFonts w:ascii="Arial" w:hAnsi="Arial" w:cs="Arial"/>
          <w:lang w:val="es-MX"/>
        </w:rPr>
        <w:t>Demandado:</w:t>
      </w:r>
      <w:r w:rsidR="00963754">
        <w:rPr>
          <w:rFonts w:ascii="Arial" w:hAnsi="Arial" w:cs="Arial"/>
          <w:lang w:val="es-MX"/>
        </w:rPr>
        <w:t xml:space="preserve"> </w:t>
      </w:r>
      <w:r w:rsidR="00963754" w:rsidRPr="007D2FA4">
        <w:rPr>
          <w:rFonts w:ascii="Arial" w:hAnsi="Arial" w:cs="Arial"/>
          <w:b/>
          <w:bCs/>
          <w:color w:val="1F4E79" w:themeColor="accent1" w:themeShade="80"/>
          <w:lang w:val="es-MX"/>
        </w:rPr>
        <w:t xml:space="preserve">Administradora Colombiana de Pensiones – Colpensiones </w:t>
      </w:r>
    </w:p>
    <w:p w14:paraId="19FDD2BC" w14:textId="77777777" w:rsidR="00B713D2" w:rsidRPr="007D2FA4" w:rsidRDefault="00B713D2" w:rsidP="00B713D2">
      <w:pPr>
        <w:pStyle w:val="Sinespaciado"/>
        <w:ind w:left="-1134"/>
        <w:rPr>
          <w:rFonts w:ascii="Arial" w:hAnsi="Arial" w:cs="Arial"/>
          <w:b/>
          <w:bCs/>
          <w:color w:val="1F4E79" w:themeColor="accent1" w:themeShade="80"/>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1B01EFE" w:rsidR="00222D4A" w:rsidRDefault="00222D4A" w:rsidP="000F105D">
            <w:pPr>
              <w:pStyle w:val="Sinespaciado"/>
              <w:rPr>
                <w:rFonts w:ascii="Arial" w:eastAsia="Calibri" w:hAnsi="Arial" w:cs="Arial"/>
                <w:lang w:val="es-MX"/>
              </w:rPr>
            </w:pPr>
          </w:p>
          <w:p w14:paraId="31B3D1B6" w14:textId="3EEDAC13" w:rsidR="000B44B1" w:rsidRPr="000B44B1" w:rsidRDefault="000B44B1" w:rsidP="000B44B1">
            <w:pPr>
              <w:pStyle w:val="Sinespaciado"/>
              <w:jc w:val="both"/>
              <w:rPr>
                <w:rFonts w:ascii="Arial" w:eastAsia="Calibri" w:hAnsi="Arial" w:cs="Arial"/>
                <w:color w:val="5B9BD5" w:themeColor="accent1"/>
                <w:lang w:val="es-MX"/>
              </w:rPr>
            </w:pPr>
            <w:r w:rsidRPr="000B44B1">
              <w:rPr>
                <w:rFonts w:ascii="Arial" w:eastAsia="Times New Roman" w:hAnsi="Arial" w:cs="Arial"/>
                <w:color w:val="5B9BD5" w:themeColor="accent1"/>
              </w:rPr>
              <w:t xml:space="preserve">En el presente </w:t>
            </w:r>
            <w:r w:rsidRPr="000B44B1">
              <w:rPr>
                <w:rFonts w:ascii="Arial" w:eastAsia="Calibri" w:hAnsi="Arial" w:cs="Arial"/>
                <w:color w:val="5B9BD5" w:themeColor="accent1"/>
                <w:lang w:val="es-MX"/>
              </w:rPr>
              <w:t>el término de traslado de la demanda se encuentra vencido, no hay excepciones previas que resolver y, de igual forma, no se advierta el incumplimiento de requisitos de procedibilidad.</w:t>
            </w:r>
          </w:p>
          <w:p w14:paraId="0CA1FBF3" w14:textId="71A3BDC3" w:rsidR="000B44B1" w:rsidRPr="000B44B1" w:rsidRDefault="000B44B1"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704C490C">
                      <wp:simplePos x="0" y="0"/>
                      <wp:positionH relativeFrom="column">
                        <wp:posOffset>3125062</wp:posOffset>
                      </wp:positionH>
                      <wp:positionV relativeFrom="paragraph">
                        <wp:posOffset>148372</wp:posOffset>
                      </wp:positionV>
                      <wp:extent cx="361666" cy="247650"/>
                      <wp:effectExtent l="0" t="0" r="19685" b="19050"/>
                      <wp:wrapNone/>
                      <wp:docPr id="6" name="Rectángulo 6"/>
                      <wp:cNvGraphicFramePr/>
                      <a:graphic xmlns:a="http://schemas.openxmlformats.org/drawingml/2006/main">
                        <a:graphicData uri="http://schemas.microsoft.com/office/word/2010/wordprocessingShape">
                          <wps:wsp>
                            <wps:cNvSpPr/>
                            <wps:spPr>
                              <a:xfrm>
                                <a:off x="0" y="0"/>
                                <a:ext cx="361666"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8FBD69" w14:textId="2603B33C" w:rsidR="00C17643" w:rsidRPr="004727C3" w:rsidRDefault="00C17643" w:rsidP="00C17643">
                                  <w:pPr>
                                    <w:jc w:val="center"/>
                                    <w:rPr>
                                      <w:b/>
                                      <w:bCs/>
                                      <w:color w:val="1F4E79" w:themeColor="accent1" w:themeShade="80"/>
                                      <w:lang w:val="es-ES"/>
                                    </w:rPr>
                                  </w:pPr>
                                  <w:r w:rsidRPr="004727C3">
                                    <w:rPr>
                                      <w:b/>
                                      <w:bCs/>
                                      <w:color w:val="1F4E79" w:themeColor="accent1" w:themeShade="8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05pt;margin-top:11.7pt;width:28.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" fillcolor="white [3201]" strokecolor="#70ad47 [3209]" strokeweight="1pt">
                      <v:textbox>
                        <w:txbxContent>
                          <w:p w14:paraId="188FBD69" w14:textId="2603B33C" w:rsidR="00C17643" w:rsidRPr="004727C3" w:rsidRDefault="00C17643" w:rsidP="00C17643">
                            <w:pPr>
                              <w:jc w:val="center"/>
                              <w:rPr>
                                <w:b/>
                                <w:bCs/>
                                <w:color w:val="1F4E79" w:themeColor="accent1" w:themeShade="80"/>
                                <w:lang w:val="es-ES"/>
                              </w:rPr>
                            </w:pPr>
                            <w:r w:rsidRPr="004727C3">
                              <w:rPr>
                                <w:b/>
                                <w:bCs/>
                                <w:color w:val="1F4E79" w:themeColor="accent1" w:themeShade="80"/>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3AD7A152">
                      <wp:simplePos x="0" y="0"/>
                      <wp:positionH relativeFrom="column">
                        <wp:posOffset>1603337</wp:posOffset>
                      </wp:positionH>
                      <wp:positionV relativeFrom="paragraph">
                        <wp:posOffset>321499</wp:posOffset>
                      </wp:positionV>
                      <wp:extent cx="250441" cy="259307"/>
                      <wp:effectExtent l="0" t="0" r="16510" b="26670"/>
                      <wp:wrapNone/>
                      <wp:docPr id="15" name="Rectángulo 15"/>
                      <wp:cNvGraphicFramePr/>
                      <a:graphic xmlns:a="http://schemas.openxmlformats.org/drawingml/2006/main">
                        <a:graphicData uri="http://schemas.microsoft.com/office/word/2010/wordprocessingShape">
                          <wps:wsp>
                            <wps:cNvSpPr/>
                            <wps:spPr>
                              <a:xfrm>
                                <a:off x="0" y="0"/>
                                <a:ext cx="250441" cy="259307"/>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EB23FA" w14:textId="1195454A" w:rsidR="00C17643" w:rsidRPr="004727C3" w:rsidRDefault="00C17643" w:rsidP="00C17643">
                                  <w:pPr>
                                    <w:jc w:val="center"/>
                                    <w:rPr>
                                      <w:b/>
                                      <w:bCs/>
                                      <w:color w:val="1F4E79" w:themeColor="accent1" w:themeShade="80"/>
                                      <w:lang w:val="es-ES"/>
                                    </w:rPr>
                                  </w:pPr>
                                  <w:r w:rsidRPr="004727C3">
                                    <w:rPr>
                                      <w:b/>
                                      <w:bCs/>
                                      <w:color w:val="1F4E79" w:themeColor="accent1" w:themeShade="8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25pt;margin-top:25.3pt;width:19.7pt;height:20.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" fillcolor="white [3201]" strokecolor="#70ad47 [3209]" strokeweight="1pt">
                      <v:textbox>
                        <w:txbxContent>
                          <w:p w14:paraId="21EB23FA" w14:textId="1195454A" w:rsidR="00C17643" w:rsidRPr="004727C3" w:rsidRDefault="00C17643" w:rsidP="00C17643">
                            <w:pPr>
                              <w:jc w:val="center"/>
                              <w:rPr>
                                <w:b/>
                                <w:bCs/>
                                <w:color w:val="1F4E79" w:themeColor="accent1" w:themeShade="80"/>
                                <w:lang w:val="es-ES"/>
                              </w:rPr>
                            </w:pPr>
                            <w:r w:rsidRPr="004727C3">
                              <w:rPr>
                                <w:b/>
                                <w:bCs/>
                                <w:color w:val="1F4E79" w:themeColor="accent1" w:themeShade="80"/>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89E3790" w:rsidR="004430DA" w:rsidRDefault="004430DA" w:rsidP="00BF1294">
            <w:pPr>
              <w:pStyle w:val="Sinespaciado"/>
              <w:jc w:val="both"/>
              <w:rPr>
                <w:rFonts w:ascii="Arial" w:eastAsia="Calibri" w:hAnsi="Arial" w:cs="Arial"/>
                <w:lang w:val="es-MX"/>
              </w:rPr>
            </w:pPr>
          </w:p>
          <w:p w14:paraId="68C68B8B" w14:textId="428B7F0B" w:rsidR="00F93E0C" w:rsidRDefault="00F93E0C" w:rsidP="00BF1294">
            <w:pPr>
              <w:pStyle w:val="Sinespaciado"/>
              <w:jc w:val="both"/>
              <w:rPr>
                <w:rFonts w:ascii="Arial" w:eastAsia="Calibri" w:hAnsi="Arial" w:cs="Arial"/>
                <w:lang w:val="es-MX"/>
              </w:rPr>
            </w:pPr>
            <w:r w:rsidRPr="00F93E0C">
              <w:rPr>
                <w:rFonts w:ascii="Arial" w:eastAsia="Calibri" w:hAnsi="Arial" w:cs="Arial"/>
                <w:color w:val="5B9BD5" w:themeColor="accent1"/>
                <w:lang w:val="es-MX"/>
              </w:rPr>
              <w:t>En el proceso objeto de estudio está pendiente emitir las decisiones previamente señaladas</w:t>
            </w:r>
            <w:r>
              <w:rPr>
                <w:rFonts w:ascii="Arial" w:eastAsia="Calibri" w:hAnsi="Arial" w:cs="Arial"/>
                <w:color w:val="5B9BD5" w:themeColor="accent1"/>
                <w:lang w:val="es-MX"/>
              </w:rPr>
              <w:t>. Por lo tanto, sólo realizadas las mismas es procedente emitir la correspondiente sentencia anticipada.</w:t>
            </w:r>
            <w:r>
              <w:rPr>
                <w:rFonts w:ascii="Arial" w:eastAsia="Calibri" w:hAnsi="Arial" w:cs="Arial"/>
                <w:lang w:val="es-MX"/>
              </w:rPr>
              <w:t xml:space="preserve"> </w:t>
            </w:r>
            <w:r w:rsidRPr="00F93E0C">
              <w:rPr>
                <w:rFonts w:ascii="Arial" w:eastAsia="Calibri" w:hAnsi="Arial" w:cs="Arial"/>
                <w:lang w:val="es-MX"/>
              </w:rPr>
              <w:t xml:space="preserve"> </w:t>
            </w:r>
            <w:r>
              <w:rPr>
                <w:rFonts w:ascii="Arial" w:eastAsia="Calibri" w:hAnsi="Arial" w:cs="Arial"/>
                <w:lang w:val="es-MX"/>
              </w:rPr>
              <w:t xml:space="preserve"> </w:t>
            </w:r>
          </w:p>
          <w:p w14:paraId="1E7D116F" w14:textId="77777777" w:rsidR="00F93E0C" w:rsidRPr="001F2D25" w:rsidRDefault="00F93E0C"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5DDAFD77" w:rsidR="00E42B7C" w:rsidRPr="00F4774E" w:rsidRDefault="00BF1294" w:rsidP="00DE6DCB">
            <w:pPr>
              <w:pStyle w:val="Sinespaciado"/>
              <w:jc w:val="both"/>
              <w:rPr>
                <w:rFonts w:ascii="Arial" w:eastAsia="Calibri" w:hAnsi="Arial" w:cs="Arial"/>
                <w:lang w:val="es-MX"/>
              </w:rPr>
            </w:pPr>
            <w:r w:rsidRPr="00F4774E">
              <w:rPr>
                <w:rFonts w:ascii="Arial" w:eastAsia="Calibri" w:hAnsi="Arial" w:cs="Arial"/>
                <w:color w:val="5B9BD5" w:themeColor="accent1"/>
                <w:lang w:val="es-MX"/>
              </w:rPr>
              <w:t>En el presente caso no fue solicitado.</w:t>
            </w:r>
            <w:r w:rsidRPr="00F4774E">
              <w:rPr>
                <w:rFonts w:ascii="Arial" w:eastAsia="Calibri" w:hAnsi="Arial" w:cs="Arial"/>
                <w:lang w:val="es-MX"/>
              </w:rPr>
              <w:t xml:space="preserve"> </w:t>
            </w: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0168BC82" w:rsidR="00C5649B" w:rsidRDefault="00C5649B" w:rsidP="00BF1294">
            <w:pPr>
              <w:pStyle w:val="Sinespaciado"/>
              <w:jc w:val="both"/>
              <w:rPr>
                <w:rFonts w:ascii="Arial" w:hAnsi="Arial" w:cs="Arial"/>
                <w:iCs/>
              </w:rPr>
            </w:pPr>
          </w:p>
          <w:p w14:paraId="55998F5E" w14:textId="25E747DC" w:rsidR="00BF1294" w:rsidRPr="00BF1294" w:rsidRDefault="00BF1294" w:rsidP="00BF1294">
            <w:pPr>
              <w:pStyle w:val="Sinespaciado"/>
              <w:jc w:val="both"/>
              <w:rPr>
                <w:rFonts w:ascii="Arial" w:eastAsia="Calibri" w:hAnsi="Arial" w:cs="Arial"/>
                <w:color w:val="5B9BD5" w:themeColor="accent1"/>
                <w:lang w:val="es-MX"/>
              </w:rPr>
            </w:pPr>
            <w:r w:rsidRPr="00BF1294">
              <w:rPr>
                <w:rFonts w:ascii="Arial" w:eastAsia="Calibri" w:hAnsi="Arial" w:cs="Arial"/>
                <w:color w:val="5B9BD5" w:themeColor="accent1"/>
                <w:lang w:val="es-MX"/>
              </w:rPr>
              <w:t>En el proceso bajo examen a la fecha no se encuentra probada la cosa juzgada, la caducidad, la transacción, la conciliación, la falta manifiesta de legitimación en la causa y la prescripción extintiva.</w:t>
            </w:r>
          </w:p>
          <w:p w14:paraId="2A14790E" w14:textId="77777777" w:rsidR="00BF1294" w:rsidRPr="00BF1294" w:rsidRDefault="00BF1294" w:rsidP="00BF1294">
            <w:pPr>
              <w:pStyle w:val="Sinespaciado"/>
              <w:jc w:val="both"/>
              <w:rPr>
                <w:rFonts w:ascii="Arial" w:hAnsi="Arial" w:cs="Arial"/>
                <w:iCs/>
                <w:lang w:val="es-MX"/>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40E912D9" w:rsidR="001F2D25" w:rsidRDefault="001F2D25" w:rsidP="00E93701">
            <w:pPr>
              <w:pStyle w:val="Sinespaciado"/>
              <w:rPr>
                <w:rFonts w:ascii="Arial" w:eastAsia="Calibri" w:hAnsi="Arial" w:cs="Arial"/>
                <w:lang w:val="es-MX"/>
              </w:rPr>
            </w:pPr>
          </w:p>
          <w:p w14:paraId="4884F363" w14:textId="164A7FDB" w:rsidR="00BF1294" w:rsidRPr="004134FA" w:rsidRDefault="00BF1294" w:rsidP="00E93701">
            <w:pPr>
              <w:pStyle w:val="Sinespaciado"/>
              <w:rPr>
                <w:rFonts w:ascii="Arial" w:eastAsia="Calibri" w:hAnsi="Arial" w:cs="Arial"/>
                <w:color w:val="5B9BD5" w:themeColor="accent1"/>
                <w:lang w:val="es-MX"/>
              </w:rPr>
            </w:pPr>
            <w:r w:rsidRPr="004134FA">
              <w:rPr>
                <w:rFonts w:ascii="Arial" w:eastAsia="Calibri" w:hAnsi="Arial" w:cs="Arial"/>
                <w:color w:val="5B9BD5" w:themeColor="accent1"/>
                <w:lang w:val="es-MX"/>
              </w:rPr>
              <w:t xml:space="preserve">En el proceso </w:t>
            </w:r>
            <w:r w:rsidRPr="004134FA">
              <w:rPr>
                <w:rFonts w:ascii="Arial" w:eastAsia="Calibri" w:hAnsi="Arial" w:cs="Arial"/>
                <w:i/>
                <w:color w:val="5B9BD5" w:themeColor="accent1"/>
                <w:lang w:val="es-MX"/>
              </w:rPr>
              <w:t>sub examine</w:t>
            </w:r>
            <w:r w:rsidRPr="004134FA">
              <w:rPr>
                <w:rFonts w:ascii="Arial" w:eastAsia="Calibri" w:hAnsi="Arial" w:cs="Arial"/>
                <w:color w:val="5B9BD5" w:themeColor="accent1"/>
                <w:lang w:val="es-MX"/>
              </w:rPr>
              <w:t xml:space="preserve"> no existe solicitud de allanamiento o transacción.   </w:t>
            </w:r>
          </w:p>
          <w:p w14:paraId="15E17E20" w14:textId="77777777" w:rsidR="00C5649B" w:rsidRPr="001F2D25" w:rsidRDefault="00C5649B" w:rsidP="00C5649B">
            <w:pPr>
              <w:pStyle w:val="Sinespaciado"/>
              <w:rPr>
                <w:rFonts w:ascii="Arial" w:eastAsia="Calibri" w:hAnsi="Arial" w:cs="Arial"/>
                <w:lang w:val="es-MX"/>
              </w:rPr>
            </w:pPr>
          </w:p>
        </w:tc>
      </w:tr>
    </w:tbl>
    <w:p w14:paraId="341CB10B" w14:textId="4A83249D" w:rsidR="002F7D1D" w:rsidRPr="001F2D25" w:rsidRDefault="002F7D1D" w:rsidP="0008024F">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329A3" w14:textId="77777777" w:rsidR="00ED57A2" w:rsidRDefault="00ED57A2">
      <w:pPr>
        <w:spacing w:after="0" w:line="240" w:lineRule="auto"/>
      </w:pPr>
      <w:r>
        <w:separator/>
      </w:r>
    </w:p>
  </w:endnote>
  <w:endnote w:type="continuationSeparator" w:id="0">
    <w:p w14:paraId="2A7E5287" w14:textId="77777777" w:rsidR="00ED57A2" w:rsidRDefault="00ED5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0566093"/>
      <w:docPartObj>
        <w:docPartGallery w:val="Page Numbers (Bottom of Page)"/>
        <w:docPartUnique/>
      </w:docPartObj>
    </w:sdtPr>
    <w:sdtEndPr/>
    <w:sdtContent>
      <w:p w14:paraId="586E939E" w14:textId="118E774C" w:rsidR="00224C42" w:rsidRDefault="00F57547">
        <w:pPr>
          <w:pStyle w:val="Piedepgina"/>
          <w:jc w:val="right"/>
        </w:pPr>
        <w:r>
          <w:fldChar w:fldCharType="begin"/>
        </w:r>
        <w:r>
          <w:instrText>PAGE   \* MERGEFORMAT</w:instrText>
        </w:r>
        <w:r>
          <w:fldChar w:fldCharType="separate"/>
        </w:r>
        <w:r w:rsidR="00F26C28" w:rsidRPr="00F26C28">
          <w:rPr>
            <w:noProof/>
            <w:lang w:val="es-ES"/>
          </w:rPr>
          <w:t>4</w:t>
        </w:r>
        <w:r>
          <w:fldChar w:fldCharType="end"/>
        </w:r>
      </w:p>
    </w:sdtContent>
  </w:sdt>
  <w:p w14:paraId="2521E8EB" w14:textId="77777777" w:rsidR="00224C42" w:rsidRDefault="00ED57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4958699"/>
      <w:docPartObj>
        <w:docPartGallery w:val="Page Numbers (Bottom of Page)"/>
        <w:docPartUnique/>
      </w:docPartObj>
    </w:sdtPr>
    <w:sdtEndPr/>
    <w:sdtContent>
      <w:p w14:paraId="65574588" w14:textId="441845FD" w:rsidR="00224C42" w:rsidRDefault="00F57547">
        <w:pPr>
          <w:pStyle w:val="Piedepgina"/>
          <w:jc w:val="right"/>
        </w:pPr>
        <w:r>
          <w:fldChar w:fldCharType="begin"/>
        </w:r>
        <w:r>
          <w:instrText>PAGE   \* MERGEFORMAT</w:instrText>
        </w:r>
        <w:r>
          <w:fldChar w:fldCharType="separate"/>
        </w:r>
        <w:r w:rsidR="00F26C28" w:rsidRPr="00F26C28">
          <w:rPr>
            <w:noProof/>
            <w:lang w:val="es-ES"/>
          </w:rPr>
          <w:t>1</w:t>
        </w:r>
        <w:r>
          <w:fldChar w:fldCharType="end"/>
        </w:r>
      </w:p>
    </w:sdtContent>
  </w:sdt>
  <w:p w14:paraId="60134C65" w14:textId="77777777" w:rsidR="00224C42" w:rsidRDefault="00ED57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D73D8" w14:textId="77777777" w:rsidR="00ED57A2" w:rsidRDefault="00ED57A2">
      <w:pPr>
        <w:spacing w:after="0" w:line="240" w:lineRule="auto"/>
      </w:pPr>
      <w:r>
        <w:separator/>
      </w:r>
    </w:p>
  </w:footnote>
  <w:footnote w:type="continuationSeparator" w:id="0">
    <w:p w14:paraId="3CDD39BA" w14:textId="77777777" w:rsidR="00ED57A2" w:rsidRDefault="00ED57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8024F"/>
    <w:rsid w:val="000B44B1"/>
    <w:rsid w:val="000C5B98"/>
    <w:rsid w:val="000D6A0D"/>
    <w:rsid w:val="000F105D"/>
    <w:rsid w:val="00127C6E"/>
    <w:rsid w:val="001914F8"/>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134FA"/>
    <w:rsid w:val="004430DA"/>
    <w:rsid w:val="00462075"/>
    <w:rsid w:val="004727C3"/>
    <w:rsid w:val="004C270A"/>
    <w:rsid w:val="0052729B"/>
    <w:rsid w:val="00532C33"/>
    <w:rsid w:val="00565605"/>
    <w:rsid w:val="00591BD3"/>
    <w:rsid w:val="005B3ECD"/>
    <w:rsid w:val="005C690E"/>
    <w:rsid w:val="005D343D"/>
    <w:rsid w:val="006E320B"/>
    <w:rsid w:val="00764314"/>
    <w:rsid w:val="007D2FA4"/>
    <w:rsid w:val="007D59E3"/>
    <w:rsid w:val="00823B31"/>
    <w:rsid w:val="00857522"/>
    <w:rsid w:val="00926ADA"/>
    <w:rsid w:val="00963754"/>
    <w:rsid w:val="00965363"/>
    <w:rsid w:val="0096597C"/>
    <w:rsid w:val="009E3199"/>
    <w:rsid w:val="00A14EAE"/>
    <w:rsid w:val="00A461DF"/>
    <w:rsid w:val="00A62E46"/>
    <w:rsid w:val="00A86F9D"/>
    <w:rsid w:val="00B47DA4"/>
    <w:rsid w:val="00B713D2"/>
    <w:rsid w:val="00BF1294"/>
    <w:rsid w:val="00C17643"/>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D57A2"/>
    <w:rsid w:val="00EE219B"/>
    <w:rsid w:val="00F26C28"/>
    <w:rsid w:val="00F4774E"/>
    <w:rsid w:val="00F57547"/>
    <w:rsid w:val="00F87F52"/>
    <w:rsid w:val="00F93E0C"/>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FC7EE-D58A-4010-9F26-D4655A67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5627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Lina Yulieth Mejia Gil</cp:lastModifiedBy>
  <cp:revision>4</cp:revision>
  <dcterms:created xsi:type="dcterms:W3CDTF">2021-09-06T11:42:00Z</dcterms:created>
  <dcterms:modified xsi:type="dcterms:W3CDTF">2021-09-06T11:43:00Z</dcterms:modified>
</cp:coreProperties>
</file>