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E519A" w14:textId="77777777" w:rsidR="00ED4ECD" w:rsidRPr="001F2D25" w:rsidRDefault="00ED4ECD" w:rsidP="00B713D2">
      <w:pPr>
        <w:pStyle w:val="Sinespaciado"/>
        <w:rPr>
          <w:rFonts w:ascii="Arial" w:eastAsia="Calibri" w:hAnsi="Arial" w:cs="Arial"/>
          <w:b/>
          <w:sz w:val="24"/>
          <w:szCs w:val="24"/>
          <w:lang w:val="es-MX"/>
        </w:rPr>
      </w:pPr>
      <w:bookmarkStart w:id="0" w:name="_GoBack"/>
      <w:bookmarkEnd w:id="0"/>
      <w:r w:rsidRPr="001F2D25">
        <w:rPr>
          <w:rFonts w:ascii="Arial" w:hAnsi="Arial" w:cs="Arial"/>
          <w:noProof/>
          <w:lang w:val="es-ES" w:eastAsia="es-E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5183C07F"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5F5605">
        <w:rPr>
          <w:rFonts w:ascii="Arial" w:eastAsia="Calibri" w:hAnsi="Arial" w:cs="Arial"/>
          <w:lang w:val="es-MX"/>
        </w:rPr>
        <w:tab/>
        <w:t>Diana Elena Basto Acero</w:t>
      </w:r>
    </w:p>
    <w:p w14:paraId="5F7DBDD4" w14:textId="2D6166E0"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5F5605">
        <w:rPr>
          <w:rFonts w:ascii="Arial" w:hAnsi="Arial" w:cs="Arial"/>
          <w:lang w:val="es-MX"/>
        </w:rPr>
        <w:tab/>
      </w:r>
      <w:r w:rsidR="005F5605">
        <w:rPr>
          <w:rFonts w:ascii="Arial" w:hAnsi="Arial" w:cs="Arial"/>
          <w:lang w:val="es-MX"/>
        </w:rPr>
        <w:tab/>
        <w:t>20/08/2021</w:t>
      </w:r>
    </w:p>
    <w:p w14:paraId="75E84AC6" w14:textId="5BF48C2B"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5F5605">
        <w:rPr>
          <w:rFonts w:ascii="Arial" w:hAnsi="Arial" w:cs="Arial"/>
          <w:lang w:val="es-MX"/>
        </w:rPr>
        <w:tab/>
      </w:r>
      <w:r w:rsidR="005F5605">
        <w:rPr>
          <w:rFonts w:ascii="Tahoma" w:hAnsi="Tahoma" w:cs="Tahoma"/>
          <w:sz w:val="24"/>
          <w:szCs w:val="24"/>
          <w:lang w:val="es-MX"/>
        </w:rPr>
        <w:t>Nulidad y restablecimiento del derecho</w:t>
      </w:r>
    </w:p>
    <w:p w14:paraId="6B89892F" w14:textId="00924C31"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5F5605">
        <w:rPr>
          <w:rFonts w:ascii="Arial" w:hAnsi="Arial" w:cs="Arial"/>
          <w:lang w:val="es-MX"/>
        </w:rPr>
        <w:tab/>
      </w:r>
      <w:r w:rsidR="005F5605">
        <w:rPr>
          <w:rFonts w:ascii="Tahoma" w:hAnsi="Tahoma" w:cs="Tahoma"/>
          <w:sz w:val="24"/>
          <w:szCs w:val="24"/>
          <w:lang w:val="es-MX"/>
        </w:rPr>
        <w:t xml:space="preserve">Ramiro </w:t>
      </w:r>
      <w:proofErr w:type="spellStart"/>
      <w:r w:rsidR="005F5605">
        <w:rPr>
          <w:rFonts w:ascii="Tahoma" w:hAnsi="Tahoma" w:cs="Tahoma"/>
          <w:sz w:val="24"/>
          <w:szCs w:val="24"/>
          <w:lang w:val="es-MX"/>
        </w:rPr>
        <w:t>Neiza</w:t>
      </w:r>
      <w:proofErr w:type="spellEnd"/>
      <w:r w:rsidR="005F5605">
        <w:rPr>
          <w:rFonts w:ascii="Tahoma" w:hAnsi="Tahoma" w:cs="Tahoma"/>
          <w:sz w:val="24"/>
          <w:szCs w:val="24"/>
          <w:lang w:val="es-MX"/>
        </w:rPr>
        <w:t xml:space="preserve"> </w:t>
      </w:r>
      <w:proofErr w:type="spellStart"/>
      <w:r w:rsidR="005F5605">
        <w:rPr>
          <w:rFonts w:ascii="Tahoma" w:hAnsi="Tahoma" w:cs="Tahoma"/>
          <w:sz w:val="24"/>
          <w:szCs w:val="24"/>
          <w:lang w:val="es-MX"/>
        </w:rPr>
        <w:t>Gualteros</w:t>
      </w:r>
      <w:proofErr w:type="spellEnd"/>
    </w:p>
    <w:p w14:paraId="35473A25" w14:textId="5FA90DBF" w:rsidR="005F5605" w:rsidRDefault="00B713D2" w:rsidP="005F5605">
      <w:pPr>
        <w:pStyle w:val="Sinespaciado"/>
        <w:ind w:left="720" w:hanging="1854"/>
        <w:rPr>
          <w:rFonts w:ascii="Tahoma" w:hAnsi="Tahoma" w:cs="Tahoma"/>
          <w:sz w:val="24"/>
          <w:szCs w:val="24"/>
          <w:lang w:val="es-MX"/>
        </w:rPr>
      </w:pPr>
      <w:r w:rsidRPr="001F2D25">
        <w:rPr>
          <w:rFonts w:ascii="Arial" w:hAnsi="Arial" w:cs="Arial"/>
          <w:lang w:val="es-MX"/>
        </w:rPr>
        <w:t>Demandado:</w:t>
      </w:r>
      <w:r w:rsidR="005F5605">
        <w:rPr>
          <w:rFonts w:ascii="Arial" w:hAnsi="Arial" w:cs="Arial"/>
          <w:lang w:val="es-MX"/>
        </w:rPr>
        <w:tab/>
      </w:r>
      <w:r w:rsidR="005F5605">
        <w:rPr>
          <w:rFonts w:ascii="Tahoma" w:hAnsi="Tahoma" w:cs="Tahoma"/>
          <w:sz w:val="24"/>
          <w:szCs w:val="24"/>
          <w:lang w:val="es-MX"/>
        </w:rPr>
        <w:t>Ministerio de Educación Nacional – Fondo Nacional de Prestaciones Sociales del Magisterio</w:t>
      </w: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354C443B" w:rsidR="00341FFF" w:rsidRPr="001F2D25" w:rsidRDefault="00341FFF" w:rsidP="00222D4A">
            <w:pPr>
              <w:pStyle w:val="Sinespaciado"/>
              <w:rPr>
                <w:rFonts w:ascii="Arial" w:eastAsia="Calibri" w:hAnsi="Arial" w:cs="Arial"/>
                <w:lang w:val="es-MX"/>
              </w:rPr>
            </w:pPr>
          </w:p>
          <w:p w14:paraId="5BD0EBF6" w14:textId="49E26905" w:rsidR="00341FFF" w:rsidRPr="001F2D25" w:rsidRDefault="005F5605" w:rsidP="00341FFF">
            <w:pPr>
              <w:pStyle w:val="Sinespaciado"/>
              <w:ind w:left="708"/>
              <w:jc w:val="both"/>
              <w:rPr>
                <w:rFonts w:ascii="Arial" w:hAnsi="Arial" w:cs="Arial"/>
                <w:i/>
              </w:rPr>
            </w:pPr>
            <w:r w:rsidRPr="001F2D25">
              <w:rPr>
                <w:rFonts w:ascii="Arial" w:eastAsia="Calibri" w:hAnsi="Arial" w:cs="Arial"/>
                <w:noProof/>
                <w:lang w:val="es-ES" w:eastAsia="es-ES"/>
              </w:rPr>
              <mc:AlternateContent>
                <mc:Choice Requires="wps">
                  <w:drawing>
                    <wp:anchor distT="0" distB="0" distL="114300" distR="114300" simplePos="0" relativeHeight="251706368" behindDoc="0" locked="0" layoutInCell="1" allowOverlap="1" wp14:anchorId="7611BAD8" wp14:editId="79599843">
                      <wp:simplePos x="0" y="0"/>
                      <wp:positionH relativeFrom="column">
                        <wp:posOffset>3487475</wp:posOffset>
                      </wp:positionH>
                      <wp:positionV relativeFrom="paragraph">
                        <wp:posOffset>-7979</wp:posOffset>
                      </wp:positionV>
                      <wp:extent cx="430696" cy="245165"/>
                      <wp:effectExtent l="0" t="0" r="26670" b="21590"/>
                      <wp:wrapNone/>
                      <wp:docPr id="5" name="Rectángulo 5"/>
                      <wp:cNvGraphicFramePr/>
                      <a:graphic xmlns:a="http://schemas.openxmlformats.org/drawingml/2006/main">
                        <a:graphicData uri="http://schemas.microsoft.com/office/word/2010/wordprocessingShape">
                          <wps:wsp>
                            <wps:cNvSpPr/>
                            <wps:spPr>
                              <a:xfrm>
                                <a:off x="0" y="0"/>
                                <a:ext cx="430696" cy="24516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A2B8F" w14:textId="7D307394" w:rsidR="005F5605" w:rsidRPr="005F5605" w:rsidRDefault="005F5605" w:rsidP="005F5605">
                                  <w:pPr>
                                    <w:jc w:val="center"/>
                                    <w:rPr>
                                      <w:lang w:val="es-ES"/>
                                    </w:rPr>
                                  </w:pPr>
                                  <w:r>
                                    <w:rPr>
                                      <w:lang w:val="es-ES"/>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 o:spid="_x0000_s1026" style="position:absolute;left:0;text-align:left;margin-left:274.6pt;margin-top:-.65pt;width:33.9pt;height:19.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MDcgIAAB4FAAAOAAAAZHJzL2Uyb0RvYy54bWysVMFu2zAMvQ/YPwi6r46zJFuDOkXQosOA&#10;oi3aDj0rspQYk0WNUmJnf7Nv6Y+Nkh2363IadpFFk48Unx51dt7Whu0U+gpswfOTEWfKSigruy74&#10;t8erD58580HYUhiwquB75fn54v27s8bN1Rg2YEqFjJJYP29cwTchuHmWeblRtfAn4JQlpwasRSAT&#10;11mJoqHstcnGo9EsawBLhyCV9/T3snPyRcqvtZLhVmuvAjMFp7OFtGJaV3HNFmdivkbhNpXsjyH+&#10;4RS1qCwVHVJdiiDYFqu/UtWVRPCgw4mEOgOtK6lSD9RNPnrTzcNGOJV6IXK8G2jy/y+tvNndIavK&#10;gk85s6KmK7on0p5/2fXWAJtGghrn5xT34O6wtzxtY7etxjp+qQ/WJlL3A6mqDUzSz8nH0ex0xpkk&#10;13gyzWcpZ/YCdujDFwU1i5uCI5VPVIrdtQ9UkEIPIWTEw3Tl0y7sjYonMPZeaeqDCo4TOilIXRhk&#10;O0F3L6RUNsxiO5QvRUeYrowZgPkxoAl5D+pjI0wlZQ3A0THgnxUHRKoKNgzgurKAxxKU34fKXfyh&#10;+67n2H5oV21/JSso93STCJ3EvZNXFfF5LXy4E0iaJvXTnIZbWrSBpuDQ7zjbAP489j/Gk9TIy1lD&#10;M1Jw/2MrUHFmvloS4Wk+mcShSsZk+mlMBr72rF577La+ALqKnF4EJ9M2xgdz2GqE+onGeRmrkktY&#10;SbULLgMejIvQzS49CFItlymMBsmJcG0fnIzJI8FRL4/tk0DXiyqQGm/gME9i/kZbXWxEWlhuA+gq&#10;CS9S3PHaU09DmPTTPxhxyl/bKerlWVv8BgAA//8DAFBLAwQUAAYACAAAACEAEtkA994AAAAJAQAA&#10;DwAAAGRycy9kb3ducmV2LnhtbEyPy07DMBBF90j8gzVI7FonDbQ0ZFIVUOkWymvrxkNSEY+j2GnD&#10;3zOsYDmao3vPLVaja9WR+nDwjJBOE1DElbcHrhFeXzaTG1AhGram9UwI3xRgVZ6fFSa3/sTPdNzF&#10;WkkIh9wgNDF2udahasiZMPUdsfw+fe9MlLOvte3NScJdq2dJMtfOHFgaGtPRfUPV125wCEP1ePdR&#10;d+unh03GW+3TpXt7t4iXF+P6FlSkMf7B8Ksv6lCK094PbINqEa6vljNBESZpBkqAebqQcXuEbJGB&#10;Lgv9f0H5AwAA//8DAFBLAQItABQABgAIAAAAIQC2gziS/gAAAOEBAAATAAAAAAAAAAAAAAAAAAAA&#10;AABbQ29udGVudF9UeXBlc10ueG1sUEsBAi0AFAAGAAgAAAAhADj9If/WAAAAlAEAAAsAAAAAAAAA&#10;AAAAAAAALwEAAF9yZWxzLy5yZWxzUEsBAi0AFAAGAAgAAAAhAPf8IwNyAgAAHgUAAA4AAAAAAAAA&#10;AAAAAAAALgIAAGRycy9lMm9Eb2MueG1sUEsBAi0AFAAGAAgAAAAhABLZAPfeAAAACQEAAA8AAAAA&#10;AAAAAAAAAAAAzAQAAGRycy9kb3ducmV2LnhtbFBLBQYAAAAABAAEAPMAAADXBQAAAAA=&#10;" fillcolor="white [3201]" strokecolor="#70ad47 [3209]" strokeweight="1pt">
                      <v:textbox>
                        <w:txbxContent>
                          <w:p w14:paraId="326A2B8F" w14:textId="7D307394" w:rsidR="005F5605" w:rsidRPr="005F5605" w:rsidRDefault="005F5605" w:rsidP="005F5605">
                            <w:pPr>
                              <w:jc w:val="center"/>
                              <w:rPr>
                                <w:lang w:val="es-ES"/>
                              </w:rPr>
                            </w:pPr>
                            <w:r>
                              <w:rPr>
                                <w:lang w:val="es-ES"/>
                              </w:rPr>
                              <w:t>SI</w:t>
                            </w:r>
                          </w:p>
                        </w:txbxContent>
                      </v:textbox>
                    </v:rect>
                  </w:pict>
                </mc:Fallback>
              </mc:AlternateContent>
            </w:r>
            <w:r w:rsidR="00341FFF" w:rsidRPr="001F2D25">
              <w:rPr>
                <w:rFonts w:ascii="Arial" w:hAnsi="Arial" w:cs="Arial"/>
                <w:b/>
                <w:i/>
              </w:rPr>
              <w:t>a</w:t>
            </w:r>
            <w:r w:rsidR="00341FFF" w:rsidRPr="001F2D25">
              <w:rPr>
                <w:rFonts w:ascii="Arial" w:hAnsi="Arial" w:cs="Arial"/>
                <w:i/>
              </w:rPr>
              <w:t>) Cuando se trate de asuntos de puro derecho;  </w:t>
            </w:r>
          </w:p>
          <w:p w14:paraId="78F92171" w14:textId="4DCE2A78" w:rsidR="00306339" w:rsidRDefault="00306339" w:rsidP="00341FFF">
            <w:pPr>
              <w:pStyle w:val="Sinespaciado"/>
              <w:ind w:left="708"/>
              <w:jc w:val="both"/>
              <w:rPr>
                <w:rFonts w:ascii="Arial" w:hAnsi="Arial" w:cs="Arial"/>
                <w:b/>
                <w:bCs/>
                <w:i/>
              </w:rPr>
            </w:pPr>
          </w:p>
          <w:p w14:paraId="0884ED88" w14:textId="79402F55" w:rsidR="00341FFF" w:rsidRPr="001F2D25" w:rsidRDefault="005F5605" w:rsidP="00341FFF">
            <w:pPr>
              <w:pStyle w:val="Sinespaciado"/>
              <w:ind w:left="708"/>
              <w:jc w:val="both"/>
              <w:rPr>
                <w:rFonts w:ascii="Arial" w:hAnsi="Arial" w:cs="Arial"/>
                <w:i/>
              </w:rPr>
            </w:pPr>
            <w:r w:rsidRPr="001F2D25">
              <w:rPr>
                <w:rFonts w:ascii="Arial" w:eastAsia="Calibri" w:hAnsi="Arial" w:cs="Arial"/>
                <w:noProof/>
                <w:lang w:val="es-ES" w:eastAsia="es-ES"/>
              </w:rPr>
              <mc:AlternateContent>
                <mc:Choice Requires="wps">
                  <w:drawing>
                    <wp:anchor distT="0" distB="0" distL="114300" distR="114300" simplePos="0" relativeHeight="251708416" behindDoc="0" locked="0" layoutInCell="1" allowOverlap="1" wp14:anchorId="45B914E8" wp14:editId="2527E1EC">
                      <wp:simplePos x="0" y="0"/>
                      <wp:positionH relativeFrom="column">
                        <wp:posOffset>3129280</wp:posOffset>
                      </wp:positionH>
                      <wp:positionV relativeFrom="paragraph">
                        <wp:posOffset>-5080</wp:posOffset>
                      </wp:positionV>
                      <wp:extent cx="430530" cy="271145"/>
                      <wp:effectExtent l="0" t="0" r="26670" b="14605"/>
                      <wp:wrapNone/>
                      <wp:docPr id="6" name="Rectángulo 6"/>
                      <wp:cNvGraphicFramePr/>
                      <a:graphic xmlns:a="http://schemas.openxmlformats.org/drawingml/2006/main">
                        <a:graphicData uri="http://schemas.microsoft.com/office/word/2010/wordprocessingShape">
                          <wps:wsp>
                            <wps:cNvSpPr/>
                            <wps:spPr>
                              <a:xfrm>
                                <a:off x="0" y="0"/>
                                <a:ext cx="430530" cy="27114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1C2E58" w14:textId="2DCA8F40" w:rsidR="005F5605" w:rsidRPr="005F5605" w:rsidRDefault="005F5605" w:rsidP="005F5605">
                                  <w:pPr>
                                    <w:jc w:val="center"/>
                                    <w:rPr>
                                      <w:lang w:val="es-ES"/>
                                    </w:rPr>
                                  </w:pPr>
                                  <w:r>
                                    <w:rPr>
                                      <w:lang w:val="es-ES"/>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6" o:spid="_x0000_s1027" style="position:absolute;left:0;text-align:left;margin-left:246.4pt;margin-top:-.4pt;width:33.9pt;height:21.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CnJcgIAACUFAAAOAAAAZHJzL2Uyb0RvYy54bWysVM1u2zAMvg/YOwi6r47TtN2COkWQosOA&#10;oi3aDj0rspQYk0WNUmJnb7Nn2YuNkh0363IadrFFkR9/P+ryqq0N2yr0FdiC5ycjzpSVUFZ2VfCv&#10;zzcfPnLmg7ClMGBVwXfK86vZ+3eXjZuqMazBlAoZObF+2riCr0Nw0yzzcq1q4U/AKUtKDViLQCKu&#10;shJFQ95rk41Ho/OsASwdglTe0+11p+Sz5F9rJcO91l4FZgpOuYX0xfRdxm82uxTTFQq3rmSfhviH&#10;LGpRWQo6uLoWQbANVn+5qiuJ4EGHEwl1BlpXUqUaqJp89Kaap7VwKtVCzfFuaJP/f27l3fYBWVUW&#10;/JwzK2oa0SM17ddPu9oYYOexQY3zU7J7cg/YS56OsdpWYx3/VAdrU1N3Q1NVG5iky8np6OyUWi9J&#10;Nb7I88lZ9Jm9gh368FlBzeKh4EjhUyvF9taHznRvQriYTBc+ncLOqJiBsY9KUx0UcJzQiUFqYZBt&#10;Bc1eSKlsSOVQ6GQdYboyZgDmx4Am5H2+vW2EqcSsATg6Bvwz4oBIUcGGAVxXFvCYg/LbELmz31ff&#10;1RzLD+2yTcNLlvFmCeWOBorQMd07eVNRW2+FDw8Cido0CVrXcE8fbaApOPQnztaAP47dR3tiHGk5&#10;a2hVCu6/bwQqzswXS1z8lE8mcbeSMDm7GJOAh5rlocZu6gXQRHJ6GJxMx2gfzP6oEeoX2up5jEoq&#10;YSXFLrgMuBcWoVthehekms+TGe2TE+HWPjkZncc+R9o8ty8CXc+tQKS8g/1aiekbinW2EWlhvgmg&#10;q8S/1772E6BdTAzu34247Idysnp93Wa/AQAA//8DAFBLAwQUAAYACAAAACEAY5k/JNsAAAAIAQAA&#10;DwAAAGRycy9kb3ducmV2LnhtbEyPy07DMBBF90j8gzVI7KiTAhEJmVQFVNhCeW3deEgi4nEUO234&#10;e6YrWI7O6N5zy9XserWnMXSeEdJFAoq49rbjBuHtdXNxAypEw9b0ngnhhwKsqtOT0hTWH/iF9tvY&#10;KAnhUBiENsah0DrULTkTFn4gFvblR2einGOj7WgOEu56vUySTDvTsTS0ZqD7lurv7eQQpvrx7rMZ&#10;1s8Pm0t+0j7N3fuHRTw/m9e3oCLN8e8ZjvqiDpU47fzENqge4SpfinpEOC4Qfp0lGaidgDQHXZX6&#10;/4DqFwAA//8DAFBLAQItABQABgAIAAAAIQC2gziS/gAAAOEBAAATAAAAAAAAAAAAAAAAAAAAAABb&#10;Q29udGVudF9UeXBlc10ueG1sUEsBAi0AFAAGAAgAAAAhADj9If/WAAAAlAEAAAsAAAAAAAAAAAAA&#10;AAAALwEAAF9yZWxzLy5yZWxzUEsBAi0AFAAGAAgAAAAhAFsMKclyAgAAJQUAAA4AAAAAAAAAAAAA&#10;AAAALgIAAGRycy9lMm9Eb2MueG1sUEsBAi0AFAAGAAgAAAAhAGOZPyTbAAAACAEAAA8AAAAAAAAA&#10;AAAAAAAAzAQAAGRycy9kb3ducmV2LnhtbFBLBQYAAAAABAAEAPMAAADUBQAAAAA=&#10;" fillcolor="white [3201]" strokecolor="#70ad47 [3209]" strokeweight="1pt">
                      <v:textbox>
                        <w:txbxContent>
                          <w:p w14:paraId="341C2E58" w14:textId="2DCA8F40" w:rsidR="005F5605" w:rsidRPr="005F5605" w:rsidRDefault="005F5605" w:rsidP="005F5605">
                            <w:pPr>
                              <w:jc w:val="center"/>
                              <w:rPr>
                                <w:lang w:val="es-ES"/>
                              </w:rPr>
                            </w:pPr>
                            <w:r>
                              <w:rPr>
                                <w:lang w:val="es-ES"/>
                              </w:rPr>
                              <w:t>SI</w:t>
                            </w:r>
                          </w:p>
                        </w:txbxContent>
                      </v:textbox>
                    </v:rect>
                  </w:pict>
                </mc:Fallback>
              </mc:AlternateContent>
            </w:r>
            <w:r w:rsidR="00341FFF" w:rsidRPr="001F2D25">
              <w:rPr>
                <w:rFonts w:ascii="Arial" w:hAnsi="Arial" w:cs="Arial"/>
                <w:b/>
                <w:bCs/>
                <w:i/>
              </w:rPr>
              <w:t>b)</w:t>
            </w:r>
            <w:r w:rsidR="00341FFF"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s-ES" w:eastAsia="es-ES"/>
              </w:rPr>
              <mc:AlternateContent>
                <mc:Choice Requires="wps">
                  <w:drawing>
                    <wp:anchor distT="0" distB="0" distL="114300" distR="114300" simplePos="0" relativeHeight="251710464" behindDoc="0" locked="0" layoutInCell="1" allowOverlap="1" wp14:anchorId="592904FA" wp14:editId="393DA6D2">
                      <wp:simplePos x="0" y="0"/>
                      <wp:positionH relativeFrom="column">
                        <wp:posOffset>1605667</wp:posOffset>
                      </wp:positionH>
                      <wp:positionV relativeFrom="paragraph">
                        <wp:posOffset>323435</wp:posOffset>
                      </wp:positionV>
                      <wp:extent cx="463826" cy="265043"/>
                      <wp:effectExtent l="0" t="0" r="12700" b="20955"/>
                      <wp:wrapNone/>
                      <wp:docPr id="15" name="Rectángulo 15"/>
                      <wp:cNvGraphicFramePr/>
                      <a:graphic xmlns:a="http://schemas.openxmlformats.org/drawingml/2006/main">
                        <a:graphicData uri="http://schemas.microsoft.com/office/word/2010/wordprocessingShape">
                          <wps:wsp>
                            <wps:cNvSpPr/>
                            <wps:spPr>
                              <a:xfrm>
                                <a:off x="0" y="0"/>
                                <a:ext cx="463826" cy="2650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46CABB" w14:textId="4C777ED1" w:rsidR="005F5605" w:rsidRPr="005F5605" w:rsidRDefault="005F5605" w:rsidP="005F5605">
                                  <w:pPr>
                                    <w:jc w:val="center"/>
                                    <w:rPr>
                                      <w:lang w:val="es-ES"/>
                                    </w:rPr>
                                  </w:pPr>
                                  <w:r>
                                    <w:rPr>
                                      <w:lang w:val="es-ES"/>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5" o:spid="_x0000_s1028" style="position:absolute;left:0;text-align:left;margin-left:126.45pt;margin-top:25.45pt;width:36.5pt;height:20.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tcwIAACcFAAAOAAAAZHJzL2Uyb0RvYy54bWysVM1u2zAMvg/YOwi6r07cNOuCOkXQosOA&#10;og3aDj0rspQYk0WNUmJnb7Nn2YuNkh2363IadrFFkR9/P+risq0N2yn0FdiCj09GnCkroazsuuBf&#10;n24+nHPmg7ClMGBVwffK88v5+3cXjZupHDZgSoWMnFg/a1zBNyG4WZZ5uVG18CfglCWlBqxFIBHX&#10;WYmiIe+1yfLRaJo1gKVDkMp7ur3ulHye/GutZLjX2qvATMEpt5C+mL6r+M3mF2K2RuE2lezTEP+Q&#10;RS0qS0EHV9ciCLbF6i9XdSURPOhwIqHOQOtKqlQDVTMevanmcSOcSrVQc7wb2uT/n1t5t1siq0qa&#10;3RlnVtQ0owfq2q+fdr01wOiWWtQ4PyPLR7fEXvJ0jPW2Guv4p0pYm9q6H9qq2sAkXU6mp+f5lDNJ&#10;qnx6NpqcRp/ZC9ihD58V1CweCo4UPzVT7G596EwPJoSLyXTh0ynsjYoZGPugNFVCAfOEThxSVwbZ&#10;TtD0hZTKhmkfOllHmK6MGYDjY0ATxj2ot40wlbg1AEfHgH9GHBApKtgwgOvKAh5zUH4bInf2h+q7&#10;mmP5oV21aXx5zDHerKDc00gROq57J28qauut8GEpkMhNa0ALG+7pow00BYf+xNkG8Mex+2hPnCMt&#10;Zw0tS8H9961AxZn5YomNn8aTSdyuJEzOPuYk4GvN6rXGbusroImM6WlwMh2jfTCHo0aon2mvFzEq&#10;qYSVFLvgMuBBuArdEtPLINVikcxoo5wIt/bRyeg89jnS5ql9Fuh6bgUi5R0cFkvM3lCss41IC4tt&#10;AF0l/r30tZ8AbWNicP9yxHV/LSerl/dt/hsAAP//AwBQSwMEFAAGAAgAAAAhAISwGYrdAAAACQEA&#10;AA8AAABkcnMvZG93bnJldi54bWxMj01PwzAMhu9I/IfISNxYuk6daKk7DdDgCuPrmjWmrWicqkm3&#10;8u8xJzjZlh+9flxuZterI42h84ywXCSgiGtvO24QXl92V9egQjRsTe+ZEL4pwKY6PytNYf2Jn+m4&#10;j42SEA6FQWhjHAqtQ92SM2HhB2LZffrRmSjj2Gg7mpOEu16nSbLWznQsF1oz0F1L9dd+cghT/XD7&#10;0Qzbp/vdih+1X+bu7d0iXl7M2xtQkeb4B8OvvqhDJU4HP7ENqkdIszQXFCFLpAqwSjNpDgh5ugZd&#10;lfr/B9UPAAAA//8DAFBLAQItABQABgAIAAAAIQC2gziS/gAAAOEBAAATAAAAAAAAAAAAAAAAAAAA&#10;AABbQ29udGVudF9UeXBlc10ueG1sUEsBAi0AFAAGAAgAAAAhADj9If/WAAAAlAEAAAsAAAAAAAAA&#10;AAAAAAAALwEAAF9yZWxzLy5yZWxzUEsBAi0AFAAGAAgAAAAhAGUP7e1zAgAAJwUAAA4AAAAAAAAA&#10;AAAAAAAALgIAAGRycy9lMm9Eb2MueG1sUEsBAi0AFAAGAAgAAAAhAISwGYrdAAAACQEAAA8AAAAA&#10;AAAAAAAAAAAAzQQAAGRycy9kb3ducmV2LnhtbFBLBQYAAAAABAAEAPMAAADXBQAAAAA=&#10;" fillcolor="white [3201]" strokecolor="#70ad47 [3209]" strokeweight="1pt">
                      <v:textbox>
                        <w:txbxContent>
                          <w:p w14:paraId="1C46CABB" w14:textId="4C777ED1" w:rsidR="005F5605" w:rsidRPr="005F5605" w:rsidRDefault="005F5605" w:rsidP="005F5605">
                            <w:pPr>
                              <w:jc w:val="center"/>
                              <w:rPr>
                                <w:lang w:val="es-ES"/>
                              </w:rPr>
                            </w:pPr>
                            <w:r>
                              <w:rPr>
                                <w:lang w:val="es-ES"/>
                              </w:rPr>
                              <w:t>SI</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s-ES" w:eastAsia="es-ES"/>
              </w:rPr>
              <mc:AlternateContent>
                <mc:Choice Requires="wps">
                  <w:drawing>
                    <wp:anchor distT="0" distB="0" distL="114300" distR="114300" simplePos="0" relativeHeight="251712512" behindDoc="0" locked="0" layoutInCell="1" allowOverlap="1" wp14:anchorId="3D214EC7" wp14:editId="74B7F593">
                      <wp:simplePos x="0" y="0"/>
                      <wp:positionH relativeFrom="column">
                        <wp:posOffset>1022571</wp:posOffset>
                      </wp:positionH>
                      <wp:positionV relativeFrom="paragraph">
                        <wp:posOffset>177772</wp:posOffset>
                      </wp:positionV>
                      <wp:extent cx="457200" cy="258418"/>
                      <wp:effectExtent l="0" t="0" r="19050" b="27940"/>
                      <wp:wrapNone/>
                      <wp:docPr id="18" name="Rectángulo 18"/>
                      <wp:cNvGraphicFramePr/>
                      <a:graphic xmlns:a="http://schemas.openxmlformats.org/drawingml/2006/main">
                        <a:graphicData uri="http://schemas.microsoft.com/office/word/2010/wordprocessingShape">
                          <wps:wsp>
                            <wps:cNvSpPr/>
                            <wps:spPr>
                              <a:xfrm>
                                <a:off x="0" y="0"/>
                                <a:ext cx="457200" cy="25841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9535171" w14:textId="392701CB" w:rsidR="005F5605" w:rsidRPr="005F5605" w:rsidRDefault="005F5605" w:rsidP="005F5605">
                                  <w:pPr>
                                    <w:jc w:val="center"/>
                                    <w:rPr>
                                      <w:lang w:val="es-ES"/>
                                    </w:rPr>
                                  </w:pPr>
                                  <w:r>
                                    <w:rPr>
                                      <w:lang w:val="es-ES"/>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8" o:spid="_x0000_s1029" style="position:absolute;left:0;text-align:left;margin-left:80.5pt;margin-top:14pt;width:36pt;height:20.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4fecwIAACcFAAAOAAAAZHJzL2Uyb0RvYy54bWysVMFu2zAMvQ/YPwi6r06ytOuCOkXQosOA&#10;oi3aDj0rspQYk0SNUmJnf7Nv6Y+Nkh2363IadrFJkY8UyUednbfWsK3CUIMr+fhoxJlyEqrarUr+&#10;7fHqwylnIQpXCQNOlXynAj+fv3931viZmsAaTKWQURAXZo0v+TpGPyuKINfKinAEXjkyakArIqm4&#10;KioUDUW3ppiMRidFA1h5BKlCoNPLzsjnOb7WSsZbrYOKzJSc7hbzF/N3mb7F/EzMVij8upb9NcQ/&#10;3MKK2lHSIdSliIJtsP4rlK0lQgAdjyTYArSupco1UDXj0ZtqHtbCq1wLNSf4oU3h/4WVN9s7ZHVF&#10;s6NJOWFpRvfUtedfbrUxwOiUWtT4MCPPB3+HvRZITPW2Gm36UyWszW3dDW1VbWSSDqfHn2hUnEky&#10;TY5Pp13M4gXsMcQvCixLQsmR8udmiu11iJSQXPcupKTLdOmzFHdGpRsYd680VUIJJxmdOaQuDLKt&#10;oOkLKZWLJ6kcipe9E0zXxgzA8SGgieMe1PsmmMrcGoCjQ8A/Mw6InBVcHMC2doCHAlTfh8yd/776&#10;ruZUfmyXbR7fx/2cllDtaKQIHdeDl1c1tfVahHgnkMhNk6CFjbf00QaakkMvcbYG/HnoPPkT58jK&#10;WUPLUvLwYyNQcWa+OmLj5/F0mrYrK3ncnOFry/K1xW3sBdBExvQ0eJlFAmM0e1Ej2Cfa60XKSibh&#10;JOUuuYy4Vy5it8T0Mki1WGQ32igv4rV78DIFT31OtHlsnwT6nluRSHkD+8USszcU63wT0sFiE0HX&#10;mX+p011f+wnQNmYa9S9HWvfXevZ6ed/mvwEAAP//AwBQSwMEFAAGAAgAAAAhADDhAjvdAAAACQEA&#10;AA8AAABkcnMvZG93bnJldi54bWxMj0tPwzAQhO9I/Q/WInGjzkMKIcSpCqhwpS2PqxsvSdR4HcVO&#10;G/49y4medkc7mv2mXM22FyccfedIQbyMQCDVznTUKHjfb25zED5oMrp3hAp+0MOqWlyVujDuTFs8&#10;7UIjOIR8oRW0IQyFlL5u0Wq/dAMS377daHVgOTbSjPrM4baXSRRl0uqO+EOrB3xqsT7uJqtgql8e&#10;v5ph/fa8SelVuvjefnwapW6u5/UDiIBz+DfDHz6jQ8VMBzeR8aJnncXcJShIcp5sSNKUl4OCLL8D&#10;WZXyskH1CwAA//8DAFBLAQItABQABgAIAAAAIQC2gziS/gAAAOEBAAATAAAAAAAAAAAAAAAAAAAA&#10;AABbQ29udGVudF9UeXBlc10ueG1sUEsBAi0AFAAGAAgAAAAhADj9If/WAAAAlAEAAAsAAAAAAAAA&#10;AAAAAAAALwEAAF9yZWxzLy5yZWxzUEsBAi0AFAAGAAgAAAAhAJLvh95zAgAAJwUAAA4AAAAAAAAA&#10;AAAAAAAALgIAAGRycy9lMm9Eb2MueG1sUEsBAi0AFAAGAAgAAAAhADDhAjvdAAAACQEAAA8AAAAA&#10;AAAAAAAAAAAAzQQAAGRycy9kb3ducmV2LnhtbFBLBQYAAAAABAAEAPMAAADXBQAAAAA=&#10;" fillcolor="white [3201]" strokecolor="#70ad47 [3209]" strokeweight="1pt">
                      <v:textbox>
                        <w:txbxContent>
                          <w:p w14:paraId="59535171" w14:textId="392701CB" w:rsidR="005F5605" w:rsidRPr="005F5605" w:rsidRDefault="005F5605" w:rsidP="005F5605">
                            <w:pPr>
                              <w:jc w:val="center"/>
                              <w:rPr>
                                <w:lang w:val="es-ES"/>
                              </w:rPr>
                            </w:pPr>
                            <w:r>
                              <w:rPr>
                                <w:lang w:val="es-ES"/>
                              </w:rPr>
                              <w:t>NO</w:t>
                            </w:r>
                          </w:p>
                        </w:txbxContent>
                      </v:textbox>
                    </v:rec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615029A" w:rsidR="00407892"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Proferir auto donde debe pronunciarse sobre las pruebas cuando a ello hubiere lugar, aplicando el artículo 173</w:t>
            </w:r>
            <w:r w:rsidR="00922CC5">
              <w:rPr>
                <w:rFonts w:ascii="Arial" w:eastAsia="Calibri" w:hAnsi="Arial" w:cs="Arial"/>
                <w:lang w:val="es-MX"/>
              </w:rPr>
              <w:t xml:space="preserve"> del CGP.</w:t>
            </w:r>
          </w:p>
          <w:p w14:paraId="1F11B93F" w14:textId="056627C7" w:rsidR="00922CC5" w:rsidRPr="00922CC5" w:rsidRDefault="00922CC5" w:rsidP="00922CC5">
            <w:pPr>
              <w:pStyle w:val="Sinespaciado"/>
              <w:jc w:val="both"/>
              <w:rPr>
                <w:rFonts w:ascii="Arial" w:eastAsia="Calibri" w:hAnsi="Arial" w:cs="Arial"/>
                <w:color w:val="002060"/>
                <w:lang w:val="es-MX"/>
              </w:rPr>
            </w:pPr>
            <w:r>
              <w:rPr>
                <w:rFonts w:ascii="Arial" w:eastAsia="Calibri" w:hAnsi="Arial" w:cs="Arial"/>
                <w:color w:val="002060"/>
                <w:lang w:val="es-MX"/>
              </w:rPr>
              <w:lastRenderedPageBreak/>
              <w:t>No se solicita la práctica de medios probatorios, ni la incorporación de otros diversos a los aportados por las partes, que constituyen acervo suficiente para emitir pronunciamiento de fondo.</w:t>
            </w:r>
          </w:p>
          <w:p w14:paraId="3D9E0F37" w14:textId="77777777" w:rsidR="00922CC5" w:rsidRPr="001F2D25" w:rsidRDefault="00922CC5" w:rsidP="00922CC5">
            <w:pPr>
              <w:pStyle w:val="Sinespaciado"/>
              <w:jc w:val="both"/>
              <w:rPr>
                <w:rFonts w:ascii="Arial" w:eastAsia="Calibri" w:hAnsi="Arial" w:cs="Arial"/>
                <w:lang w:val="es-MX"/>
              </w:rPr>
            </w:pPr>
          </w:p>
          <w:p w14:paraId="6B995CCD" w14:textId="77777777" w:rsidR="00341FFF"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615DA86" w14:textId="77777777" w:rsidR="00922CC5" w:rsidRDefault="00922CC5" w:rsidP="00922CC5">
            <w:pPr>
              <w:pStyle w:val="Sinespaciado"/>
              <w:jc w:val="both"/>
              <w:rPr>
                <w:rFonts w:ascii="Arial" w:eastAsia="Calibri" w:hAnsi="Arial" w:cs="Arial"/>
                <w:lang w:val="es-MX"/>
              </w:rPr>
            </w:pPr>
          </w:p>
          <w:p w14:paraId="3F6D454F" w14:textId="493C9E3A" w:rsidR="00922CC5" w:rsidRPr="00922CC5" w:rsidRDefault="00922CC5" w:rsidP="00922CC5">
            <w:pPr>
              <w:pStyle w:val="Sinespaciado"/>
              <w:jc w:val="both"/>
              <w:rPr>
                <w:rFonts w:ascii="Arial" w:eastAsia="Calibri" w:hAnsi="Arial" w:cs="Arial"/>
                <w:color w:val="002060"/>
                <w:lang w:val="es-MX"/>
              </w:rPr>
            </w:pPr>
            <w:r w:rsidRPr="00922CC5">
              <w:rPr>
                <w:rFonts w:ascii="Arial" w:eastAsia="Calibri" w:hAnsi="Arial" w:cs="Arial"/>
                <w:color w:val="002060"/>
                <w:lang w:val="es-MX"/>
              </w:rPr>
              <w:t>El litigio se fija en determinar si al demandante le asiste derecho al reconocimiento y pago de la prima de medio año establecida en el artículo 15 de la ley 91 de 1989.</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Default="00DE6DCB" w:rsidP="00922CC5">
            <w:pPr>
              <w:pStyle w:val="Sinespaciado"/>
              <w:jc w:val="both"/>
              <w:rPr>
                <w:rFonts w:ascii="Arial" w:eastAsia="Calibri" w:hAnsi="Arial" w:cs="Arial"/>
                <w:lang w:val="es-MX"/>
              </w:rPr>
            </w:pPr>
          </w:p>
          <w:p w14:paraId="62F69391" w14:textId="41A0F541" w:rsidR="00922CC5" w:rsidRPr="00922CC5" w:rsidRDefault="00922CC5" w:rsidP="00922CC5">
            <w:pPr>
              <w:pStyle w:val="Sinespaciado"/>
              <w:jc w:val="both"/>
              <w:rPr>
                <w:rFonts w:ascii="Arial" w:eastAsia="Calibri" w:hAnsi="Arial" w:cs="Arial"/>
                <w:color w:val="002060"/>
                <w:lang w:val="es-MX"/>
              </w:rPr>
            </w:pPr>
            <w:r w:rsidRPr="00922CC5">
              <w:rPr>
                <w:rFonts w:ascii="Arial" w:eastAsia="Calibri" w:hAnsi="Arial" w:cs="Arial"/>
                <w:color w:val="002060"/>
                <w:lang w:val="es-MX"/>
              </w:rPr>
              <w:t>Al no negarse la práctica de pruebas, por cuanto éstas no fueron solicitadas, se dispone el traslado para presentar alegatos de conclusión.</w:t>
            </w:r>
          </w:p>
          <w:p w14:paraId="288801E3" w14:textId="77777777" w:rsidR="00922CC5" w:rsidRPr="001F2D25" w:rsidRDefault="00922CC5" w:rsidP="00922CC5">
            <w:pPr>
              <w:pStyle w:val="Sinespaciado"/>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Default="00DE6DCB" w:rsidP="00DE6DCB">
            <w:pPr>
              <w:pStyle w:val="Sinespaciado"/>
              <w:jc w:val="both"/>
              <w:rPr>
                <w:rFonts w:ascii="Arial" w:eastAsia="Calibri" w:hAnsi="Arial" w:cs="Arial"/>
                <w:lang w:val="es-MX"/>
              </w:rPr>
            </w:pPr>
          </w:p>
          <w:p w14:paraId="358EF482" w14:textId="419F13BD" w:rsidR="00922CC5" w:rsidRPr="00922CC5" w:rsidRDefault="00922CC5" w:rsidP="00DE6DCB">
            <w:pPr>
              <w:pStyle w:val="Sinespaciado"/>
              <w:jc w:val="both"/>
              <w:rPr>
                <w:rFonts w:ascii="Arial" w:eastAsia="Calibri" w:hAnsi="Arial" w:cs="Arial"/>
                <w:color w:val="002060"/>
                <w:lang w:val="es-MX"/>
              </w:rPr>
            </w:pPr>
            <w:r>
              <w:rPr>
                <w:rFonts w:ascii="Arial" w:eastAsia="Calibri" w:hAnsi="Arial" w:cs="Arial"/>
                <w:color w:val="002060"/>
                <w:lang w:val="es-MX"/>
              </w:rPr>
              <w:t>La controversia se contrae a un asunto de pleno derecho, respecto al cual obra acervo documental suficiente para pronunciarse: Aportados por la parte actora: resolución de reconocimiento de jubilación en favor del docente demandante, petición formulada ante la demandada solicitando el reconocimiento y pago de la prima de medio año (art. 15 ley 91/89), oficio de contestación expedido por la demandada denegando lo peticionado, certificado de salarios y tiempo de servicios.</w:t>
            </w:r>
          </w:p>
          <w:p w14:paraId="4846E61C" w14:textId="77777777" w:rsidR="00922CC5" w:rsidRPr="001F2D25" w:rsidRDefault="00922CC5"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Default="004430DA" w:rsidP="00222D4A">
            <w:pPr>
              <w:pStyle w:val="Sinespaciado"/>
              <w:rPr>
                <w:rFonts w:ascii="Arial" w:eastAsia="Calibri" w:hAnsi="Arial" w:cs="Arial"/>
                <w:lang w:val="es-MX"/>
              </w:rPr>
            </w:pPr>
          </w:p>
          <w:p w14:paraId="0EC51B98" w14:textId="75EC960C" w:rsidR="00922CC5" w:rsidRPr="00922CC5" w:rsidRDefault="00922CC5" w:rsidP="00222D4A">
            <w:pPr>
              <w:pStyle w:val="Sinespaciado"/>
              <w:rPr>
                <w:rFonts w:ascii="Arial" w:eastAsia="Calibri" w:hAnsi="Arial" w:cs="Arial"/>
                <w:color w:val="002060"/>
                <w:lang w:val="es-MX"/>
              </w:rPr>
            </w:pPr>
            <w:r>
              <w:rPr>
                <w:rFonts w:ascii="Arial" w:eastAsia="Calibri" w:hAnsi="Arial" w:cs="Arial"/>
                <w:color w:val="002060"/>
                <w:lang w:val="es-MX"/>
              </w:rPr>
              <w:t>No se estima pertinente convocar la práctica de audiencia inicial, se mantiene decisión de correr traslado para alegar y dictar sentencia anticipada.</w:t>
            </w:r>
          </w:p>
          <w:p w14:paraId="3AC05935" w14:textId="77777777" w:rsidR="00922CC5" w:rsidRPr="001F2D25" w:rsidRDefault="00922CC5"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xml:space="preserve">: Sandra </w:t>
            </w:r>
            <w:proofErr w:type="spellStart"/>
            <w:r w:rsidRPr="001F2D25">
              <w:rPr>
                <w:rFonts w:ascii="Arial" w:eastAsia="Calibri" w:hAnsi="Arial" w:cs="Arial"/>
                <w:i/>
                <w:sz w:val="18"/>
                <w:szCs w:val="18"/>
                <w:lang w:val="es-MX"/>
              </w:rPr>
              <w:t>Lisset</w:t>
            </w:r>
            <w:proofErr w:type="spellEnd"/>
            <w:r w:rsidRPr="001F2D25">
              <w:rPr>
                <w:rFonts w:ascii="Arial" w:eastAsia="Calibri" w:hAnsi="Arial" w:cs="Arial"/>
                <w:i/>
                <w:sz w:val="18"/>
                <w:szCs w:val="18"/>
                <w:lang w:val="es-MX"/>
              </w:rPr>
              <w:t xml:space="preserve"> Ibarra Vélez. </w:t>
            </w:r>
            <w:proofErr w:type="gramStart"/>
            <w:r w:rsidRPr="001F2D25">
              <w:rPr>
                <w:rFonts w:ascii="Arial" w:eastAsia="Calibri" w:hAnsi="Arial" w:cs="Arial"/>
                <w:i/>
                <w:sz w:val="18"/>
                <w:szCs w:val="18"/>
                <w:lang w:val="es-MX"/>
              </w:rPr>
              <w:t>veintiuno</w:t>
            </w:r>
            <w:proofErr w:type="gramEnd"/>
            <w:r w:rsidRPr="001F2D25">
              <w:rPr>
                <w:rFonts w:ascii="Arial" w:eastAsia="Calibri" w:hAnsi="Arial" w:cs="Arial"/>
                <w:i/>
                <w:sz w:val="18"/>
                <w:szCs w:val="18"/>
                <w:lang w:val="es-MX"/>
              </w:rPr>
              <w:t xml:space="preserve">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lastRenderedPageBreak/>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Default="00DE6DCB" w:rsidP="00922CC5">
            <w:pPr>
              <w:pStyle w:val="Sinespaciado"/>
              <w:jc w:val="both"/>
              <w:rPr>
                <w:rFonts w:ascii="Arial" w:hAnsi="Arial" w:cs="Arial"/>
                <w:iCs/>
              </w:rPr>
            </w:pPr>
          </w:p>
          <w:p w14:paraId="10454AC5" w14:textId="71621155" w:rsidR="00922CC5" w:rsidRPr="00922CC5" w:rsidRDefault="00922CC5" w:rsidP="00922CC5">
            <w:pPr>
              <w:pStyle w:val="Sinespaciado"/>
              <w:jc w:val="both"/>
              <w:rPr>
                <w:rFonts w:ascii="Arial" w:hAnsi="Arial" w:cs="Arial"/>
                <w:iCs/>
                <w:color w:val="002060"/>
              </w:rPr>
            </w:pPr>
            <w:r>
              <w:rPr>
                <w:rFonts w:ascii="Arial" w:hAnsi="Arial" w:cs="Arial"/>
                <w:iCs/>
                <w:color w:val="002060"/>
              </w:rPr>
              <w:t>En el proceso no media intervención de litisconsortes necesarios.</w:t>
            </w:r>
          </w:p>
          <w:p w14:paraId="4D522FB9" w14:textId="77777777" w:rsidR="00922CC5" w:rsidRPr="001F2D25" w:rsidRDefault="00922CC5" w:rsidP="00922CC5">
            <w:pPr>
              <w:pStyle w:val="Sinespaciado"/>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Default="00DE6DCB" w:rsidP="00922CC5">
            <w:pPr>
              <w:pStyle w:val="Sinespaciado"/>
              <w:jc w:val="both"/>
              <w:rPr>
                <w:rFonts w:ascii="Arial" w:hAnsi="Arial" w:cs="Arial"/>
                <w:iCs/>
              </w:rPr>
            </w:pPr>
          </w:p>
          <w:p w14:paraId="5A3FD2C7" w14:textId="3D6B3929" w:rsidR="00922CC5" w:rsidRPr="00922CC5" w:rsidRDefault="00922CC5" w:rsidP="00922CC5">
            <w:pPr>
              <w:pStyle w:val="Sinespaciado"/>
              <w:jc w:val="both"/>
              <w:rPr>
                <w:rFonts w:ascii="Arial" w:hAnsi="Arial" w:cs="Arial"/>
                <w:iCs/>
                <w:color w:val="002060"/>
              </w:rPr>
            </w:pPr>
            <w:r>
              <w:rPr>
                <w:rFonts w:ascii="Arial" w:hAnsi="Arial" w:cs="Arial"/>
                <w:iCs/>
                <w:color w:val="002060"/>
              </w:rPr>
              <w:t>Se dispone sentencia anticipada por discreción del Juez, no por solicitud de las partes.</w:t>
            </w:r>
          </w:p>
          <w:p w14:paraId="5D860185" w14:textId="77777777" w:rsidR="00922CC5" w:rsidRPr="001F2D25" w:rsidRDefault="00922CC5" w:rsidP="00922CC5">
            <w:pPr>
              <w:pStyle w:val="Sinespaciado"/>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Default="00DE6DCB" w:rsidP="00922CC5">
            <w:pPr>
              <w:pStyle w:val="Sinespaciado"/>
              <w:jc w:val="both"/>
              <w:rPr>
                <w:rFonts w:ascii="Arial" w:hAnsi="Arial" w:cs="Arial"/>
                <w:iCs/>
              </w:rPr>
            </w:pPr>
          </w:p>
          <w:p w14:paraId="3CF8CB5A" w14:textId="77777777" w:rsidR="00922CC5" w:rsidRPr="00922CC5" w:rsidRDefault="00922CC5" w:rsidP="00922CC5">
            <w:pPr>
              <w:pStyle w:val="Sinespaciado"/>
              <w:jc w:val="both"/>
              <w:rPr>
                <w:rFonts w:ascii="Arial" w:hAnsi="Arial" w:cs="Arial"/>
                <w:iCs/>
                <w:color w:val="002060"/>
              </w:rPr>
            </w:pPr>
            <w:r>
              <w:rPr>
                <w:rFonts w:ascii="Arial" w:hAnsi="Arial" w:cs="Arial"/>
                <w:iCs/>
                <w:color w:val="002060"/>
              </w:rPr>
              <w:t>Se dispone sentencia anticipada por discreción del Juez, no por solicitud de las partes.</w:t>
            </w:r>
          </w:p>
          <w:p w14:paraId="7B1DB013" w14:textId="77777777" w:rsidR="00922CC5" w:rsidRPr="001F2D25" w:rsidRDefault="00922CC5" w:rsidP="00922CC5">
            <w:pPr>
              <w:pStyle w:val="Sinespaciado"/>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0585A157" w14:textId="77777777" w:rsidR="00922CC5" w:rsidRDefault="00922CC5" w:rsidP="00922CC5">
            <w:pPr>
              <w:pStyle w:val="Sinespaciado"/>
              <w:jc w:val="both"/>
              <w:rPr>
                <w:rFonts w:ascii="Arial" w:hAnsi="Arial" w:cs="Arial"/>
                <w:iCs/>
                <w:color w:val="002060"/>
              </w:rPr>
            </w:pPr>
          </w:p>
          <w:p w14:paraId="47D30578" w14:textId="77777777" w:rsidR="00922CC5" w:rsidRPr="00922CC5" w:rsidRDefault="00922CC5" w:rsidP="00922CC5">
            <w:pPr>
              <w:pStyle w:val="Sinespaciado"/>
              <w:jc w:val="both"/>
              <w:rPr>
                <w:rFonts w:ascii="Arial" w:hAnsi="Arial" w:cs="Arial"/>
                <w:iCs/>
                <w:color w:val="002060"/>
              </w:rPr>
            </w:pPr>
            <w:r>
              <w:rPr>
                <w:rFonts w:ascii="Arial" w:hAnsi="Arial" w:cs="Arial"/>
                <w:iCs/>
                <w:color w:val="002060"/>
              </w:rPr>
              <w:t>Se dispone sentencia anticipada por discreción del Juez, no por solicitud de las partes.</w:t>
            </w:r>
          </w:p>
          <w:p w14:paraId="728B4ACA" w14:textId="77777777" w:rsidR="00922CC5" w:rsidRDefault="00922CC5" w:rsidP="00922CC5">
            <w:pPr>
              <w:pStyle w:val="Sinespaciado"/>
              <w:ind w:left="720"/>
              <w:jc w:val="both"/>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Default="00CF03D9" w:rsidP="00CF03D9">
            <w:pPr>
              <w:pStyle w:val="Sinespaciado"/>
              <w:rPr>
                <w:rFonts w:ascii="Arial" w:eastAsia="Calibri" w:hAnsi="Arial" w:cs="Arial"/>
              </w:rPr>
            </w:pPr>
          </w:p>
          <w:p w14:paraId="5D07E60E" w14:textId="77777777" w:rsidR="00922CC5" w:rsidRPr="00922CC5" w:rsidRDefault="00922CC5" w:rsidP="00922CC5">
            <w:pPr>
              <w:pStyle w:val="Sinespaciado"/>
              <w:jc w:val="both"/>
              <w:rPr>
                <w:rFonts w:ascii="Arial" w:hAnsi="Arial" w:cs="Arial"/>
                <w:iCs/>
                <w:color w:val="002060"/>
              </w:rPr>
            </w:pPr>
            <w:r>
              <w:rPr>
                <w:rFonts w:ascii="Arial" w:hAnsi="Arial" w:cs="Arial"/>
                <w:iCs/>
                <w:color w:val="002060"/>
              </w:rPr>
              <w:t>Se dispone sentencia anticipada por discreción del Juez, no por solicitud de las partes.</w:t>
            </w: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Default="005D343D" w:rsidP="005D343D">
            <w:pPr>
              <w:pStyle w:val="Sinespaciado"/>
              <w:rPr>
                <w:rFonts w:ascii="Arial" w:eastAsia="Calibri" w:hAnsi="Arial" w:cs="Arial"/>
                <w:lang w:val="es-MX"/>
              </w:rPr>
            </w:pPr>
          </w:p>
          <w:p w14:paraId="1311831A" w14:textId="0A88E71B" w:rsidR="00922CC5" w:rsidRPr="00922CC5" w:rsidRDefault="00922CC5" w:rsidP="005D343D">
            <w:pPr>
              <w:pStyle w:val="Sinespaciado"/>
              <w:rPr>
                <w:rFonts w:ascii="Arial" w:eastAsia="Calibri" w:hAnsi="Arial" w:cs="Arial"/>
                <w:color w:val="002060"/>
                <w:lang w:val="es-MX"/>
              </w:rPr>
            </w:pPr>
            <w:r>
              <w:rPr>
                <w:rFonts w:ascii="Arial" w:eastAsia="Calibri" w:hAnsi="Arial" w:cs="Arial"/>
                <w:color w:val="002060"/>
                <w:lang w:val="es-MX"/>
              </w:rPr>
              <w:t xml:space="preserve">No se configura este presupuesto normativo, como quiera que se </w:t>
            </w:r>
            <w:proofErr w:type="gramStart"/>
            <w:r>
              <w:rPr>
                <w:rFonts w:ascii="Arial" w:eastAsia="Calibri" w:hAnsi="Arial" w:cs="Arial"/>
                <w:color w:val="002060"/>
                <w:lang w:val="es-MX"/>
              </w:rPr>
              <w:t>dictará</w:t>
            </w:r>
            <w:proofErr w:type="gramEnd"/>
            <w:r>
              <w:rPr>
                <w:rFonts w:ascii="Arial" w:eastAsia="Calibri" w:hAnsi="Arial" w:cs="Arial"/>
                <w:color w:val="002060"/>
                <w:lang w:val="es-MX"/>
              </w:rPr>
              <w:t xml:space="preserve"> sentencia anticipado por tratarse de una controversia de pleno derecho que no requiere despliegue de fase probatoria; no se formularon excepciones previas por parte de la demandada, quien tampoco rindió contestación de la demanda.</w:t>
            </w:r>
          </w:p>
          <w:p w14:paraId="21DF3205" w14:textId="77777777" w:rsidR="00922CC5" w:rsidRPr="001F2D25" w:rsidRDefault="00922CC5"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lastRenderedPageBreak/>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EN CASO DE ALLANAMIENTO O TRANSACCIÓN </w:t>
            </w:r>
          </w:p>
          <w:p w14:paraId="2FA6FB19" w14:textId="77777777" w:rsidR="00C5649B" w:rsidRDefault="00C5649B" w:rsidP="00C5649B">
            <w:pPr>
              <w:pStyle w:val="Sinespaciado"/>
              <w:rPr>
                <w:rFonts w:ascii="Arial" w:eastAsia="Calibri" w:hAnsi="Arial" w:cs="Arial"/>
                <w:lang w:val="es-MX"/>
              </w:rPr>
            </w:pPr>
          </w:p>
          <w:p w14:paraId="657923C0" w14:textId="1FA1755F" w:rsidR="001110C4" w:rsidRDefault="001110C4" w:rsidP="00C5649B">
            <w:pPr>
              <w:pStyle w:val="Sinespaciado"/>
              <w:rPr>
                <w:rFonts w:ascii="Arial" w:eastAsia="Calibri" w:hAnsi="Arial" w:cs="Arial"/>
                <w:color w:val="002060"/>
                <w:lang w:val="es-MX"/>
              </w:rPr>
            </w:pPr>
            <w:r>
              <w:rPr>
                <w:rFonts w:ascii="Arial" w:eastAsia="Calibri" w:hAnsi="Arial" w:cs="Arial"/>
                <w:color w:val="002060"/>
                <w:lang w:val="es-MX"/>
              </w:rPr>
              <w:t xml:space="preserve">No se configura este presupuesto normativo, como quiera que se </w:t>
            </w:r>
            <w:proofErr w:type="gramStart"/>
            <w:r>
              <w:rPr>
                <w:rFonts w:ascii="Arial" w:eastAsia="Calibri" w:hAnsi="Arial" w:cs="Arial"/>
                <w:color w:val="002060"/>
                <w:lang w:val="es-MX"/>
              </w:rPr>
              <w:t>dictará</w:t>
            </w:r>
            <w:proofErr w:type="gramEnd"/>
            <w:r>
              <w:rPr>
                <w:rFonts w:ascii="Arial" w:eastAsia="Calibri" w:hAnsi="Arial" w:cs="Arial"/>
                <w:color w:val="002060"/>
                <w:lang w:val="es-MX"/>
              </w:rPr>
              <w:t xml:space="preserve"> sentencia anticipado por tratarse de una controversia de pleno derecho que no requiere despliegue de fase probatoria</w:t>
            </w:r>
            <w:r>
              <w:rPr>
                <w:rFonts w:ascii="Arial" w:eastAsia="Calibri" w:hAnsi="Arial" w:cs="Arial"/>
                <w:color w:val="002060"/>
                <w:lang w:val="es-MX"/>
              </w:rPr>
              <w:t>.</w:t>
            </w:r>
          </w:p>
          <w:p w14:paraId="5F56CA73" w14:textId="77777777" w:rsidR="001110C4" w:rsidRPr="001F2D25" w:rsidRDefault="001110C4"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10"/>
      <w:footerReference w:type="first" r:id="rId11"/>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1CEFAB" w14:textId="77777777" w:rsidR="0017146F" w:rsidRDefault="0017146F">
      <w:pPr>
        <w:spacing w:after="0" w:line="240" w:lineRule="auto"/>
      </w:pPr>
      <w:r>
        <w:separator/>
      </w:r>
    </w:p>
  </w:endnote>
  <w:endnote w:type="continuationSeparator" w:id="0">
    <w:p w14:paraId="473240B1" w14:textId="77777777" w:rsidR="0017146F" w:rsidRDefault="00171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MS PMincho"/>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1110C4" w:rsidRPr="001110C4">
          <w:rPr>
            <w:noProof/>
            <w:lang w:val="es-ES"/>
          </w:rPr>
          <w:t>4</w:t>
        </w:r>
        <w:r>
          <w:fldChar w:fldCharType="end"/>
        </w:r>
      </w:p>
    </w:sdtContent>
  </w:sdt>
  <w:p w14:paraId="2521E8EB" w14:textId="77777777" w:rsidR="00224C42" w:rsidRDefault="0017146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1110C4" w:rsidRPr="001110C4">
          <w:rPr>
            <w:noProof/>
            <w:lang w:val="es-ES"/>
          </w:rPr>
          <w:t>1</w:t>
        </w:r>
        <w:r>
          <w:fldChar w:fldCharType="end"/>
        </w:r>
      </w:p>
    </w:sdtContent>
  </w:sdt>
  <w:p w14:paraId="60134C65" w14:textId="77777777" w:rsidR="00224C42" w:rsidRDefault="001714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427BAD" w14:textId="77777777" w:rsidR="0017146F" w:rsidRDefault="0017146F">
      <w:pPr>
        <w:spacing w:after="0" w:line="240" w:lineRule="auto"/>
      </w:pPr>
      <w:r>
        <w:separator/>
      </w:r>
    </w:p>
  </w:footnote>
  <w:footnote w:type="continuationSeparator" w:id="0">
    <w:p w14:paraId="53839690" w14:textId="77777777" w:rsidR="0017146F" w:rsidRDefault="001714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ECD"/>
    <w:rsid w:val="000D6A0D"/>
    <w:rsid w:val="000F105D"/>
    <w:rsid w:val="001110C4"/>
    <w:rsid w:val="00127C6E"/>
    <w:rsid w:val="0017146F"/>
    <w:rsid w:val="00195C31"/>
    <w:rsid w:val="001C54E3"/>
    <w:rsid w:val="001F2D25"/>
    <w:rsid w:val="00222B39"/>
    <w:rsid w:val="00222D4A"/>
    <w:rsid w:val="0023682D"/>
    <w:rsid w:val="00245C3E"/>
    <w:rsid w:val="002971BC"/>
    <w:rsid w:val="002D1784"/>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5F5605"/>
    <w:rsid w:val="006E320B"/>
    <w:rsid w:val="00764314"/>
    <w:rsid w:val="007D59E3"/>
    <w:rsid w:val="00823B31"/>
    <w:rsid w:val="00857522"/>
    <w:rsid w:val="00922CC5"/>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66DE2"/>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7B54B-2DEB-4EFA-91D2-0A30F898C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1232</Words>
  <Characters>6776</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 Conjueces Tribunal 01 Administrativo - Magdalena - Seccional Santa Marta</dc:creator>
  <cp:lastModifiedBy>Diana Elena</cp:lastModifiedBy>
  <cp:revision>3</cp:revision>
  <dcterms:created xsi:type="dcterms:W3CDTF">2021-09-05T00:10:00Z</dcterms:created>
  <dcterms:modified xsi:type="dcterms:W3CDTF">2021-09-05T18:16:00Z</dcterms:modified>
</cp:coreProperties>
</file>