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0E5" w:rsidRPr="001F2D25" w:rsidRDefault="002D70E5" w:rsidP="002D70E5">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59264" behindDoc="0" locked="0" layoutInCell="1" allowOverlap="1" wp14:anchorId="4DE23FE1" wp14:editId="7BB96AA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rsidR="002D70E5" w:rsidRPr="001F2D25" w:rsidRDefault="002D70E5" w:rsidP="002D70E5">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rsidR="002D70E5" w:rsidRPr="001F2D25" w:rsidRDefault="002D70E5" w:rsidP="002D70E5">
      <w:pPr>
        <w:pStyle w:val="Sinespaciado"/>
        <w:jc w:val="center"/>
        <w:rPr>
          <w:rFonts w:ascii="Arial" w:hAnsi="Arial" w:cs="Arial"/>
          <w:b/>
          <w:lang w:val="es-MX"/>
        </w:rPr>
      </w:pPr>
      <w:r w:rsidRPr="001F2D25">
        <w:rPr>
          <w:rFonts w:ascii="Arial" w:eastAsia="Calibri" w:hAnsi="Arial" w:cs="Arial"/>
          <w:b/>
          <w:lang w:val="es-MX"/>
        </w:rPr>
        <w:t xml:space="preserve">LISTA DE CHEQUEO – ADOPCIÓN DE MEDIDAS PARA DICTAR SENTENCIA ANTICIPADA </w:t>
      </w:r>
    </w:p>
    <w:p w:rsidR="002D70E5" w:rsidRPr="001F2D25" w:rsidRDefault="002D70E5" w:rsidP="002D70E5">
      <w:pPr>
        <w:pStyle w:val="Sinespaciado"/>
        <w:rPr>
          <w:rFonts w:ascii="Arial" w:hAnsi="Arial" w:cs="Arial"/>
          <w:lang w:val="es-MX"/>
        </w:rPr>
      </w:pPr>
    </w:p>
    <w:p w:rsidR="002D70E5" w:rsidRPr="001F2D25" w:rsidRDefault="002D70E5" w:rsidP="002D70E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 xml:space="preserve">DISPOSICIONES A APLICAR </w:t>
      </w:r>
    </w:p>
    <w:p w:rsidR="002D70E5" w:rsidRPr="001F2D25" w:rsidRDefault="002D70E5" w:rsidP="002D70E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rsidR="002D70E5" w:rsidRPr="001F2D25" w:rsidRDefault="002D70E5" w:rsidP="002D70E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38 L. 2080 de 2021 (Parágrafo 2° del artículo 175 del CPACA)</w:t>
      </w:r>
    </w:p>
    <w:p w:rsidR="002D70E5" w:rsidRPr="001F2D25" w:rsidRDefault="002D70E5" w:rsidP="002D70E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(adiciona 182A al CPACA)</w:t>
      </w:r>
    </w:p>
    <w:p w:rsidR="002D70E5" w:rsidRPr="001F2D25" w:rsidRDefault="002D70E5" w:rsidP="002D70E5">
      <w:pPr>
        <w:pStyle w:val="Sinespaciado"/>
        <w:rPr>
          <w:rFonts w:ascii="Arial" w:hAnsi="Arial" w:cs="Arial"/>
          <w:b/>
          <w:sz w:val="24"/>
          <w:szCs w:val="24"/>
          <w:lang w:val="es-MX"/>
        </w:rPr>
      </w:pPr>
    </w:p>
    <w:p w:rsidR="002D70E5" w:rsidRPr="006002C4" w:rsidRDefault="002D70E5" w:rsidP="002D70E5">
      <w:pPr>
        <w:pStyle w:val="Sinespaciado"/>
        <w:ind w:left="-1134"/>
        <w:rPr>
          <w:rFonts w:ascii="Arial" w:hAnsi="Arial" w:cs="Arial"/>
          <w:lang w:val="es-MX"/>
        </w:rPr>
      </w:pPr>
      <w:r w:rsidRPr="006002C4">
        <w:rPr>
          <w:rFonts w:ascii="Arial" w:eastAsia="Calibri" w:hAnsi="Arial" w:cs="Arial"/>
          <w:lang w:val="es-MX"/>
        </w:rPr>
        <w:t xml:space="preserve">Elaborada por: </w:t>
      </w:r>
      <w:r>
        <w:rPr>
          <w:rFonts w:ascii="Arial" w:eastAsia="Calibri" w:hAnsi="Arial" w:cs="Arial"/>
          <w:lang w:val="es-MX"/>
        </w:rPr>
        <w:t>VERONICA ESTHER PEREZ CAMACHO</w:t>
      </w:r>
    </w:p>
    <w:p w:rsidR="002D70E5" w:rsidRPr="006002C4" w:rsidRDefault="002D70E5" w:rsidP="002D70E5">
      <w:pPr>
        <w:pStyle w:val="Sinespaciado"/>
        <w:ind w:left="-1134"/>
        <w:rPr>
          <w:rFonts w:ascii="Arial" w:hAnsi="Arial" w:cs="Arial"/>
          <w:lang w:val="es-MX"/>
        </w:rPr>
      </w:pPr>
      <w:r w:rsidRPr="006002C4">
        <w:rPr>
          <w:rFonts w:ascii="Arial" w:hAnsi="Arial" w:cs="Arial"/>
          <w:lang w:val="es-MX"/>
        </w:rPr>
        <w:t>Fecha:   5 DE SEPTIEMBRE DE 2021</w:t>
      </w:r>
    </w:p>
    <w:p w:rsidR="002D70E5" w:rsidRPr="006002C4" w:rsidRDefault="002D70E5" w:rsidP="002D70E5">
      <w:pPr>
        <w:pStyle w:val="Sinespaciado"/>
        <w:ind w:left="-1134"/>
        <w:rPr>
          <w:rFonts w:ascii="Arial" w:hAnsi="Arial" w:cs="Arial"/>
          <w:lang w:val="es-MX"/>
        </w:rPr>
      </w:pPr>
      <w:r w:rsidRPr="006002C4">
        <w:rPr>
          <w:rFonts w:ascii="Arial" w:hAnsi="Arial" w:cs="Arial"/>
          <w:lang w:val="es-MX"/>
        </w:rPr>
        <w:t>Medio de control: NULIDAD Y RESTABLECIMIENTO DEL DERECHO</w:t>
      </w:r>
      <w:r>
        <w:rPr>
          <w:rFonts w:ascii="Arial" w:hAnsi="Arial" w:cs="Arial"/>
          <w:lang w:val="es-MX"/>
        </w:rPr>
        <w:t xml:space="preserve"> (LESIVIDAD)</w:t>
      </w:r>
    </w:p>
    <w:p w:rsidR="002D70E5" w:rsidRPr="006002C4" w:rsidRDefault="002D70E5" w:rsidP="002D70E5">
      <w:pPr>
        <w:pStyle w:val="Sinespaciado"/>
        <w:ind w:left="-1134"/>
        <w:rPr>
          <w:rFonts w:ascii="Arial" w:hAnsi="Arial" w:cs="Arial"/>
          <w:lang w:val="es-MX"/>
        </w:rPr>
      </w:pPr>
      <w:r w:rsidRPr="006002C4">
        <w:rPr>
          <w:rFonts w:ascii="Arial" w:hAnsi="Arial" w:cs="Arial"/>
          <w:lang w:val="es-MX"/>
        </w:rPr>
        <w:t xml:space="preserve">Demandante: </w:t>
      </w:r>
      <w:r>
        <w:rPr>
          <w:rFonts w:ascii="Arial" w:hAnsi="Arial" w:cs="Arial"/>
          <w:lang w:val="es-MX"/>
        </w:rPr>
        <w:t>SOLEDAD RAMON DE SERRANO</w:t>
      </w:r>
    </w:p>
    <w:p w:rsidR="002D70E5" w:rsidRPr="006002C4" w:rsidRDefault="002D70E5" w:rsidP="002D70E5">
      <w:pPr>
        <w:pStyle w:val="Sinespaciado"/>
        <w:ind w:left="-1134"/>
        <w:rPr>
          <w:rFonts w:ascii="Arial" w:hAnsi="Arial" w:cs="Arial"/>
          <w:lang w:val="es-MX"/>
        </w:rPr>
      </w:pPr>
      <w:r w:rsidRPr="006002C4">
        <w:rPr>
          <w:rFonts w:ascii="Arial" w:hAnsi="Arial" w:cs="Arial"/>
          <w:lang w:val="es-MX"/>
        </w:rPr>
        <w:t xml:space="preserve">Demandado: </w:t>
      </w:r>
      <w:r>
        <w:rPr>
          <w:rFonts w:ascii="Arial" w:hAnsi="Arial" w:cs="Arial"/>
          <w:lang w:val="es-MX"/>
        </w:rPr>
        <w:t>E.S.E SAN VICENTE DE PAUL DE GARZON</w:t>
      </w:r>
    </w:p>
    <w:p w:rsidR="002D70E5" w:rsidRPr="001F2D25" w:rsidRDefault="002D70E5" w:rsidP="002D70E5">
      <w:pPr>
        <w:pStyle w:val="Sinespaciado"/>
        <w:ind w:left="-1134"/>
        <w:rPr>
          <w:rFonts w:ascii="Arial" w:hAnsi="Arial" w:cs="Arial"/>
          <w:lang w:val="es-MX"/>
        </w:rPr>
      </w:pPr>
    </w:p>
    <w:p w:rsidR="002D70E5" w:rsidRPr="001F2D25" w:rsidRDefault="002D70E5" w:rsidP="002D70E5">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2D70E5" w:rsidRPr="001F2D25" w:rsidTr="008838CD">
        <w:trPr>
          <w:trHeight w:val="363"/>
        </w:trPr>
        <w:tc>
          <w:tcPr>
            <w:tcW w:w="9598" w:type="dxa"/>
          </w:tcPr>
          <w:p w:rsidR="002D70E5" w:rsidRPr="001F2D25" w:rsidRDefault="002D70E5" w:rsidP="008838CD">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rsidR="002D70E5" w:rsidRPr="001F2D25" w:rsidRDefault="002D70E5" w:rsidP="008838CD">
            <w:pPr>
              <w:pStyle w:val="Sinespaciado"/>
              <w:rPr>
                <w:rFonts w:ascii="Arial" w:eastAsia="Calibri" w:hAnsi="Arial" w:cs="Arial"/>
                <w:lang w:val="es-MX"/>
              </w:rPr>
            </w:pPr>
          </w:p>
          <w:p w:rsidR="002D70E5" w:rsidRPr="001F2D25" w:rsidRDefault="002D70E5" w:rsidP="008838CD">
            <w:pPr>
              <w:pStyle w:val="Sinespaciado"/>
              <w:jc w:val="both"/>
              <w:rPr>
                <w:rFonts w:ascii="Arial" w:eastAsia="Calibri" w:hAnsi="Arial" w:cs="Arial"/>
                <w:lang w:val="es-MX"/>
              </w:rPr>
            </w:pPr>
            <w:r w:rsidRPr="001F2D25">
              <w:rPr>
                <w:rFonts w:ascii="Arial" w:eastAsia="Calibri" w:hAnsi="Arial" w:cs="Arial"/>
                <w:lang w:val="es-MX"/>
              </w:rPr>
              <w:t>Verifique que el término de traslado de la demanda se encuentra vencido y que no hay excepciones previas que resolver o no se advierta el incumplimiento de requisitos de procedibilidad.</w:t>
            </w:r>
          </w:p>
          <w:p w:rsidR="002D70E5" w:rsidRPr="001F2D25" w:rsidRDefault="002D70E5" w:rsidP="008838CD">
            <w:pPr>
              <w:pStyle w:val="Sinespaciado"/>
              <w:rPr>
                <w:rFonts w:ascii="Arial" w:eastAsia="Calibri" w:hAnsi="Arial" w:cs="Arial"/>
                <w:lang w:val="es-MX"/>
              </w:rPr>
            </w:pPr>
          </w:p>
          <w:p w:rsidR="002D70E5" w:rsidRPr="001F2D25" w:rsidRDefault="002D70E5" w:rsidP="008838CD">
            <w:pPr>
              <w:pStyle w:val="Sinespaciado"/>
              <w:rPr>
                <w:rFonts w:ascii="Arial" w:eastAsia="Calibri" w:hAnsi="Arial" w:cs="Arial"/>
                <w:lang w:val="es-MX"/>
              </w:rPr>
            </w:pPr>
            <w:r w:rsidRPr="001F2D25">
              <w:rPr>
                <w:rFonts w:ascii="Arial" w:eastAsia="Calibri" w:hAnsi="Arial" w:cs="Arial"/>
                <w:lang w:val="es-MX"/>
              </w:rPr>
              <w:t>(Arts. 172, 175, 199 del CPACA)</w:t>
            </w:r>
          </w:p>
          <w:p w:rsidR="002D70E5" w:rsidRPr="001F2D25" w:rsidRDefault="002D70E5" w:rsidP="008838CD">
            <w:pPr>
              <w:pStyle w:val="Sinespaciado"/>
              <w:rPr>
                <w:rFonts w:ascii="Arial" w:eastAsia="Calibri" w:hAnsi="Arial" w:cs="Arial"/>
                <w:lang w:val="es-MX"/>
              </w:rPr>
            </w:pPr>
          </w:p>
          <w:p w:rsidR="002D70E5" w:rsidRPr="001F2D25" w:rsidRDefault="002D70E5" w:rsidP="008838CD">
            <w:pPr>
              <w:pStyle w:val="Sinespaciado"/>
              <w:rPr>
                <w:rFonts w:ascii="Arial" w:eastAsia="Calibri" w:hAnsi="Arial" w:cs="Arial"/>
                <w:lang w:val="es-MX"/>
              </w:rPr>
            </w:pPr>
          </w:p>
          <w:p w:rsidR="002D70E5" w:rsidRDefault="002D70E5" w:rsidP="008838CD">
            <w:pPr>
              <w:jc w:val="both"/>
              <w:rPr>
                <w:rFonts w:ascii="Arial" w:hAnsi="Arial" w:cs="Arial"/>
                <w:bCs/>
                <w:i/>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p w:rsidR="002D70E5" w:rsidRPr="00C252C7" w:rsidRDefault="002D70E5" w:rsidP="002D70E5">
            <w:pPr>
              <w:jc w:val="both"/>
              <w:rPr>
                <w:rFonts w:ascii="Arial" w:eastAsia="Calibri" w:hAnsi="Arial" w:cs="Arial"/>
                <w:i/>
                <w:u w:val="single"/>
                <w:lang w:val="es-MX"/>
              </w:rPr>
            </w:pPr>
            <w:r w:rsidRPr="00C252C7">
              <w:rPr>
                <w:rFonts w:ascii="Arial" w:hAnsi="Arial" w:cs="Arial"/>
                <w:i/>
                <w:u w:val="single"/>
              </w:rPr>
              <w:t>Respuesta: la entidad demandada no propuso excepciones previas que deban ser r</w:t>
            </w:r>
            <w:r>
              <w:rPr>
                <w:rFonts w:ascii="Arial" w:hAnsi="Arial" w:cs="Arial"/>
                <w:i/>
                <w:u w:val="single"/>
              </w:rPr>
              <w:t xml:space="preserve">esueltas en esta etapa procesal. </w:t>
            </w:r>
            <w:r>
              <w:rPr>
                <w:rFonts w:ascii="Arial" w:hAnsi="Arial" w:cs="Arial"/>
                <w:i/>
                <w:u w:val="single"/>
              </w:rPr>
              <w:t>Tampoco se vislumbra incumplimiento de requisitos de procedibilidad.</w:t>
            </w:r>
          </w:p>
        </w:tc>
      </w:tr>
      <w:tr w:rsidR="002D70E5" w:rsidRPr="001F2D25" w:rsidTr="008838CD">
        <w:trPr>
          <w:trHeight w:val="363"/>
        </w:trPr>
        <w:tc>
          <w:tcPr>
            <w:tcW w:w="9598" w:type="dxa"/>
          </w:tcPr>
          <w:p w:rsidR="002D70E5" w:rsidRPr="001F2D25" w:rsidRDefault="002D70E5" w:rsidP="008838CD">
            <w:pPr>
              <w:pStyle w:val="Sinespaciado"/>
              <w:numPr>
                <w:ilvl w:val="0"/>
                <w:numId w:val="1"/>
              </w:numPr>
              <w:ind w:left="27" w:firstLine="0"/>
              <w:rPr>
                <w:rFonts w:ascii="Arial" w:eastAsia="Calibri" w:hAnsi="Arial" w:cs="Arial"/>
                <w:b/>
                <w:lang w:val="es-MX"/>
              </w:rPr>
            </w:pPr>
            <w:r w:rsidRPr="001F2D25">
              <w:rPr>
                <w:rFonts w:ascii="Arial" w:eastAsia="Calibri" w:hAnsi="Arial" w:cs="Arial"/>
                <w:b/>
                <w:lang w:val="es-MX"/>
              </w:rPr>
              <w:t xml:space="preserve">SENTENCIA ANTICIPADA ANTES DE LA AUDIENCIA INICIAL </w:t>
            </w:r>
          </w:p>
          <w:p w:rsidR="002D70E5" w:rsidRPr="001F2D25" w:rsidRDefault="002D70E5" w:rsidP="008838CD">
            <w:pPr>
              <w:pStyle w:val="Sinespaciado"/>
              <w:rPr>
                <w:rFonts w:ascii="Arial" w:eastAsia="Calibri" w:hAnsi="Arial" w:cs="Arial"/>
                <w:lang w:val="es-MX"/>
              </w:rPr>
            </w:pPr>
          </w:p>
          <w:p w:rsidR="002D70E5" w:rsidRPr="001F2D25" w:rsidRDefault="002D70E5" w:rsidP="008838CD">
            <w:pPr>
              <w:pStyle w:val="Sinespaciado"/>
              <w:rPr>
                <w:rFonts w:ascii="Arial" w:eastAsia="Calibri" w:hAnsi="Arial" w:cs="Arial"/>
                <w:lang w:val="es-MX"/>
              </w:rPr>
            </w:pPr>
            <w:r w:rsidRPr="001F2D25">
              <w:rPr>
                <w:rFonts w:ascii="Arial" w:eastAsia="Calibri" w:hAnsi="Arial" w:cs="Arial"/>
                <w:lang w:val="es-MX"/>
              </w:rPr>
              <w:t xml:space="preserve"> (Numeral 1° del artículo 182A del CPACA)</w:t>
            </w:r>
          </w:p>
          <w:p w:rsidR="002D70E5" w:rsidRPr="001F2D25" w:rsidRDefault="002D70E5" w:rsidP="008838CD">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660288" behindDoc="0" locked="0" layoutInCell="1" allowOverlap="1" wp14:anchorId="133EB483" wp14:editId="679FBFA8">
                      <wp:simplePos x="0" y="0"/>
                      <wp:positionH relativeFrom="column">
                        <wp:posOffset>3484880</wp:posOffset>
                      </wp:positionH>
                      <wp:positionV relativeFrom="paragraph">
                        <wp:posOffset>147954</wp:posOffset>
                      </wp:positionV>
                      <wp:extent cx="323850" cy="276225"/>
                      <wp:effectExtent l="0" t="0" r="19050" b="28575"/>
                      <wp:wrapNone/>
                      <wp:docPr id="5" name="Rectángulo 5"/>
                      <wp:cNvGraphicFramePr/>
                      <a:graphic xmlns:a="http://schemas.openxmlformats.org/drawingml/2006/main">
                        <a:graphicData uri="http://schemas.microsoft.com/office/word/2010/wordprocessingShape">
                          <wps:wsp>
                            <wps:cNvSpPr/>
                            <wps:spPr>
                              <a:xfrm>
                                <a:off x="0" y="0"/>
                                <a:ext cx="32385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rsidR="002D70E5" w:rsidRPr="0033055D" w:rsidRDefault="002D70E5" w:rsidP="002D70E5">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EB483" id="Rectángulo 5" o:spid="_x0000_s1026" style="position:absolute;margin-left:274.4pt;margin-top:11.65pt;width:25.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" fillcolor="white [3201]" strokecolor="#70ad47 [3209]" strokeweight="1pt">
                      <v:textbox>
                        <w:txbxContent>
                          <w:p w:rsidR="002D70E5" w:rsidRPr="0033055D" w:rsidRDefault="002D70E5" w:rsidP="002D70E5">
                            <w:pPr>
                              <w:jc w:val="center"/>
                              <w:rPr>
                                <w:lang w:val="es-MX"/>
                              </w:rPr>
                            </w:pPr>
                          </w:p>
                        </w:txbxContent>
                      </v:textbox>
                    </v:rect>
                  </w:pict>
                </mc:Fallback>
              </mc:AlternateContent>
            </w:r>
          </w:p>
          <w:p w:rsidR="002D70E5" w:rsidRPr="001F2D25" w:rsidRDefault="002D70E5" w:rsidP="008838CD">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rsidR="002D70E5" w:rsidRDefault="002D70E5" w:rsidP="008838CD">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661312" behindDoc="0" locked="0" layoutInCell="1" allowOverlap="1" wp14:anchorId="1C1FB2DA" wp14:editId="071D24FF">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F9FAB" id="Rectángulo 6" o:spid="_x0000_s1026" style="position:absolute;margin-left:246.25pt;margin-top:12.1pt;width:19.7pt;height:1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rsidR="002D70E5" w:rsidRPr="001F2D25" w:rsidRDefault="002D70E5" w:rsidP="008838CD">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r>
              <w:rPr>
                <w:rFonts w:ascii="Arial" w:hAnsi="Arial" w:cs="Arial"/>
                <w:i/>
              </w:rPr>
              <w:t>xx</w:t>
            </w:r>
          </w:p>
          <w:p w:rsidR="002D70E5" w:rsidRDefault="002D70E5" w:rsidP="008838CD">
            <w:pPr>
              <w:pStyle w:val="Sinespaciado"/>
              <w:ind w:left="708"/>
              <w:jc w:val="both"/>
              <w:rPr>
                <w:rFonts w:ascii="Arial" w:hAnsi="Arial" w:cs="Arial"/>
                <w:b/>
                <w:bCs/>
                <w:i/>
              </w:rPr>
            </w:pPr>
          </w:p>
          <w:p w:rsidR="002D70E5" w:rsidRPr="001F2D25" w:rsidRDefault="002D70E5" w:rsidP="008838CD">
            <w:pPr>
              <w:pStyle w:val="Sinespaciado"/>
              <w:ind w:left="708"/>
              <w:jc w:val="both"/>
              <w:rPr>
                <w:rFonts w:ascii="Arial" w:hAnsi="Arial" w:cs="Arial"/>
                <w:i/>
              </w:rPr>
            </w:pP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rsidR="002D70E5" w:rsidRDefault="002D70E5" w:rsidP="008838CD">
            <w:pPr>
              <w:pStyle w:val="Sinespaciado"/>
              <w:ind w:left="720"/>
              <w:rPr>
                <w:rFonts w:ascii="Arial" w:hAnsi="Arial" w:cs="Arial"/>
                <w:b/>
                <w:bCs/>
                <w:i/>
              </w:rPr>
            </w:pPr>
          </w:p>
          <w:p w:rsidR="002D70E5" w:rsidRPr="001F2D25" w:rsidRDefault="002D70E5" w:rsidP="008838CD">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662336" behindDoc="0" locked="0" layoutInCell="1" allowOverlap="1" wp14:anchorId="3D822DE1" wp14:editId="4626D3CD">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025821" id="Rectángulo 18" o:spid="_x0000_s1026" style="position:absolute;margin-left:80.4pt;margin-top:13.85pt;width:19.7pt;height:1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rsidR="002D70E5" w:rsidRPr="001F2D25" w:rsidRDefault="002D70E5" w:rsidP="008838CD">
            <w:pPr>
              <w:pStyle w:val="Sinespaciado"/>
              <w:rPr>
                <w:rFonts w:ascii="Arial" w:eastAsia="Calibri" w:hAnsi="Arial" w:cs="Arial"/>
                <w:lang w:val="es-MX"/>
              </w:rPr>
            </w:pPr>
          </w:p>
          <w:p w:rsidR="002D70E5" w:rsidRPr="001F2D25" w:rsidRDefault="002D70E5" w:rsidP="008838CD">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rsidR="002D70E5" w:rsidRPr="001F2D25" w:rsidRDefault="002D70E5" w:rsidP="008838CD">
            <w:pPr>
              <w:pStyle w:val="Sinespaciado"/>
              <w:jc w:val="both"/>
              <w:rPr>
                <w:rFonts w:ascii="Arial" w:eastAsia="Calibri" w:hAnsi="Arial" w:cs="Arial"/>
                <w:lang w:val="es-MX"/>
              </w:rPr>
            </w:pPr>
          </w:p>
          <w:p w:rsidR="002D70E5" w:rsidRPr="001F2D25" w:rsidRDefault="002D70E5" w:rsidP="008838CD">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rsidR="002D70E5" w:rsidRPr="001F2D25" w:rsidRDefault="002D70E5" w:rsidP="008838CD">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rsidR="002D70E5" w:rsidRPr="001F2D25" w:rsidRDefault="002D70E5" w:rsidP="008838CD">
            <w:pPr>
              <w:pStyle w:val="Sinespaciado"/>
              <w:jc w:val="both"/>
              <w:rPr>
                <w:rFonts w:ascii="Arial" w:eastAsia="Calibri" w:hAnsi="Arial" w:cs="Arial"/>
                <w:lang w:val="es-MX"/>
              </w:rPr>
            </w:pPr>
          </w:p>
          <w:p w:rsidR="002D70E5" w:rsidRPr="001F2D25" w:rsidRDefault="002D70E5" w:rsidP="008838CD">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rsidR="002D70E5" w:rsidRPr="001F2D25" w:rsidRDefault="002D70E5" w:rsidP="008838CD">
            <w:pPr>
              <w:pStyle w:val="Sinespaciado"/>
              <w:jc w:val="both"/>
              <w:rPr>
                <w:rFonts w:ascii="Arial" w:eastAsia="Calibri" w:hAnsi="Arial" w:cs="Arial"/>
                <w:lang w:val="es-MX"/>
              </w:rPr>
            </w:pPr>
          </w:p>
          <w:p w:rsidR="002D70E5" w:rsidRPr="001F2D25" w:rsidRDefault="002D70E5" w:rsidP="008838CD">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rsidR="002D70E5" w:rsidRPr="001F2D25" w:rsidRDefault="002D70E5" w:rsidP="008838CD">
            <w:pPr>
              <w:pStyle w:val="Sinespaciado"/>
              <w:ind w:left="720"/>
              <w:jc w:val="both"/>
              <w:rPr>
                <w:rFonts w:ascii="Arial" w:eastAsia="Calibri" w:hAnsi="Arial" w:cs="Arial"/>
                <w:lang w:val="es-MX"/>
              </w:rPr>
            </w:pPr>
          </w:p>
          <w:p w:rsidR="002D70E5" w:rsidRPr="001F2D25" w:rsidRDefault="002D70E5" w:rsidP="008838CD">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En la providencia que así lo ordene, se debe indicar la razón, o razones, por la cual se dictará sentencia anticipada, la cual se expedirá por escrito posteriormente.  </w:t>
            </w:r>
          </w:p>
          <w:p w:rsidR="002D70E5" w:rsidRPr="001F2D25" w:rsidRDefault="002D70E5" w:rsidP="008838CD">
            <w:pPr>
              <w:pStyle w:val="Sinespaciado"/>
              <w:jc w:val="both"/>
              <w:rPr>
                <w:rFonts w:ascii="Arial" w:eastAsia="Calibri" w:hAnsi="Arial" w:cs="Arial"/>
                <w:lang w:val="es-MX"/>
              </w:rPr>
            </w:pPr>
          </w:p>
          <w:p w:rsidR="002D70E5" w:rsidRPr="001F2D25" w:rsidRDefault="002D70E5" w:rsidP="008838CD">
            <w:pPr>
              <w:pStyle w:val="Sinespaciado"/>
              <w:numPr>
                <w:ilvl w:val="0"/>
                <w:numId w:val="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2D70E5" w:rsidRPr="001F2D25" w:rsidRDefault="002D70E5" w:rsidP="008838CD">
            <w:pPr>
              <w:pStyle w:val="Sinespaciado"/>
              <w:rPr>
                <w:rFonts w:ascii="Arial" w:eastAsia="Calibri" w:hAnsi="Arial" w:cs="Arial"/>
                <w:lang w:val="es-MX"/>
              </w:rPr>
            </w:pPr>
          </w:p>
          <w:p w:rsidR="002D70E5" w:rsidRPr="001F2D25" w:rsidRDefault="002D70E5" w:rsidP="008838CD">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 xml:space="preserve">Nota: </w:t>
            </w:r>
          </w:p>
          <w:p w:rsidR="002D70E5" w:rsidRPr="00215543" w:rsidRDefault="002D70E5" w:rsidP="008838CD">
            <w:pPr>
              <w:jc w:val="both"/>
              <w:rPr>
                <w:rFonts w:ascii="Arial" w:eastAsia="Calibri" w:hAnsi="Arial" w:cs="Arial"/>
                <w:i/>
                <w:sz w:val="20"/>
                <w:szCs w:val="20"/>
                <w:lang w:val="es-MX"/>
              </w:rPr>
            </w:pPr>
            <w:r w:rsidRPr="001F2D25">
              <w:rPr>
                <w:rFonts w:ascii="Arial" w:eastAsia="Calibri" w:hAnsi="Arial" w:cs="Arial"/>
                <w:i/>
                <w:sz w:val="18"/>
                <w:szCs w:val="18"/>
                <w:lang w:val="es-MX"/>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w:t>
            </w:r>
            <w:r w:rsidRPr="00215543">
              <w:rPr>
                <w:rFonts w:ascii="Arial" w:eastAsia="Calibri" w:hAnsi="Arial" w:cs="Arial"/>
                <w:i/>
                <w:sz w:val="20"/>
                <w:szCs w:val="20"/>
                <w:lang w:val="es-MX"/>
              </w:rPr>
              <w:t xml:space="preserve">mil veintiuno (2021). Referencia del expediente: 11001032500020180079100 (3026-2018). </w:t>
            </w:r>
          </w:p>
          <w:p w:rsidR="002D70E5" w:rsidRPr="00AC096E" w:rsidRDefault="002D70E5" w:rsidP="008838CD">
            <w:pPr>
              <w:jc w:val="both"/>
              <w:rPr>
                <w:rFonts w:ascii="Arial" w:eastAsia="Calibri" w:hAnsi="Arial" w:cs="Arial"/>
                <w:bCs/>
                <w:i/>
                <w:sz w:val="18"/>
                <w:szCs w:val="18"/>
                <w:u w:val="single"/>
                <w:lang w:val="es-MX"/>
              </w:rPr>
            </w:pPr>
            <w:r w:rsidRPr="00AC096E">
              <w:rPr>
                <w:rFonts w:ascii="Arial" w:eastAsia="Calibri" w:hAnsi="Arial" w:cs="Arial"/>
                <w:bCs/>
                <w:i/>
                <w:u w:val="single"/>
                <w:lang w:val="es-MX"/>
              </w:rPr>
              <w:t xml:space="preserve">Respuesta: Se trata de un asunto de puro derecho, debe proferirse providencia que anuncie el trámite de sentencia anticipada,  se emita pronunciamiento frente a las pruebas documentales que </w:t>
            </w:r>
            <w:r>
              <w:rPr>
                <w:rFonts w:ascii="Arial" w:eastAsia="Calibri" w:hAnsi="Arial" w:cs="Arial"/>
                <w:bCs/>
                <w:i/>
                <w:u w:val="single"/>
                <w:lang w:val="es-MX"/>
              </w:rPr>
              <w:t>s</w:t>
            </w:r>
            <w:r w:rsidRPr="00AC096E">
              <w:rPr>
                <w:rFonts w:ascii="Arial" w:eastAsia="Calibri" w:hAnsi="Arial" w:cs="Arial"/>
                <w:bCs/>
                <w:i/>
                <w:u w:val="single"/>
                <w:lang w:val="es-MX"/>
              </w:rPr>
              <w:t>e incorporan, se fije el litigio y se disponga el traslado para alegar.</w:t>
            </w:r>
          </w:p>
        </w:tc>
      </w:tr>
      <w:tr w:rsidR="002D70E5" w:rsidRPr="001F2D25" w:rsidTr="008838CD">
        <w:trPr>
          <w:trHeight w:val="363"/>
        </w:trPr>
        <w:tc>
          <w:tcPr>
            <w:tcW w:w="9598" w:type="dxa"/>
          </w:tcPr>
          <w:p w:rsidR="002D70E5" w:rsidRPr="001F2D25" w:rsidRDefault="002D70E5" w:rsidP="008838CD">
            <w:pPr>
              <w:pStyle w:val="Sinespaciado"/>
              <w:numPr>
                <w:ilvl w:val="0"/>
                <w:numId w:val="1"/>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rsidR="002D70E5" w:rsidRPr="001F2D25" w:rsidRDefault="002D70E5" w:rsidP="008838CD">
            <w:pPr>
              <w:pStyle w:val="Sinespaciado"/>
              <w:rPr>
                <w:rFonts w:ascii="Arial" w:eastAsia="Calibri" w:hAnsi="Arial" w:cs="Arial"/>
                <w:b/>
                <w:lang w:val="es-MX"/>
              </w:rPr>
            </w:pPr>
          </w:p>
          <w:p w:rsidR="002D70E5" w:rsidRPr="001F2D25" w:rsidRDefault="002D70E5" w:rsidP="008838CD">
            <w:pPr>
              <w:pStyle w:val="Sinespaciado"/>
              <w:rPr>
                <w:rFonts w:ascii="Arial" w:eastAsia="Calibri" w:hAnsi="Arial" w:cs="Arial"/>
                <w:lang w:val="es-MX"/>
              </w:rPr>
            </w:pPr>
            <w:r w:rsidRPr="001F2D25">
              <w:rPr>
                <w:rFonts w:ascii="Arial" w:eastAsia="Calibri" w:hAnsi="Arial" w:cs="Arial"/>
                <w:lang w:val="es-MX"/>
              </w:rPr>
              <w:t>(Numeral 2° del artículo 182A del CPACA)</w:t>
            </w:r>
          </w:p>
          <w:p w:rsidR="002D70E5" w:rsidRPr="001F2D25" w:rsidRDefault="002D70E5" w:rsidP="008838CD">
            <w:pPr>
              <w:pStyle w:val="Sinespaciado"/>
              <w:rPr>
                <w:rFonts w:ascii="Arial" w:eastAsia="Calibri" w:hAnsi="Arial" w:cs="Arial"/>
                <w:lang w:val="es-MX"/>
              </w:rPr>
            </w:pPr>
          </w:p>
          <w:p w:rsidR="002D70E5" w:rsidRPr="001F2D25" w:rsidRDefault="002D70E5" w:rsidP="008838CD">
            <w:pPr>
              <w:pStyle w:val="Sinespaciado"/>
              <w:rPr>
                <w:rFonts w:ascii="Arial" w:eastAsia="Calibri" w:hAnsi="Arial" w:cs="Arial"/>
                <w:lang w:val="es-MX"/>
              </w:rPr>
            </w:pPr>
          </w:p>
          <w:p w:rsidR="002D70E5" w:rsidRPr="001F2D25" w:rsidRDefault="002D70E5" w:rsidP="008838CD">
            <w:pPr>
              <w:pStyle w:val="Sinespaciado"/>
              <w:rPr>
                <w:rFonts w:ascii="Arial" w:eastAsia="Calibri" w:hAnsi="Arial" w:cs="Arial"/>
                <w:lang w:val="es-MX"/>
              </w:rPr>
            </w:pPr>
            <w:r w:rsidRPr="001F2D25">
              <w:rPr>
                <w:rFonts w:ascii="Arial" w:eastAsia="Calibri" w:hAnsi="Arial" w:cs="Arial"/>
                <w:lang w:val="es-MX"/>
              </w:rPr>
              <w:t xml:space="preserve">Analizar las siguientes situaciones y proferir las decisiones que corresponde así: </w:t>
            </w:r>
          </w:p>
          <w:p w:rsidR="002D70E5" w:rsidRPr="001F2D25" w:rsidRDefault="002D70E5" w:rsidP="008838CD">
            <w:pPr>
              <w:pStyle w:val="Sinespaciado"/>
              <w:rPr>
                <w:rFonts w:ascii="Arial" w:eastAsia="Calibri" w:hAnsi="Arial" w:cs="Arial"/>
                <w:lang w:val="es-MX"/>
              </w:rPr>
            </w:pPr>
          </w:p>
          <w:p w:rsidR="002D70E5" w:rsidRPr="001F2D25" w:rsidRDefault="002D70E5" w:rsidP="008838CD">
            <w:pPr>
              <w:pStyle w:val="Sinespaciado"/>
              <w:numPr>
                <w:ilvl w:val="0"/>
                <w:numId w:val="3"/>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rsidR="002D70E5" w:rsidRPr="001F2D25" w:rsidRDefault="002D70E5" w:rsidP="008838CD">
            <w:pPr>
              <w:pStyle w:val="Sinespaciado"/>
              <w:ind w:left="720"/>
              <w:jc w:val="both"/>
              <w:rPr>
                <w:rFonts w:ascii="Arial" w:hAnsi="Arial" w:cs="Arial"/>
                <w:iCs/>
              </w:rPr>
            </w:pPr>
          </w:p>
          <w:p w:rsidR="002D70E5" w:rsidRPr="001F2D25" w:rsidRDefault="002D70E5" w:rsidP="008838CD">
            <w:pPr>
              <w:pStyle w:val="Sinespaciado"/>
              <w:numPr>
                <w:ilvl w:val="0"/>
                <w:numId w:val="3"/>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rsidR="002D70E5" w:rsidRPr="001F2D25" w:rsidRDefault="002D70E5" w:rsidP="008838CD">
            <w:pPr>
              <w:pStyle w:val="Sinespaciado"/>
              <w:ind w:left="720"/>
              <w:jc w:val="both"/>
              <w:rPr>
                <w:rFonts w:ascii="Arial" w:hAnsi="Arial" w:cs="Arial"/>
                <w:iCs/>
              </w:rPr>
            </w:pPr>
          </w:p>
          <w:p w:rsidR="002D70E5" w:rsidRPr="001F2D25" w:rsidRDefault="002D70E5" w:rsidP="008838CD">
            <w:pPr>
              <w:pStyle w:val="Sinespaciado"/>
              <w:numPr>
                <w:ilvl w:val="0"/>
                <w:numId w:val="3"/>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2D70E5" w:rsidRPr="001F2D25" w:rsidRDefault="002D70E5" w:rsidP="008838CD">
            <w:pPr>
              <w:pStyle w:val="Sinespaciado"/>
              <w:ind w:left="720"/>
              <w:jc w:val="both"/>
              <w:rPr>
                <w:rFonts w:ascii="Arial" w:hAnsi="Arial" w:cs="Arial"/>
                <w:iCs/>
              </w:rPr>
            </w:pPr>
          </w:p>
          <w:p w:rsidR="002D70E5" w:rsidRPr="001F2D25" w:rsidRDefault="002D70E5" w:rsidP="008838CD">
            <w:pPr>
              <w:pStyle w:val="Sinespaciado"/>
              <w:numPr>
                <w:ilvl w:val="0"/>
                <w:numId w:val="3"/>
              </w:numPr>
              <w:jc w:val="both"/>
              <w:rPr>
                <w:rFonts w:ascii="Arial" w:hAnsi="Arial" w:cs="Arial"/>
                <w:iCs/>
              </w:rPr>
            </w:pPr>
            <w:r w:rsidRPr="001F2D25">
              <w:rPr>
                <w:rFonts w:ascii="Arial" w:hAnsi="Arial" w:cs="Arial"/>
                <w:iCs/>
              </w:rPr>
              <w:lastRenderedPageBreak/>
              <w:t>Con la aceptación de esta petición por parte del juzgador, se entenderán desistidos los recursos que hubieren formulado los peticionarios contra decisiones interlocutorias que estén pendientes de tramitar o resolver; y</w:t>
            </w:r>
          </w:p>
          <w:p w:rsidR="002D70E5" w:rsidRPr="001F2D25" w:rsidRDefault="002D70E5" w:rsidP="008838CD">
            <w:pPr>
              <w:pStyle w:val="Prrafodelista"/>
              <w:rPr>
                <w:rFonts w:ascii="Arial" w:hAnsi="Arial" w:cs="Arial"/>
                <w:iCs/>
              </w:rPr>
            </w:pPr>
          </w:p>
          <w:p w:rsidR="002D70E5" w:rsidRPr="001F2D25" w:rsidRDefault="002D70E5" w:rsidP="008838CD">
            <w:pPr>
              <w:pStyle w:val="Sinespaciado"/>
              <w:numPr>
                <w:ilvl w:val="0"/>
                <w:numId w:val="3"/>
              </w:numPr>
              <w:jc w:val="both"/>
              <w:rPr>
                <w:rFonts w:ascii="Arial" w:hAnsi="Arial" w:cs="Arial"/>
                <w:iCs/>
              </w:rPr>
            </w:pPr>
            <w:r w:rsidRPr="001F2D25">
              <w:rPr>
                <w:rFonts w:ascii="Arial" w:hAnsi="Arial" w:cs="Arial"/>
                <w:iCs/>
              </w:rPr>
              <w:t>El juzgador rechazará la solicitud cuando advierta fraude o colusión</w:t>
            </w:r>
          </w:p>
          <w:p w:rsidR="002D70E5" w:rsidRPr="001F2D25" w:rsidRDefault="002D70E5" w:rsidP="008838CD">
            <w:pPr>
              <w:pStyle w:val="Sinespaciado"/>
              <w:rPr>
                <w:rFonts w:ascii="Arial" w:eastAsia="Calibri" w:hAnsi="Arial" w:cs="Arial"/>
                <w:lang w:val="es-MX"/>
              </w:rPr>
            </w:pPr>
          </w:p>
          <w:p w:rsidR="002D70E5" w:rsidRPr="001F2D25" w:rsidRDefault="002D70E5" w:rsidP="008838CD">
            <w:pPr>
              <w:pStyle w:val="Sinespaciado"/>
              <w:jc w:val="both"/>
              <w:rPr>
                <w:rFonts w:ascii="Arial" w:eastAsia="Calibri" w:hAnsi="Arial" w:cs="Arial"/>
                <w:i/>
                <w:sz w:val="18"/>
                <w:szCs w:val="18"/>
                <w:lang w:val="es-MX"/>
              </w:rPr>
            </w:pPr>
          </w:p>
          <w:p w:rsidR="002D70E5" w:rsidRPr="001F2D25" w:rsidRDefault="002D70E5" w:rsidP="008838CD">
            <w:pPr>
              <w:pStyle w:val="Sinespaciado"/>
              <w:jc w:val="both"/>
              <w:rPr>
                <w:rFonts w:ascii="Arial" w:eastAsia="Calibri" w:hAnsi="Arial" w:cs="Arial"/>
                <w:i/>
                <w:sz w:val="18"/>
                <w:szCs w:val="18"/>
                <w:lang w:val="es-MX"/>
              </w:rPr>
            </w:pPr>
          </w:p>
        </w:tc>
      </w:tr>
      <w:tr w:rsidR="002D70E5" w:rsidRPr="001F2D25" w:rsidTr="008838CD">
        <w:trPr>
          <w:trHeight w:val="363"/>
        </w:trPr>
        <w:tc>
          <w:tcPr>
            <w:tcW w:w="9598" w:type="dxa"/>
          </w:tcPr>
          <w:p w:rsidR="002D70E5" w:rsidRPr="001F2D25" w:rsidRDefault="002D70E5" w:rsidP="008838CD">
            <w:pPr>
              <w:pStyle w:val="Sinespaciado"/>
              <w:numPr>
                <w:ilvl w:val="0"/>
                <w:numId w:val="1"/>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rsidR="002D70E5" w:rsidRPr="001F2D25" w:rsidRDefault="002D70E5" w:rsidP="008838CD">
            <w:pPr>
              <w:pStyle w:val="Sinespaciado"/>
              <w:rPr>
                <w:rFonts w:ascii="Arial" w:eastAsia="Calibri" w:hAnsi="Arial" w:cs="Arial"/>
                <w:lang w:val="es-MX"/>
              </w:rPr>
            </w:pPr>
          </w:p>
          <w:p w:rsidR="002D70E5" w:rsidRPr="001F2D25" w:rsidRDefault="002D70E5" w:rsidP="008838CD">
            <w:pPr>
              <w:pStyle w:val="Sinespaciado"/>
              <w:rPr>
                <w:rFonts w:ascii="Arial" w:eastAsia="Calibri" w:hAnsi="Arial" w:cs="Arial"/>
                <w:lang w:val="es-MX"/>
              </w:rPr>
            </w:pPr>
            <w:r w:rsidRPr="001F2D25">
              <w:rPr>
                <w:rFonts w:ascii="Arial" w:eastAsia="Calibri" w:hAnsi="Arial" w:cs="Arial"/>
                <w:lang w:val="es-MX"/>
              </w:rPr>
              <w:t>(Numeral 3° del artículo 182A del CPACA)</w:t>
            </w:r>
          </w:p>
          <w:p w:rsidR="002D70E5" w:rsidRPr="001F2D25" w:rsidRDefault="002D70E5" w:rsidP="008838CD">
            <w:pPr>
              <w:pStyle w:val="Sinespaciado"/>
              <w:rPr>
                <w:rFonts w:ascii="Arial" w:eastAsia="Calibri" w:hAnsi="Arial" w:cs="Arial"/>
                <w:lang w:val="es-MX"/>
              </w:rPr>
            </w:pPr>
          </w:p>
          <w:p w:rsidR="002D70E5" w:rsidRPr="001F2D25" w:rsidRDefault="002D70E5" w:rsidP="008838C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rsidR="002D70E5" w:rsidRPr="001F2D25" w:rsidRDefault="002D70E5" w:rsidP="008838CD">
            <w:pPr>
              <w:pStyle w:val="Sinespaciado"/>
              <w:rPr>
                <w:rFonts w:ascii="Arial" w:eastAsia="Calibri" w:hAnsi="Arial" w:cs="Arial"/>
                <w:lang w:val="es-MX"/>
              </w:rPr>
            </w:pPr>
          </w:p>
          <w:p w:rsidR="002D70E5" w:rsidRPr="001F2D25" w:rsidRDefault="002D70E5" w:rsidP="008838CD">
            <w:pPr>
              <w:pStyle w:val="Sinespaciado"/>
              <w:numPr>
                <w:ilvl w:val="0"/>
                <w:numId w:val="4"/>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rsidR="002D70E5" w:rsidRPr="001F2D25" w:rsidRDefault="002D70E5" w:rsidP="008838CD">
            <w:pPr>
              <w:pStyle w:val="Sinespaciado"/>
              <w:ind w:left="720"/>
              <w:jc w:val="both"/>
              <w:rPr>
                <w:rFonts w:ascii="Arial" w:hAnsi="Arial" w:cs="Arial"/>
                <w:iCs/>
              </w:rPr>
            </w:pPr>
          </w:p>
          <w:p w:rsidR="002D70E5" w:rsidRDefault="002D70E5" w:rsidP="008838CD">
            <w:pPr>
              <w:pStyle w:val="Sinespaciado"/>
              <w:numPr>
                <w:ilvl w:val="0"/>
                <w:numId w:val="4"/>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rsidR="002D70E5" w:rsidRDefault="002D70E5" w:rsidP="002D70E5">
            <w:pPr>
              <w:jc w:val="both"/>
              <w:rPr>
                <w:rFonts w:ascii="Arial" w:hAnsi="Arial" w:cs="Arial"/>
                <w:iCs/>
              </w:rPr>
            </w:pPr>
          </w:p>
          <w:p w:rsidR="002D70E5" w:rsidRPr="002D70E5" w:rsidRDefault="002D70E5" w:rsidP="002D70E5">
            <w:pPr>
              <w:jc w:val="both"/>
              <w:rPr>
                <w:rFonts w:ascii="Arial" w:hAnsi="Arial" w:cs="Arial"/>
                <w:b/>
                <w:iCs/>
              </w:rPr>
            </w:pPr>
            <w:r w:rsidRPr="002D70E5">
              <w:rPr>
                <w:rFonts w:ascii="Arial" w:hAnsi="Arial" w:cs="Arial"/>
                <w:iCs/>
              </w:rPr>
              <w:t xml:space="preserve">Una vez revisado el expediente, en atención a los hechos y pretensiones de la demanda, así como las pruebas allegadas al proceso por la parte actora con la demanda, y por la entidad demandada en la contestación a la misma, encuentra el despacho que los elementos de juicio son suficientes para estimar configurada oficiosamente </w:t>
            </w:r>
            <w:r w:rsidRPr="002D70E5">
              <w:rPr>
                <w:rFonts w:ascii="Arial" w:hAnsi="Arial" w:cs="Arial"/>
                <w:b/>
                <w:iCs/>
              </w:rPr>
              <w:t xml:space="preserve">la excepción de caducidad del medio de control. </w:t>
            </w:r>
          </w:p>
          <w:p w:rsidR="002D70E5" w:rsidRPr="002D70E5" w:rsidRDefault="002D70E5" w:rsidP="002D70E5">
            <w:pPr>
              <w:jc w:val="both"/>
              <w:rPr>
                <w:rFonts w:ascii="Arial" w:hAnsi="Arial" w:cs="Arial"/>
                <w:iCs/>
              </w:rPr>
            </w:pPr>
            <w:r w:rsidRPr="002D70E5">
              <w:rPr>
                <w:rFonts w:ascii="Arial" w:hAnsi="Arial" w:cs="Arial"/>
                <w:iCs/>
              </w:rPr>
              <w:t>Por ello, en el presente caso, debe darse aplicación de lo dispuesto en los artículos 38 y 42 numeral 3 y parágrafo del artículo 182 A al reunirse las condiciones allí previstas, y en ese sentido el despacho se abstendrá de convocar a audiencia inicial, y se procederá a dictar sentencia anticipada por escrito,  en virtud de lo cual se ordenará previamente correr traslado de alegatos de conclusión.</w:t>
            </w:r>
          </w:p>
          <w:p w:rsidR="002D70E5" w:rsidRPr="002D70E5" w:rsidRDefault="002D70E5" w:rsidP="002D70E5">
            <w:pPr>
              <w:jc w:val="both"/>
              <w:rPr>
                <w:rFonts w:ascii="Arial" w:hAnsi="Arial" w:cs="Arial"/>
                <w:iCs/>
              </w:rPr>
            </w:pPr>
            <w:r w:rsidRPr="002D70E5">
              <w:rPr>
                <w:rFonts w:ascii="Arial" w:hAnsi="Arial" w:cs="Arial"/>
                <w:iCs/>
              </w:rPr>
              <w:t>Valga precisar que las pruebas fueron allegadas por las partes en la oportunidad procesal correspondiente al tenor de lo dispuesto en el artículo 173 del C.G.P.</w:t>
            </w:r>
            <w:bookmarkStart w:id="0" w:name="_GoBack"/>
            <w:bookmarkEnd w:id="0"/>
            <w:r w:rsidRPr="002D70E5">
              <w:rPr>
                <w:rFonts w:ascii="Arial" w:hAnsi="Arial" w:cs="Arial"/>
                <w:iCs/>
              </w:rPr>
              <w:t>, son de naturaleza documental y han permanecido a disposición de las partes su contradicción, sin que exista sobre ellos tacha alguna, por lo que se ordenará admitir las mismas con el valor legal que les corresponda, ordenando su incorporación formal al proceso en aras de proferir un pronunciamiento de fondo.</w:t>
            </w:r>
          </w:p>
          <w:p w:rsidR="002D70E5" w:rsidRPr="001F2D25" w:rsidRDefault="002D70E5" w:rsidP="008838CD">
            <w:pPr>
              <w:pStyle w:val="Sinespaciado"/>
              <w:ind w:left="720"/>
              <w:jc w:val="both"/>
              <w:rPr>
                <w:rFonts w:ascii="Arial" w:hAnsi="Arial" w:cs="Arial"/>
                <w:iCs/>
              </w:rPr>
            </w:pPr>
          </w:p>
          <w:p w:rsidR="002D70E5" w:rsidRPr="001F2D25" w:rsidRDefault="002D70E5" w:rsidP="008838CD">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2D70E5" w:rsidRPr="001F2D25" w:rsidTr="008838CD">
        <w:trPr>
          <w:trHeight w:val="363"/>
        </w:trPr>
        <w:tc>
          <w:tcPr>
            <w:tcW w:w="9598" w:type="dxa"/>
          </w:tcPr>
          <w:p w:rsidR="002D70E5" w:rsidRPr="001F2D25" w:rsidRDefault="002D70E5" w:rsidP="008838CD">
            <w:pPr>
              <w:pStyle w:val="Sinespaciado"/>
              <w:numPr>
                <w:ilvl w:val="0"/>
                <w:numId w:val="1"/>
              </w:numPr>
              <w:rPr>
                <w:rFonts w:ascii="Arial" w:eastAsia="Calibri" w:hAnsi="Arial" w:cs="Arial"/>
                <w:b/>
                <w:lang w:val="es-MX"/>
              </w:rPr>
            </w:pPr>
            <w:r w:rsidRPr="001F2D25">
              <w:rPr>
                <w:rFonts w:ascii="Arial" w:eastAsia="Calibri" w:hAnsi="Arial" w:cs="Arial"/>
                <w:b/>
                <w:lang w:val="es-MX"/>
              </w:rPr>
              <w:lastRenderedPageBreak/>
              <w:t xml:space="preserve">EN CASO DE ALLANAMIENTO O TRANSACCIÓN </w:t>
            </w:r>
          </w:p>
          <w:p w:rsidR="002D70E5" w:rsidRPr="001F2D25" w:rsidRDefault="002D70E5" w:rsidP="008838CD">
            <w:pPr>
              <w:pStyle w:val="Sinespaciado"/>
              <w:rPr>
                <w:rFonts w:ascii="Arial" w:eastAsia="Calibri" w:hAnsi="Arial" w:cs="Arial"/>
                <w:lang w:val="es-MX"/>
              </w:rPr>
            </w:pPr>
          </w:p>
          <w:p w:rsidR="002D70E5" w:rsidRPr="001F2D25" w:rsidRDefault="002D70E5" w:rsidP="008838CD">
            <w:pPr>
              <w:pStyle w:val="Sinespaciado"/>
              <w:rPr>
                <w:rFonts w:ascii="Arial" w:eastAsia="Calibri" w:hAnsi="Arial" w:cs="Arial"/>
                <w:lang w:val="es-MX"/>
              </w:rPr>
            </w:pPr>
            <w:r w:rsidRPr="001F2D25">
              <w:rPr>
                <w:rFonts w:ascii="Arial" w:eastAsia="Calibri" w:hAnsi="Arial" w:cs="Arial"/>
                <w:lang w:val="es-MX"/>
              </w:rPr>
              <w:t>(Numeral 4° del artículo 182A del CPACA)</w:t>
            </w:r>
          </w:p>
          <w:p w:rsidR="002D70E5" w:rsidRPr="001F2D25" w:rsidRDefault="002D70E5" w:rsidP="008838CD">
            <w:pPr>
              <w:pStyle w:val="Sinespaciado"/>
              <w:rPr>
                <w:rFonts w:ascii="Arial" w:eastAsia="Calibri" w:hAnsi="Arial" w:cs="Arial"/>
                <w:lang w:val="es-MX"/>
              </w:rPr>
            </w:pPr>
          </w:p>
          <w:p w:rsidR="002D70E5" w:rsidRPr="001F2D25" w:rsidRDefault="002D70E5" w:rsidP="008838CD">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rsidR="002D70E5" w:rsidRPr="001F2D25" w:rsidRDefault="002D70E5" w:rsidP="008838CD">
            <w:pPr>
              <w:pStyle w:val="Sinespaciado"/>
              <w:rPr>
                <w:rFonts w:ascii="Arial" w:eastAsia="Calibri" w:hAnsi="Arial" w:cs="Arial"/>
                <w:lang w:val="es-MX"/>
              </w:rPr>
            </w:pPr>
          </w:p>
          <w:p w:rsidR="002D70E5" w:rsidRPr="001F2D25" w:rsidRDefault="002D70E5" w:rsidP="008838CD">
            <w:pPr>
              <w:pStyle w:val="Sinespaciado"/>
              <w:numPr>
                <w:ilvl w:val="0"/>
                <w:numId w:val="5"/>
              </w:numPr>
              <w:jc w:val="both"/>
              <w:rPr>
                <w:rFonts w:ascii="Arial" w:hAnsi="Arial" w:cs="Arial"/>
                <w:iCs/>
              </w:rPr>
            </w:pPr>
            <w:r w:rsidRPr="001F2D25">
              <w:rPr>
                <w:rFonts w:ascii="Arial" w:hAnsi="Arial" w:cs="Arial"/>
                <w:iCs/>
              </w:rPr>
              <w:t>Se dictará sentencia anticipada de manera inmediata, en aplicación del artículo 176 del CPACA; pero</w:t>
            </w:r>
          </w:p>
          <w:p w:rsidR="002D70E5" w:rsidRPr="001F2D25" w:rsidRDefault="002D70E5" w:rsidP="008838CD">
            <w:pPr>
              <w:pStyle w:val="Sinespaciado"/>
              <w:ind w:left="720"/>
              <w:jc w:val="both"/>
              <w:rPr>
                <w:rFonts w:ascii="Arial" w:hAnsi="Arial" w:cs="Arial"/>
                <w:iCs/>
              </w:rPr>
            </w:pPr>
          </w:p>
          <w:p w:rsidR="002D70E5" w:rsidRPr="001F2D25" w:rsidRDefault="002D70E5" w:rsidP="008838CD">
            <w:pPr>
              <w:pStyle w:val="Sinespaciado"/>
              <w:numPr>
                <w:ilvl w:val="0"/>
                <w:numId w:val="5"/>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rsidR="002D70E5" w:rsidRPr="001F2D25" w:rsidRDefault="002D70E5" w:rsidP="008838CD">
            <w:pPr>
              <w:pStyle w:val="Sinespaciado"/>
              <w:ind w:left="720"/>
              <w:jc w:val="both"/>
              <w:rPr>
                <w:rFonts w:ascii="Arial" w:hAnsi="Arial" w:cs="Arial"/>
                <w:iCs/>
              </w:rPr>
            </w:pPr>
          </w:p>
          <w:p w:rsidR="002D70E5" w:rsidRPr="001F2D25" w:rsidRDefault="002D70E5" w:rsidP="008838CD">
            <w:pPr>
              <w:pStyle w:val="Sinespaciado"/>
              <w:numPr>
                <w:ilvl w:val="0"/>
                <w:numId w:val="5"/>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rsidR="002D70E5" w:rsidRPr="001F2D25" w:rsidRDefault="002D70E5" w:rsidP="008838CD">
            <w:pPr>
              <w:pStyle w:val="Sinespaciado"/>
              <w:rPr>
                <w:rFonts w:ascii="Arial" w:eastAsia="Calibri" w:hAnsi="Arial" w:cs="Arial"/>
                <w:lang w:val="es-MX"/>
              </w:rPr>
            </w:pPr>
          </w:p>
          <w:p w:rsidR="002D70E5" w:rsidRPr="001F2D25" w:rsidRDefault="002D70E5" w:rsidP="008838CD">
            <w:pPr>
              <w:pStyle w:val="Sinespaciado"/>
              <w:rPr>
                <w:rFonts w:ascii="Arial" w:eastAsia="Calibri" w:hAnsi="Arial" w:cs="Arial"/>
                <w:lang w:val="es-MX"/>
              </w:rPr>
            </w:pPr>
          </w:p>
        </w:tc>
      </w:tr>
    </w:tbl>
    <w:p w:rsidR="002D70E5" w:rsidRPr="001F2D25" w:rsidRDefault="002D70E5" w:rsidP="002D70E5">
      <w:pPr>
        <w:pStyle w:val="Sinespaciado"/>
        <w:ind w:left="-1134"/>
        <w:rPr>
          <w:rFonts w:ascii="Arial" w:eastAsia="Calibri" w:hAnsi="Arial" w:cs="Arial"/>
          <w:lang w:val="es-MX"/>
        </w:rPr>
      </w:pPr>
    </w:p>
    <w:p w:rsidR="002D70E5" w:rsidRPr="001F2D25" w:rsidRDefault="002D70E5" w:rsidP="002D70E5">
      <w:pPr>
        <w:rPr>
          <w:rFonts w:ascii="Arial" w:hAnsi="Arial" w:cs="Arial"/>
        </w:rPr>
      </w:pPr>
    </w:p>
    <w:p w:rsidR="002D70E5" w:rsidRPr="001F2D25" w:rsidRDefault="002D70E5" w:rsidP="002D70E5">
      <w:pPr>
        <w:rPr>
          <w:rFonts w:ascii="Arial" w:hAnsi="Arial" w:cs="Arial"/>
        </w:rPr>
      </w:pPr>
    </w:p>
    <w:p w:rsidR="002D70E5" w:rsidRPr="001F2D25" w:rsidRDefault="002D70E5" w:rsidP="002D70E5">
      <w:pPr>
        <w:rPr>
          <w:rFonts w:ascii="Arial" w:hAnsi="Arial" w:cs="Arial"/>
        </w:rPr>
      </w:pPr>
    </w:p>
    <w:p w:rsidR="002D70E5" w:rsidRDefault="002D70E5" w:rsidP="002D70E5"/>
    <w:p w:rsidR="000437BF" w:rsidRDefault="000437BF"/>
    <w:sectPr w:rsidR="000437BF" w:rsidSect="00B737D7">
      <w:footerReference w:type="default" r:id="rId8"/>
      <w:footerReference w:type="first" r:id="rId9"/>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7E66" w:rsidRDefault="00AA7E66" w:rsidP="002D70E5">
      <w:pPr>
        <w:spacing w:after="0" w:line="240" w:lineRule="auto"/>
      </w:pPr>
      <w:r>
        <w:separator/>
      </w:r>
    </w:p>
  </w:endnote>
  <w:endnote w:type="continuationSeparator" w:id="0">
    <w:p w:rsidR="00AA7E66" w:rsidRDefault="00AA7E66" w:rsidP="002D7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rsidR="00224C42" w:rsidRDefault="00AA7E66">
        <w:pPr>
          <w:pStyle w:val="Piedepgina"/>
          <w:jc w:val="right"/>
        </w:pPr>
        <w:r>
          <w:fldChar w:fldCharType="begin"/>
        </w:r>
        <w:r>
          <w:instrText>PAGE   \* MERGEFORMAT</w:instrText>
        </w:r>
        <w:r>
          <w:fldChar w:fldCharType="separate"/>
        </w:r>
        <w:r w:rsidR="002D70E5" w:rsidRPr="002D70E5">
          <w:rPr>
            <w:noProof/>
            <w:lang w:val="es-ES"/>
          </w:rPr>
          <w:t>4</w:t>
        </w:r>
        <w:r>
          <w:fldChar w:fldCharType="end"/>
        </w:r>
      </w:p>
    </w:sdtContent>
  </w:sdt>
  <w:p w:rsidR="00224C42" w:rsidRDefault="00AA7E6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rsidR="00224C42" w:rsidRDefault="00AA7E66">
        <w:pPr>
          <w:pStyle w:val="Piedepgina"/>
          <w:jc w:val="right"/>
        </w:pPr>
        <w:r>
          <w:fldChar w:fldCharType="begin"/>
        </w:r>
        <w:r>
          <w:instrText>PAGE   \* MERGEFORMAT</w:instrText>
        </w:r>
        <w:r>
          <w:fldChar w:fldCharType="separate"/>
        </w:r>
        <w:r w:rsidR="002D70E5" w:rsidRPr="002D70E5">
          <w:rPr>
            <w:noProof/>
            <w:lang w:val="es-ES"/>
          </w:rPr>
          <w:t>1</w:t>
        </w:r>
        <w:r>
          <w:fldChar w:fldCharType="end"/>
        </w:r>
      </w:p>
    </w:sdtContent>
  </w:sdt>
  <w:p w:rsidR="00224C42" w:rsidRDefault="00AA7E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7E66" w:rsidRDefault="00AA7E66" w:rsidP="002D70E5">
      <w:pPr>
        <w:spacing w:after="0" w:line="240" w:lineRule="auto"/>
      </w:pPr>
      <w:r>
        <w:separator/>
      </w:r>
    </w:p>
  </w:footnote>
  <w:footnote w:type="continuationSeparator" w:id="0">
    <w:p w:rsidR="00AA7E66" w:rsidRDefault="00AA7E66" w:rsidP="002D70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0E5"/>
    <w:rsid w:val="000437BF"/>
    <w:rsid w:val="00201011"/>
    <w:rsid w:val="002D70E5"/>
    <w:rsid w:val="00991158"/>
    <w:rsid w:val="00AA7E6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532384-412A-4265-87F7-B72B8F407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0E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D70E5"/>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inespaciado">
    <w:name w:val="No Spacing"/>
    <w:link w:val="SinespaciadoCar"/>
    <w:uiPriority w:val="1"/>
    <w:qFormat/>
    <w:rsid w:val="002D70E5"/>
    <w:pPr>
      <w:spacing w:after="0" w:line="240" w:lineRule="auto"/>
    </w:pPr>
    <w:rPr>
      <w:rFonts w:eastAsiaTheme="minorEastAsia"/>
      <w:lang w:eastAsia="es-CO"/>
    </w:rPr>
  </w:style>
  <w:style w:type="paragraph" w:styleId="Piedepgina">
    <w:name w:val="footer"/>
    <w:basedOn w:val="Normal"/>
    <w:link w:val="PiedepginaCar"/>
    <w:uiPriority w:val="99"/>
    <w:unhideWhenUsed/>
    <w:rsid w:val="002D70E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D70E5"/>
    <w:rPr>
      <w:rFonts w:eastAsiaTheme="minorEastAsia"/>
      <w:lang w:eastAsia="es-CO"/>
    </w:rPr>
  </w:style>
  <w:style w:type="character" w:customStyle="1" w:styleId="SinespaciadoCar">
    <w:name w:val="Sin espaciado Car"/>
    <w:link w:val="Sinespaciado"/>
    <w:uiPriority w:val="1"/>
    <w:rsid w:val="002D70E5"/>
    <w:rPr>
      <w:rFonts w:eastAsiaTheme="minorEastAsia"/>
      <w:lang w:eastAsia="es-CO"/>
    </w:rPr>
  </w:style>
  <w:style w:type="paragraph" w:styleId="Prrafodelista">
    <w:name w:val="List Paragraph"/>
    <w:basedOn w:val="Normal"/>
    <w:uiPriority w:val="34"/>
    <w:qFormat/>
    <w:rsid w:val="002D7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1174</Words>
  <Characters>6461</Characters>
  <Application>Microsoft Office Word</Application>
  <DocSecurity>0</DocSecurity>
  <Lines>53</Lines>
  <Paragraphs>15</Paragraphs>
  <ScaleCrop>false</ScaleCrop>
  <Company/>
  <LinksUpToDate>false</LinksUpToDate>
  <CharactersWithSpaces>7620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Esther Perez Camacho</dc:creator>
  <cp:keywords/>
  <dc:description/>
  <cp:lastModifiedBy>Veronica Esther Perez Camacho</cp:lastModifiedBy>
  <cp:revision>1</cp:revision>
  <dcterms:created xsi:type="dcterms:W3CDTF">2021-09-06T03:05:00Z</dcterms:created>
  <dcterms:modified xsi:type="dcterms:W3CDTF">2021-09-06T03:08:00Z</dcterms:modified>
</cp:coreProperties>
</file>