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513B9E"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1568D233" w14:textId="77777777" w:rsidR="00BC0560" w:rsidRPr="00BC0560" w:rsidRDefault="00BC0560" w:rsidP="00BC0560">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LISTA DE CHEQUEO – ADOPCIÓN DE MEDIDAS PARA DICTAR SENTENCIA ANTICIPADA </w:t>
      </w:r>
    </w:p>
    <w:p w14:paraId="7154B20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93EF65C" w14:textId="77777777" w:rsidR="00BC0560" w:rsidRPr="00BC0560" w:rsidRDefault="00BC0560" w:rsidP="00BC0560">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5F7E0142"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00033904" w14:textId="77777777" w:rsidR="00BC0560" w:rsidRPr="00BC0560" w:rsidRDefault="00BC0560" w:rsidP="00BC0560">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16AF017B" w14:textId="77777777" w:rsidR="00BC0560" w:rsidRPr="00BC0560" w:rsidRDefault="00BC0560" w:rsidP="00BC0560">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52D899E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A955938" w14:textId="6200D8AD" w:rsidR="00BC0560" w:rsidRPr="00BC0560" w:rsidRDefault="00BC0560" w:rsidP="00B85A8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sidR="00D0779E">
        <w:rPr>
          <w:rFonts w:ascii="Arial" w:eastAsia="Times New Roman" w:hAnsi="Arial" w:cs="Arial"/>
          <w:color w:val="000000"/>
          <w:lang w:eastAsia="es-CO"/>
        </w:rPr>
        <w:t>JOSE ESTEBAN AGUILERA LÓPEZ</w:t>
      </w:r>
    </w:p>
    <w:p w14:paraId="2E8CAC23" w14:textId="7D2C12C1" w:rsidR="00BC0560" w:rsidRPr="00BC0560" w:rsidRDefault="00BC0560" w:rsidP="00B85A8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sidR="00D0779E">
        <w:rPr>
          <w:rFonts w:ascii="Arial" w:eastAsia="Times New Roman" w:hAnsi="Arial" w:cs="Arial"/>
          <w:color w:val="000000"/>
          <w:lang w:eastAsia="es-CO"/>
        </w:rPr>
        <w:t>01/09/2021</w:t>
      </w:r>
    </w:p>
    <w:p w14:paraId="65B478AE" w14:textId="4D4656A3" w:rsidR="00BC0560" w:rsidRPr="00BC0560" w:rsidRDefault="00BC0560" w:rsidP="00B85A8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sidR="00B85A80">
        <w:rPr>
          <w:rFonts w:ascii="Arial" w:eastAsia="Times New Roman" w:hAnsi="Arial" w:cs="Arial"/>
          <w:color w:val="000000"/>
          <w:lang w:eastAsia="es-CO"/>
        </w:rPr>
        <w:t>NULIDAD Y RESTABLECIMIENTO DEL DERECHO</w:t>
      </w:r>
    </w:p>
    <w:p w14:paraId="57868D5E" w14:textId="703C2EF4" w:rsidR="00BC0560" w:rsidRPr="00BC0560" w:rsidRDefault="00BC0560" w:rsidP="00B85A8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Demandante:</w:t>
      </w:r>
      <w:r w:rsidR="00B530D5">
        <w:rPr>
          <w:rFonts w:ascii="Arial" w:eastAsia="Times New Roman" w:hAnsi="Arial" w:cs="Arial"/>
          <w:color w:val="000000"/>
          <w:lang w:eastAsia="es-CO"/>
        </w:rPr>
        <w:t xml:space="preserve"> </w:t>
      </w:r>
      <w:r w:rsidR="00B85A80" w:rsidRPr="00B85A80">
        <w:rPr>
          <w:rFonts w:ascii="Arial" w:eastAsia="Times New Roman" w:hAnsi="Arial" w:cs="Arial"/>
          <w:color w:val="000000"/>
          <w:lang w:eastAsia="es-CO"/>
        </w:rPr>
        <w:t xml:space="preserve">AMPARO BARAJAS GARCÍA  </w:t>
      </w:r>
    </w:p>
    <w:p w14:paraId="5FEA270A" w14:textId="41C1B3F1" w:rsidR="00BC0560" w:rsidRDefault="00BC0560" w:rsidP="00B85A80">
      <w:pPr>
        <w:spacing w:after="0" w:line="240" w:lineRule="auto"/>
        <w:rPr>
          <w:rFonts w:ascii="Arial" w:eastAsia="Times New Roman" w:hAnsi="Arial" w:cs="Arial"/>
          <w:color w:val="000000"/>
          <w:lang w:eastAsia="es-CO"/>
        </w:rPr>
      </w:pPr>
      <w:r w:rsidRPr="00BC0560">
        <w:rPr>
          <w:rFonts w:ascii="Arial" w:eastAsia="Times New Roman" w:hAnsi="Arial" w:cs="Arial"/>
          <w:color w:val="000000"/>
          <w:lang w:eastAsia="es-CO"/>
        </w:rPr>
        <w:t>Demandado:</w:t>
      </w:r>
      <w:r w:rsidR="00B530D5">
        <w:rPr>
          <w:rFonts w:ascii="Arial" w:eastAsia="Times New Roman" w:hAnsi="Arial" w:cs="Arial"/>
          <w:color w:val="000000"/>
          <w:lang w:eastAsia="es-CO"/>
        </w:rPr>
        <w:t xml:space="preserve"> </w:t>
      </w:r>
      <w:r w:rsidR="00B85A80" w:rsidRPr="00B85A80">
        <w:rPr>
          <w:rFonts w:ascii="Arial" w:eastAsia="Times New Roman" w:hAnsi="Arial" w:cs="Arial"/>
          <w:color w:val="000000"/>
          <w:lang w:eastAsia="es-CO"/>
        </w:rPr>
        <w:t>DIRECCIÓN IMPUESTOS Y ADUANAS NACIONALES - DIAN</w:t>
      </w:r>
    </w:p>
    <w:p w14:paraId="34E886F2" w14:textId="089290BE" w:rsidR="009E03CD" w:rsidRPr="00BC0560" w:rsidRDefault="009E03CD" w:rsidP="00B85A80">
      <w:pPr>
        <w:spacing w:after="0" w:line="240" w:lineRule="auto"/>
        <w:rPr>
          <w:rFonts w:ascii="Times New Roman" w:eastAsia="Times New Roman" w:hAnsi="Times New Roman" w:cs="Times New Roman"/>
          <w:sz w:val="24"/>
          <w:szCs w:val="24"/>
          <w:lang w:eastAsia="es-CO"/>
        </w:rPr>
      </w:pPr>
      <w:r>
        <w:rPr>
          <w:rFonts w:ascii="Arial" w:eastAsia="Times New Roman" w:hAnsi="Arial" w:cs="Arial"/>
          <w:color w:val="000000"/>
          <w:lang w:eastAsia="es-CO"/>
        </w:rPr>
        <w:t xml:space="preserve">Radicado: </w:t>
      </w:r>
      <w:r w:rsidR="00B85A80" w:rsidRPr="00B85A80">
        <w:rPr>
          <w:rFonts w:ascii="Arial" w:eastAsia="Times New Roman" w:hAnsi="Arial" w:cs="Arial"/>
          <w:color w:val="000000"/>
          <w:lang w:eastAsia="es-CO"/>
        </w:rPr>
        <w:t>250002342000-2016-03859-00</w:t>
      </w:r>
    </w:p>
    <w:p w14:paraId="578DC35C"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9054"/>
      </w:tblGrid>
      <w:tr w:rsidR="00BC0560" w:rsidRPr="00BC0560" w14:paraId="754BB4D2"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8C8B44" w14:textId="77777777" w:rsidR="00BC0560" w:rsidRPr="00BC0560" w:rsidRDefault="00BC0560" w:rsidP="00BC0560">
            <w:pPr>
              <w:spacing w:after="0" w:line="240" w:lineRule="auto"/>
              <w:ind w:left="27"/>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VERIFICACIÓN DE REGLAS PROCESALES PARA EMISIÓN DE SENTENCIA ANTICIPADA</w:t>
            </w:r>
          </w:p>
          <w:p w14:paraId="4EC7B0A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DD0E7BC"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p>
          <w:p w14:paraId="3256F4C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CFA770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(Arts. 172, 175, 199 del CPACA)</w:t>
            </w:r>
          </w:p>
          <w:p w14:paraId="3FB5FCFF" w14:textId="77777777" w:rsidR="00BC0560" w:rsidRDefault="00BC0560" w:rsidP="00BC0560">
            <w:pPr>
              <w:spacing w:after="240" w:line="240" w:lineRule="auto"/>
              <w:rPr>
                <w:rFonts w:ascii="Times New Roman" w:eastAsia="Times New Roman" w:hAnsi="Times New Roman" w:cs="Times New Roman"/>
                <w:sz w:val="24"/>
                <w:szCs w:val="24"/>
                <w:lang w:eastAsia="es-CO"/>
              </w:rPr>
            </w:pPr>
          </w:p>
          <w:p w14:paraId="43B7A338" w14:textId="1C4891CD" w:rsidR="00B530D5" w:rsidRPr="00BC0560" w:rsidRDefault="00B530D5" w:rsidP="00B85A80">
            <w:pPr>
              <w:spacing w:after="240" w:line="240" w:lineRule="auto"/>
              <w:jc w:val="both"/>
              <w:rPr>
                <w:rFonts w:ascii="Times New Roman" w:eastAsia="Times New Roman" w:hAnsi="Times New Roman" w:cs="Times New Roman"/>
                <w:b/>
                <w:sz w:val="24"/>
                <w:szCs w:val="24"/>
                <w:lang w:eastAsia="es-CO"/>
              </w:rPr>
            </w:pPr>
            <w:r>
              <w:rPr>
                <w:rFonts w:ascii="Times New Roman" w:eastAsia="Times New Roman" w:hAnsi="Times New Roman" w:cs="Times New Roman"/>
                <w:sz w:val="24"/>
                <w:szCs w:val="24"/>
                <w:lang w:eastAsia="es-CO"/>
              </w:rPr>
              <w:t>R</w:t>
            </w:r>
            <w:r w:rsidRPr="00D454B2">
              <w:rPr>
                <w:rFonts w:ascii="Times New Roman" w:eastAsia="Times New Roman" w:hAnsi="Times New Roman" w:cs="Times New Roman"/>
                <w:b/>
                <w:sz w:val="24"/>
                <w:szCs w:val="24"/>
                <w:lang w:eastAsia="es-CO"/>
              </w:rPr>
              <w:t xml:space="preserve">// </w:t>
            </w:r>
            <w:r w:rsidR="00B85A80" w:rsidRPr="00B85A80">
              <w:rPr>
                <w:rFonts w:ascii="Arial" w:eastAsia="Times New Roman" w:hAnsi="Arial" w:cs="Arial"/>
                <w:b/>
                <w:sz w:val="24"/>
                <w:szCs w:val="24"/>
                <w:lang w:eastAsia="es-CO"/>
              </w:rPr>
              <w:t>TÉRMINO DE LA DEMANDA SE ENCUENTRA VENCIDO Y NO</w:t>
            </w:r>
            <w:r w:rsidR="00B85A80">
              <w:rPr>
                <w:rFonts w:ascii="Arial" w:eastAsia="Times New Roman" w:hAnsi="Arial" w:cs="Arial"/>
                <w:b/>
                <w:sz w:val="24"/>
                <w:szCs w:val="24"/>
                <w:lang w:eastAsia="es-CO"/>
              </w:rPr>
              <w:t xml:space="preserve"> HUBÓ</w:t>
            </w:r>
            <w:r w:rsidR="00B85A80" w:rsidRPr="00B85A80">
              <w:rPr>
                <w:rFonts w:ascii="Arial" w:eastAsia="Times New Roman" w:hAnsi="Arial" w:cs="Arial"/>
                <w:b/>
                <w:sz w:val="24"/>
                <w:szCs w:val="24"/>
                <w:lang w:eastAsia="es-CO"/>
              </w:rPr>
              <w:t xml:space="preserve"> EXCEPCIONES PREVIAS QUE RESOLVER, LA ENTIDAD NO PROPUSO Y NO SE ENCUENTRA NINGUNA QUE DEBA RESOLVERSE.</w:t>
            </w:r>
          </w:p>
          <w:p w14:paraId="76FD7A5A"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w:t>
            </w:r>
            <w:r w:rsidRPr="00BC0560">
              <w:rPr>
                <w:rFonts w:ascii="Arial" w:eastAsia="Times New Roman" w:hAnsi="Arial" w:cs="Arial"/>
                <w:i/>
                <w:iCs/>
                <w:color w:val="000000"/>
                <w:lang w:eastAsia="es-CO"/>
              </w:rPr>
              <w:t xml:space="preserve"> </w:t>
            </w:r>
            <w:r w:rsidRPr="00BC0560">
              <w:rPr>
                <w:rFonts w:ascii="Arial" w:eastAsia="Times New Roman" w:hAnsi="Arial" w:cs="Arial"/>
                <w:i/>
                <w:iCs/>
                <w:color w:val="000000"/>
                <w:sz w:val="18"/>
                <w:szCs w:val="18"/>
                <w:lang w:eastAsia="es-CO"/>
              </w:rPr>
              <w:t>para posibilitar que se pueda proferir sentencia anticipada, es necesario agotar de manera previa varios trámites dispuestos en el artículo 182A, esto es, las medidas que se señalan a continuación</w:t>
            </w:r>
            <w:r w:rsidRPr="00BC0560">
              <w:rPr>
                <w:rFonts w:ascii="Arial" w:eastAsia="Times New Roman" w:hAnsi="Arial" w:cs="Arial"/>
                <w:i/>
                <w:iCs/>
                <w:color w:val="000000"/>
                <w:lang w:eastAsia="es-CO"/>
              </w:rPr>
              <w:t>. </w:t>
            </w:r>
          </w:p>
        </w:tc>
      </w:tr>
      <w:tr w:rsidR="00BC0560" w:rsidRPr="00BC0560" w14:paraId="5B372499"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64CC4E" w14:textId="77777777" w:rsidR="00BC0560" w:rsidRPr="00BC0560" w:rsidRDefault="00BC0560" w:rsidP="00BC0560">
            <w:pPr>
              <w:numPr>
                <w:ilvl w:val="0"/>
                <w:numId w:val="1"/>
              </w:numPr>
              <w:spacing w:after="0" w:line="240" w:lineRule="auto"/>
              <w:ind w:left="387"/>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SENTENCIA ANTICIPADA ANTES DE LA AUDIENCIA INICIAL </w:t>
            </w:r>
          </w:p>
          <w:p w14:paraId="59FEBB7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C6A395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(Numeral 1° del artículo 182A del CPACA)</w:t>
            </w:r>
          </w:p>
          <w:p w14:paraId="3227980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40005F5" w14:textId="6410A63D"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a</w:t>
            </w:r>
            <w:r w:rsidRPr="00BC0560">
              <w:rPr>
                <w:rFonts w:ascii="Arial" w:eastAsia="Times New Roman" w:hAnsi="Arial" w:cs="Arial"/>
                <w:i/>
                <w:iCs/>
                <w:color w:val="000000"/>
                <w:lang w:eastAsia="es-CO"/>
              </w:rPr>
              <w:t>) Cuando se trate de asuntos de puro derecho;</w:t>
            </w:r>
            <w:r w:rsidR="00D454B2">
              <w:rPr>
                <w:rFonts w:ascii="Arial" w:eastAsia="Times New Roman" w:hAnsi="Arial" w:cs="Arial"/>
                <w:i/>
                <w:iCs/>
                <w:color w:val="000000"/>
                <w:lang w:eastAsia="es-CO"/>
              </w:rPr>
              <w:t xml:space="preserve"> </w:t>
            </w:r>
            <w:r>
              <w:rPr>
                <w:rFonts w:ascii="Arial" w:eastAsia="Times New Roman" w:hAnsi="Arial" w:cs="Arial"/>
                <w:i/>
                <w:iCs/>
                <w:color w:val="000000"/>
                <w:lang w:eastAsia="es-CO"/>
              </w:rPr>
              <w:t>_</w:t>
            </w:r>
            <w:r w:rsidR="00B85A80">
              <w:rPr>
                <w:rFonts w:ascii="Arial" w:eastAsia="Times New Roman" w:hAnsi="Arial" w:cs="Arial"/>
                <w:i/>
                <w:iCs/>
                <w:color w:val="000000"/>
                <w:lang w:eastAsia="es-CO"/>
              </w:rPr>
              <w:t>X</w:t>
            </w:r>
            <w:r>
              <w:rPr>
                <w:rFonts w:ascii="Arial" w:eastAsia="Times New Roman" w:hAnsi="Arial" w:cs="Arial"/>
                <w:i/>
                <w:iCs/>
                <w:color w:val="000000"/>
                <w:lang w:eastAsia="es-CO"/>
              </w:rPr>
              <w:t>_</w:t>
            </w:r>
            <w:r w:rsidRPr="00BC0560">
              <w:rPr>
                <w:rFonts w:ascii="Arial" w:eastAsia="Times New Roman" w:hAnsi="Arial" w:cs="Arial"/>
                <w:i/>
                <w:iCs/>
                <w:color w:val="000000"/>
                <w:lang w:eastAsia="es-CO"/>
              </w:rPr>
              <w:t xml:space="preserve">  </w:t>
            </w:r>
          </w:p>
          <w:p w14:paraId="7FF1516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7CDE976" w14:textId="6ED3C5D6"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b)</w:t>
            </w:r>
            <w:r w:rsidRPr="00BC0560">
              <w:rPr>
                <w:rFonts w:ascii="Arial" w:eastAsia="Times New Roman" w:hAnsi="Arial" w:cs="Arial"/>
                <w:i/>
                <w:iCs/>
                <w:color w:val="000000"/>
                <w:lang w:eastAsia="es-CO"/>
              </w:rPr>
              <w:t xml:space="preserve"> Cuando no haya que practicar pruebas; </w:t>
            </w:r>
            <w:r>
              <w:rPr>
                <w:rFonts w:ascii="Arial" w:eastAsia="Times New Roman" w:hAnsi="Arial" w:cs="Arial"/>
                <w:i/>
                <w:iCs/>
                <w:color w:val="000000"/>
                <w:lang w:eastAsia="es-CO"/>
              </w:rPr>
              <w:t>__</w:t>
            </w:r>
            <w:r w:rsidR="00B85A80">
              <w:rPr>
                <w:rFonts w:ascii="Arial" w:eastAsia="Times New Roman" w:hAnsi="Arial" w:cs="Arial"/>
                <w:i/>
                <w:iCs/>
                <w:color w:val="000000"/>
                <w:lang w:eastAsia="es-CO"/>
              </w:rPr>
              <w:t>X</w:t>
            </w:r>
            <w:r>
              <w:rPr>
                <w:rFonts w:ascii="Arial" w:eastAsia="Times New Roman" w:hAnsi="Arial" w:cs="Arial"/>
                <w:i/>
                <w:iCs/>
                <w:color w:val="000000"/>
                <w:lang w:eastAsia="es-CO"/>
              </w:rPr>
              <w:t>___</w:t>
            </w:r>
            <w:r w:rsidRPr="00BC0560">
              <w:rPr>
                <w:rFonts w:ascii="Arial" w:eastAsia="Times New Roman" w:hAnsi="Arial" w:cs="Arial"/>
                <w:i/>
                <w:iCs/>
                <w:color w:val="000000"/>
                <w:lang w:eastAsia="es-CO"/>
              </w:rPr>
              <w:t> </w:t>
            </w:r>
          </w:p>
          <w:p w14:paraId="6182417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5D172848" w14:textId="55A7DA7C" w:rsidR="00BC0560" w:rsidRPr="00BC0560" w:rsidRDefault="00BC0560" w:rsidP="00BC0560">
            <w:pPr>
              <w:spacing w:after="0" w:line="240" w:lineRule="auto"/>
              <w:ind w:left="708"/>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c)</w:t>
            </w:r>
            <w:r w:rsidRPr="00BC0560">
              <w:rPr>
                <w:rFonts w:ascii="Arial" w:eastAsia="Times New Roman" w:hAnsi="Arial" w:cs="Arial"/>
                <w:i/>
                <w:iCs/>
                <w:color w:val="000000"/>
                <w:lang w:eastAsia="es-CO"/>
              </w:rPr>
              <w:t xml:space="preserve"> Cuando solo se solicite tener como pruebas las documentales aportadas con la demanda y la contestación, y sobre ellas no se hubiese formulado tacha o </w:t>
            </w:r>
            <w:proofErr w:type="gramStart"/>
            <w:r w:rsidRPr="00BC0560">
              <w:rPr>
                <w:rFonts w:ascii="Arial" w:eastAsia="Times New Roman" w:hAnsi="Arial" w:cs="Arial"/>
                <w:i/>
                <w:iCs/>
                <w:color w:val="000000"/>
                <w:lang w:eastAsia="es-CO"/>
              </w:rPr>
              <w:t>desconocimiento;  </w:t>
            </w:r>
            <w:r>
              <w:rPr>
                <w:rFonts w:ascii="Arial" w:eastAsia="Times New Roman" w:hAnsi="Arial" w:cs="Arial"/>
                <w:i/>
                <w:iCs/>
                <w:color w:val="000000"/>
                <w:lang w:eastAsia="es-CO"/>
              </w:rPr>
              <w:t>_</w:t>
            </w:r>
            <w:proofErr w:type="gramEnd"/>
            <w:r>
              <w:rPr>
                <w:rFonts w:ascii="Arial" w:eastAsia="Times New Roman" w:hAnsi="Arial" w:cs="Arial"/>
                <w:i/>
                <w:iCs/>
                <w:color w:val="000000"/>
                <w:lang w:eastAsia="es-CO"/>
              </w:rPr>
              <w:t>__</w:t>
            </w:r>
            <w:r w:rsidR="00B85A80">
              <w:rPr>
                <w:rFonts w:ascii="Arial" w:eastAsia="Times New Roman" w:hAnsi="Arial" w:cs="Arial"/>
                <w:i/>
                <w:iCs/>
                <w:color w:val="000000"/>
                <w:lang w:eastAsia="es-CO"/>
              </w:rPr>
              <w:t>X</w:t>
            </w:r>
            <w:r>
              <w:rPr>
                <w:rFonts w:ascii="Arial" w:eastAsia="Times New Roman" w:hAnsi="Arial" w:cs="Arial"/>
                <w:i/>
                <w:iCs/>
                <w:color w:val="000000"/>
                <w:lang w:eastAsia="es-CO"/>
              </w:rPr>
              <w:t>____</w:t>
            </w:r>
          </w:p>
          <w:p w14:paraId="5C71441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04F3DAB" w14:textId="77777777" w:rsidR="00BC0560" w:rsidRPr="00BC0560" w:rsidRDefault="00BC0560" w:rsidP="00BC0560">
            <w:pPr>
              <w:spacing w:after="0" w:line="240" w:lineRule="auto"/>
              <w:ind w:left="720"/>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lang w:eastAsia="es-CO"/>
              </w:rPr>
              <w:t>d)</w:t>
            </w:r>
            <w:r w:rsidRPr="00BC0560">
              <w:rPr>
                <w:rFonts w:ascii="Arial" w:eastAsia="Times New Roman" w:hAnsi="Arial" w:cs="Arial"/>
                <w:i/>
                <w:iCs/>
                <w:color w:val="000000"/>
                <w:lang w:eastAsia="es-CO"/>
              </w:rPr>
              <w:t xml:space="preserve"> Cuando las pruebas solicitadas por las partes sean impertinentes, inconducentes o inútiles.</w:t>
            </w:r>
            <w:r>
              <w:rPr>
                <w:rFonts w:ascii="Arial" w:eastAsia="Times New Roman" w:hAnsi="Arial" w:cs="Arial"/>
                <w:i/>
                <w:iCs/>
                <w:color w:val="000000"/>
                <w:lang w:eastAsia="es-CO"/>
              </w:rPr>
              <w:t xml:space="preserve"> ______</w:t>
            </w:r>
          </w:p>
          <w:p w14:paraId="7AFD8BE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BEC30DF"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 xml:space="preserve">Cuando se verifique que procede la sentencia anticipada por alguno de los casos antes </w:t>
            </w:r>
            <w:r w:rsidRPr="00BC0560">
              <w:rPr>
                <w:rFonts w:ascii="Arial" w:eastAsia="Times New Roman" w:hAnsi="Arial" w:cs="Arial"/>
                <w:color w:val="000000"/>
                <w:lang w:eastAsia="es-CO"/>
              </w:rPr>
              <w:lastRenderedPageBreak/>
              <w:t>descritos, el juez o magistrado ponente debe: </w:t>
            </w:r>
          </w:p>
          <w:p w14:paraId="5F1BC61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78B0332"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Proferir auto donde debe pronunciarse sobre las pruebas cuando a ello hubiere lugar, aplicando el artículo 173 del CGP. </w:t>
            </w:r>
          </w:p>
          <w:p w14:paraId="3B0680C3" w14:textId="77777777" w:rsidR="00BC0560" w:rsidRPr="00BC0560" w:rsidRDefault="00BC0560" w:rsidP="00BC0560">
            <w:pPr>
              <w:numPr>
                <w:ilvl w:val="0"/>
                <w:numId w:val="2"/>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misma providencia debe fijar el litigio u objeto de la controversia. </w:t>
            </w:r>
          </w:p>
          <w:p w14:paraId="03868C64" w14:textId="77777777" w:rsidR="00BC0560" w:rsidRDefault="00BC0560" w:rsidP="00BC0560">
            <w:pPr>
              <w:spacing w:after="0" w:line="240" w:lineRule="auto"/>
              <w:rPr>
                <w:rFonts w:ascii="Times New Roman" w:eastAsia="Times New Roman" w:hAnsi="Times New Roman" w:cs="Times New Roman"/>
                <w:sz w:val="24"/>
                <w:szCs w:val="24"/>
                <w:lang w:eastAsia="es-CO"/>
              </w:rPr>
            </w:pPr>
          </w:p>
          <w:p w14:paraId="5BC479BF" w14:textId="61128851" w:rsidR="00D454B2" w:rsidRPr="00D454B2" w:rsidRDefault="00D454B2" w:rsidP="00D454B2">
            <w:pPr>
              <w:spacing w:after="0" w:line="240" w:lineRule="auto"/>
              <w:jc w:val="both"/>
              <w:rPr>
                <w:rFonts w:ascii="Times New Roman" w:eastAsia="Times New Roman" w:hAnsi="Times New Roman" w:cs="Times New Roman"/>
                <w:b/>
                <w:sz w:val="24"/>
                <w:szCs w:val="24"/>
                <w:lang w:eastAsia="es-CO"/>
              </w:rPr>
            </w:pPr>
            <w:r w:rsidRPr="00D454B2">
              <w:rPr>
                <w:rFonts w:ascii="Times New Roman" w:eastAsia="Times New Roman" w:hAnsi="Times New Roman" w:cs="Times New Roman"/>
                <w:b/>
                <w:sz w:val="24"/>
                <w:szCs w:val="24"/>
                <w:lang w:eastAsia="es-CO"/>
              </w:rPr>
              <w:t xml:space="preserve">R// </w:t>
            </w:r>
            <w:r w:rsidR="00B85A80" w:rsidRPr="00B85A80">
              <w:rPr>
                <w:rFonts w:ascii="Arial" w:hAnsi="Arial" w:cs="Arial"/>
                <w:b/>
                <w:bCs/>
                <w:sz w:val="24"/>
                <w:szCs w:val="24"/>
              </w:rPr>
              <w:t>SE PROFIRIÓ AUTO INCORPORANDO EN DEBIDA Y LEGAL FORMA LAS PRUEBAS APORTADAS CON LA DEMANDA Y SU CONTESTACIÓN, ASÍ COMO TAMBIÉN SE FIJÓ EL LITIGIO. ESTA DECISIÓN SE NOTIFICÓ EN DEBIDA FORMA Y QUEDÓ EN FIRME SIN RECURSO ALGUNO.</w:t>
            </w:r>
          </w:p>
          <w:p w14:paraId="1B7F6EAE" w14:textId="77777777" w:rsidR="00D454B2" w:rsidRPr="00BC0560" w:rsidRDefault="00D454B2" w:rsidP="00BC0560">
            <w:pPr>
              <w:spacing w:after="0" w:line="240" w:lineRule="auto"/>
              <w:rPr>
                <w:rFonts w:ascii="Times New Roman" w:eastAsia="Times New Roman" w:hAnsi="Times New Roman" w:cs="Times New Roman"/>
                <w:sz w:val="24"/>
                <w:szCs w:val="24"/>
                <w:lang w:eastAsia="es-CO"/>
              </w:rPr>
            </w:pPr>
          </w:p>
          <w:p w14:paraId="02C5B7F8"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firme las decisiones antes señaladas, se debe: </w:t>
            </w:r>
          </w:p>
          <w:p w14:paraId="762F65C1"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35F93F4" w14:textId="6264B013" w:rsidR="00BC0560" w:rsidRPr="00BC0560" w:rsidRDefault="00BC0560" w:rsidP="00BC0560">
            <w:pPr>
              <w:numPr>
                <w:ilvl w:val="0"/>
                <w:numId w:val="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Correr traslado para alegar de conclusión en la forma prevista en el inciso final del artículo 181 del CPACA, </w:t>
            </w:r>
            <w:proofErr w:type="gramStart"/>
            <w:r w:rsidRPr="00BC0560">
              <w:rPr>
                <w:rFonts w:ascii="Arial" w:eastAsia="Times New Roman" w:hAnsi="Arial" w:cs="Arial"/>
                <w:color w:val="000000"/>
                <w:lang w:eastAsia="es-CO"/>
              </w:rPr>
              <w:t>y, </w:t>
            </w:r>
            <w:r w:rsidR="00D454B2">
              <w:rPr>
                <w:rFonts w:ascii="Arial" w:eastAsia="Times New Roman" w:hAnsi="Arial" w:cs="Arial"/>
                <w:color w:val="000000"/>
                <w:lang w:eastAsia="es-CO"/>
              </w:rPr>
              <w:t xml:space="preserve"> _</w:t>
            </w:r>
            <w:proofErr w:type="gramEnd"/>
            <w:r w:rsidR="00D454B2">
              <w:rPr>
                <w:rFonts w:ascii="Arial" w:eastAsia="Times New Roman" w:hAnsi="Arial" w:cs="Arial"/>
                <w:color w:val="000000"/>
                <w:lang w:eastAsia="es-CO"/>
              </w:rPr>
              <w:t>_</w:t>
            </w:r>
            <w:r w:rsidR="00B85A80">
              <w:rPr>
                <w:rFonts w:ascii="Arial" w:eastAsia="Times New Roman" w:hAnsi="Arial" w:cs="Arial"/>
                <w:color w:val="000000"/>
                <w:lang w:eastAsia="es-CO"/>
              </w:rPr>
              <w:t>X</w:t>
            </w:r>
            <w:r w:rsidR="00D454B2">
              <w:rPr>
                <w:rFonts w:ascii="Arial Unicode MS" w:hAnsi="Arial Unicode MS" w:cs="Arial Unicode MS"/>
                <w:color w:val="363636"/>
                <w:sz w:val="36"/>
                <w:szCs w:val="36"/>
                <w:shd w:val="clear" w:color="auto" w:fill="FFFFFF"/>
              </w:rPr>
              <w:t>___</w:t>
            </w:r>
          </w:p>
          <w:p w14:paraId="54BBC557"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28E824E" w14:textId="45AC4193" w:rsidR="00BC0560" w:rsidRPr="00BC0560" w:rsidRDefault="00BC0560" w:rsidP="00BC0560">
            <w:pPr>
              <w:numPr>
                <w:ilvl w:val="0"/>
                <w:numId w:val="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Pr>
                <w:rFonts w:ascii="Arial" w:eastAsia="Times New Roman" w:hAnsi="Arial" w:cs="Arial"/>
                <w:color w:val="000000"/>
                <w:lang w:eastAsia="es-CO"/>
              </w:rPr>
              <w:t>_</w:t>
            </w:r>
            <w:r w:rsidR="00B85A80">
              <w:rPr>
                <w:rFonts w:ascii="Arial" w:eastAsia="Times New Roman" w:hAnsi="Arial" w:cs="Arial"/>
                <w:color w:val="000000"/>
                <w:lang w:eastAsia="es-CO"/>
              </w:rPr>
              <w:t>X_</w:t>
            </w:r>
          </w:p>
          <w:p w14:paraId="7029D32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F96AA28" w14:textId="77777777" w:rsidR="00BC0560" w:rsidRPr="00BC0560" w:rsidRDefault="00BC0560" w:rsidP="00BC0560">
            <w:pPr>
              <w:numPr>
                <w:ilvl w:val="0"/>
                <w:numId w:val="5"/>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220A877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08FCA0C7"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b/>
                <w:bCs/>
                <w:i/>
                <w:iCs/>
                <w:color w:val="000000"/>
                <w:sz w:val="18"/>
                <w:szCs w:val="18"/>
                <w:lang w:eastAsia="es-CO"/>
              </w:rPr>
              <w:t>Nota: </w:t>
            </w:r>
          </w:p>
          <w:p w14:paraId="5EB0A804" w14:textId="77777777" w:rsidR="00BC0560" w:rsidRDefault="00BC0560" w:rsidP="00BC0560">
            <w:pPr>
              <w:spacing w:after="0" w:line="240" w:lineRule="auto"/>
              <w:jc w:val="both"/>
              <w:rPr>
                <w:rFonts w:ascii="Arial" w:eastAsia="Times New Roman" w:hAnsi="Arial" w:cs="Arial"/>
                <w:i/>
                <w:iCs/>
                <w:color w:val="000000"/>
                <w:sz w:val="18"/>
                <w:szCs w:val="18"/>
                <w:lang w:eastAsia="es-CO"/>
              </w:rPr>
            </w:pPr>
            <w:r w:rsidRPr="00BC0560">
              <w:rPr>
                <w:rFonts w:ascii="Arial" w:eastAsia="Times New Roman" w:hAnsi="Arial" w:cs="Arial"/>
                <w:i/>
                <w:iCs/>
                <w:color w:val="000000"/>
                <w:sz w:val="18"/>
                <w:szCs w:val="18"/>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14:paraId="3A2A845C" w14:textId="77777777" w:rsidR="00BC0560" w:rsidRPr="009E03CD" w:rsidRDefault="00BC0560" w:rsidP="00BC0560">
            <w:pPr>
              <w:spacing w:after="0" w:line="240" w:lineRule="auto"/>
              <w:jc w:val="both"/>
              <w:rPr>
                <w:rFonts w:ascii="Arial" w:eastAsia="Times New Roman" w:hAnsi="Arial" w:cs="Arial"/>
                <w:b/>
                <w:color w:val="000000"/>
                <w:lang w:eastAsia="es-CO"/>
              </w:rPr>
            </w:pPr>
          </w:p>
          <w:p w14:paraId="4134B471" w14:textId="02D13528" w:rsidR="00B85A80" w:rsidRPr="00B85A80" w:rsidRDefault="009E03CD" w:rsidP="009E03CD">
            <w:pPr>
              <w:spacing w:after="0" w:line="240" w:lineRule="auto"/>
              <w:jc w:val="both"/>
              <w:rPr>
                <w:rFonts w:ascii="Arial" w:hAnsi="Arial" w:cs="Arial"/>
                <w:b/>
                <w:bCs/>
                <w:sz w:val="24"/>
                <w:szCs w:val="24"/>
              </w:rPr>
            </w:pPr>
            <w:r w:rsidRPr="009E03CD">
              <w:rPr>
                <w:rFonts w:ascii="Arial" w:eastAsia="Times New Roman" w:hAnsi="Arial" w:cs="Arial"/>
                <w:b/>
                <w:color w:val="000000"/>
                <w:lang w:eastAsia="es-CO"/>
              </w:rPr>
              <w:t xml:space="preserve">R// </w:t>
            </w:r>
            <w:r w:rsidR="00B85A80" w:rsidRPr="00B85A80">
              <w:rPr>
                <w:rFonts w:ascii="Arial" w:hAnsi="Arial" w:cs="Arial"/>
                <w:b/>
                <w:bCs/>
                <w:sz w:val="24"/>
                <w:szCs w:val="24"/>
              </w:rPr>
              <w:t xml:space="preserve">SE PROFIRIÓ AUTO DE TRASLADO DE ALEGATOS Y SE INDICÓ QUE EN EL PRESENTE ASUNTO SE CONFIGURAN LAS CAUSALES DESCRITAS EN LOS LITERALES A), B) Y C) DEL NUMERAL 1° DEL ARTÍCULO 182A DEL CPACA, PARA DICTAR SENTENCIA ANTICIPADA, TODA VEZ QUE NO HAY PRUEBAS POR DECRETAR Y LAS APORTADAS CON LA DEMANDA Y SU CONTESTACIÓN SON SUFICIENTES PARA EMITIR UNA DECISIÓN DE FONDO. </w:t>
            </w:r>
          </w:p>
          <w:p w14:paraId="4546F769" w14:textId="77777777" w:rsidR="00B85A80" w:rsidRPr="00B85A80" w:rsidRDefault="00B85A80" w:rsidP="009E03CD">
            <w:pPr>
              <w:spacing w:after="0" w:line="240" w:lineRule="auto"/>
              <w:jc w:val="both"/>
              <w:rPr>
                <w:rFonts w:ascii="Arial" w:hAnsi="Arial" w:cs="Arial"/>
                <w:b/>
                <w:bCs/>
                <w:sz w:val="24"/>
                <w:szCs w:val="24"/>
              </w:rPr>
            </w:pPr>
          </w:p>
          <w:p w14:paraId="7172C687" w14:textId="05EC63FD" w:rsidR="00BC0560" w:rsidRPr="00BC0560" w:rsidRDefault="00B85A80" w:rsidP="009E03CD">
            <w:pPr>
              <w:spacing w:after="0" w:line="240" w:lineRule="auto"/>
              <w:jc w:val="both"/>
              <w:rPr>
                <w:rFonts w:ascii="Times New Roman" w:eastAsia="Times New Roman" w:hAnsi="Times New Roman" w:cs="Times New Roman"/>
                <w:sz w:val="24"/>
                <w:szCs w:val="24"/>
                <w:lang w:eastAsia="es-CO"/>
              </w:rPr>
            </w:pPr>
            <w:r w:rsidRPr="00B85A80">
              <w:rPr>
                <w:rFonts w:ascii="Arial" w:hAnsi="Arial" w:cs="Arial"/>
                <w:b/>
                <w:bCs/>
                <w:sz w:val="24"/>
                <w:szCs w:val="24"/>
              </w:rPr>
              <w:t>PRESENTADOS LOS ALEGATOS POR LAS PARTES, ENTRÓ A DESPACHO Y SE ENCUENTRA EN TURNO PARA DICTAR SENTENCIA.</w:t>
            </w:r>
            <w:r w:rsidRPr="00B85A80">
              <w:rPr>
                <w:rFonts w:ascii="Times New Roman" w:eastAsia="Times New Roman" w:hAnsi="Times New Roman" w:cs="Times New Roman"/>
                <w:sz w:val="28"/>
                <w:szCs w:val="28"/>
                <w:lang w:eastAsia="es-CO"/>
              </w:rPr>
              <w:t xml:space="preserve"> </w:t>
            </w:r>
          </w:p>
        </w:tc>
      </w:tr>
      <w:tr w:rsidR="00BC0560" w:rsidRPr="00BC0560" w14:paraId="6052EA79"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83EFA6" w14:textId="77777777" w:rsidR="00BC0560" w:rsidRPr="00BC0560" w:rsidRDefault="00BC0560" w:rsidP="00BC0560">
            <w:pPr>
              <w:numPr>
                <w:ilvl w:val="0"/>
                <w:numId w:val="6"/>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798DACFC"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B323F26"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2° del artículo 182A del CPACA)</w:t>
            </w:r>
          </w:p>
          <w:p w14:paraId="61AD7B88"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p w14:paraId="5768EB5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Analizar las siguientes situaciones y proferir las decisiones que corresponde así: </w:t>
            </w:r>
          </w:p>
          <w:p w14:paraId="6F1A629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2462FB2" w14:textId="77777777" w:rsidR="00BC0560" w:rsidRPr="00BC0560" w:rsidRDefault="00BC0560" w:rsidP="00BC0560">
            <w:pPr>
              <w:numPr>
                <w:ilvl w:val="0"/>
                <w:numId w:val="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en el proceso intervienen litisconsortes necesarios, la petición deberá realizarse conjuntamente con estos;</w:t>
            </w:r>
          </w:p>
          <w:p w14:paraId="39A0B9D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60783AA" w14:textId="77777777" w:rsidR="00BC0560" w:rsidRPr="00BC0560" w:rsidRDefault="00BC0560" w:rsidP="00BC0560">
            <w:pPr>
              <w:numPr>
                <w:ilvl w:val="0"/>
                <w:numId w:val="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495300E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10575AB8" w14:textId="77777777" w:rsidR="00BC0560" w:rsidRPr="00BC0560" w:rsidRDefault="00BC0560" w:rsidP="00BC0560">
            <w:pPr>
              <w:numPr>
                <w:ilvl w:val="0"/>
                <w:numId w:val="9"/>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23FF76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B03B503" w14:textId="77777777" w:rsidR="00BC0560" w:rsidRPr="00BC0560" w:rsidRDefault="00BC0560" w:rsidP="00BC0560">
            <w:pPr>
              <w:numPr>
                <w:ilvl w:val="0"/>
                <w:numId w:val="10"/>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0844189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376F79C6" w14:textId="77777777" w:rsidR="00BC0560" w:rsidRPr="00BC0560" w:rsidRDefault="00BC0560" w:rsidP="00BC0560">
            <w:pPr>
              <w:numPr>
                <w:ilvl w:val="0"/>
                <w:numId w:val="11"/>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rechazará la solicitud cuando advierta fraude o colusión</w:t>
            </w:r>
          </w:p>
          <w:p w14:paraId="4A9F6783"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tc>
      </w:tr>
      <w:tr w:rsidR="00BC0560" w:rsidRPr="00BC0560" w14:paraId="0921D334"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FA14A6" w14:textId="77777777" w:rsidR="00BC0560" w:rsidRPr="00BC0560" w:rsidRDefault="00BC0560" w:rsidP="00BC0560">
            <w:pPr>
              <w:numPr>
                <w:ilvl w:val="0"/>
                <w:numId w:val="12"/>
              </w:numPr>
              <w:spacing w:after="0" w:line="240" w:lineRule="auto"/>
              <w:jc w:val="both"/>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t>EN CUALQUIER ESTADO DEL PROCESO, CUANDO EL JUZGADOR ENCUENTRE PROBADA LA COSA JUZGADA, LA CADUCIDAD, LA TRANSACCIÓN, LA CONCILIACIÓN, LA FALTA MANIFIESTA DE LEGITIMACIÓN EN LA CAUSA Y LA PRESCRIPCIÓN EXTINTIVA</w:t>
            </w:r>
          </w:p>
          <w:p w14:paraId="7FF7055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29496B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3° del artículo 182A del CPACA)</w:t>
            </w:r>
          </w:p>
          <w:p w14:paraId="59661E94"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3DAFED8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eventos se debe proceder de la siguiente manera: </w:t>
            </w:r>
          </w:p>
          <w:p w14:paraId="2138451D"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06C020B0" w14:textId="77777777" w:rsidR="00BC0560" w:rsidRPr="00BC0560" w:rsidRDefault="00BC0560" w:rsidP="00BC0560">
            <w:pPr>
              <w:numPr>
                <w:ilvl w:val="0"/>
                <w:numId w:val="13"/>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13B2A76E"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7CDCFDF" w14:textId="77777777" w:rsidR="00BC0560" w:rsidRPr="00BC0560" w:rsidRDefault="00BC0560" w:rsidP="00BC0560">
            <w:pPr>
              <w:numPr>
                <w:ilvl w:val="0"/>
                <w:numId w:val="14"/>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Escuchados o revisados los alegatos se proferirá sentencia anticipada, pero también se podrá reconsiderar la decisión de proferir sentencia de manera </w:t>
            </w:r>
            <w:r w:rsidRPr="00BC0560">
              <w:rPr>
                <w:rFonts w:ascii="Arial" w:eastAsia="Times New Roman" w:hAnsi="Arial" w:cs="Arial"/>
                <w:color w:val="000000"/>
                <w:lang w:eastAsia="es-CO"/>
              </w:rPr>
              <w:lastRenderedPageBreak/>
              <w:t>anticipada, y, en consecuencia, se continuará el trámite normal del proceso.</w:t>
            </w:r>
          </w:p>
          <w:p w14:paraId="3DAC7E9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1D816C3B" w14:textId="77777777" w:rsidR="00BC0560" w:rsidRPr="00BC0560" w:rsidRDefault="00BC0560" w:rsidP="00BC0560">
            <w:pPr>
              <w:spacing w:after="0" w:line="240" w:lineRule="auto"/>
              <w:jc w:val="both"/>
              <w:rPr>
                <w:rFonts w:ascii="Times New Roman" w:eastAsia="Times New Roman" w:hAnsi="Times New Roman" w:cs="Times New Roman"/>
                <w:sz w:val="24"/>
                <w:szCs w:val="24"/>
                <w:lang w:eastAsia="es-CO"/>
              </w:rPr>
            </w:pPr>
            <w:r w:rsidRPr="00BC0560">
              <w:rPr>
                <w:rFonts w:ascii="Arial" w:eastAsia="Times New Roman" w:hAnsi="Arial" w:cs="Arial"/>
                <w:i/>
                <w:iCs/>
                <w:color w:val="000000"/>
                <w:sz w:val="18"/>
                <w:szCs w:val="18"/>
                <w:lang w:eastAsia="es-CO"/>
              </w:rPr>
              <w:t>Nota: en el caso de la transacción, enlistada en el tercer evento en el que se puede dictar sentencia anticipada, se procederá en la manera que a continuación se describe</w:t>
            </w:r>
            <w:r w:rsidRPr="00BC0560">
              <w:rPr>
                <w:rFonts w:ascii="Arial" w:eastAsia="Times New Roman" w:hAnsi="Arial" w:cs="Arial"/>
                <w:color w:val="000000"/>
                <w:lang w:eastAsia="es-CO"/>
              </w:rPr>
              <w:t>. </w:t>
            </w:r>
          </w:p>
        </w:tc>
      </w:tr>
      <w:tr w:rsidR="00BC0560" w:rsidRPr="00BC0560" w14:paraId="69FDBEE8"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B0151B" w14:textId="77777777" w:rsidR="00BC0560" w:rsidRPr="00BC0560" w:rsidRDefault="00BC0560" w:rsidP="00BC0560">
            <w:pPr>
              <w:numPr>
                <w:ilvl w:val="0"/>
                <w:numId w:val="15"/>
              </w:numPr>
              <w:spacing w:after="0" w:line="240" w:lineRule="auto"/>
              <w:textAlignment w:val="baseline"/>
              <w:rPr>
                <w:rFonts w:ascii="Arial" w:eastAsia="Times New Roman" w:hAnsi="Arial" w:cs="Arial"/>
                <w:b/>
                <w:bCs/>
                <w:color w:val="000000"/>
                <w:lang w:eastAsia="es-CO"/>
              </w:rPr>
            </w:pPr>
            <w:r w:rsidRPr="00BC0560">
              <w:rPr>
                <w:rFonts w:ascii="Arial" w:eastAsia="Times New Roman" w:hAnsi="Arial" w:cs="Arial"/>
                <w:b/>
                <w:bCs/>
                <w:color w:val="000000"/>
                <w:lang w:eastAsia="es-CO"/>
              </w:rPr>
              <w:lastRenderedPageBreak/>
              <w:t>EN CASO DE ALLANAMIENTO O TRANSACCIÓN </w:t>
            </w:r>
          </w:p>
          <w:p w14:paraId="0B2694E3"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622A877A"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(Numeral 4° del artículo 182A del CPACA)</w:t>
            </w:r>
          </w:p>
          <w:p w14:paraId="149C4A4F"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p>
          <w:p w14:paraId="4ADB7D42"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En estos casos, el trámite será el siguiente: </w:t>
            </w:r>
          </w:p>
          <w:p w14:paraId="61612E88"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68430446" w14:textId="77777777" w:rsidR="00BC0560" w:rsidRPr="00BC0560" w:rsidRDefault="00BC0560" w:rsidP="00BC0560">
            <w:pPr>
              <w:numPr>
                <w:ilvl w:val="0"/>
                <w:numId w:val="16"/>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Se dictará sentencia anticipada de manera inmediata, en aplicación del artículo 176 del CPACA; pero</w:t>
            </w:r>
          </w:p>
          <w:p w14:paraId="6E07EEB5"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415D8A91" w14:textId="77777777" w:rsidR="00BC0560" w:rsidRPr="00BC0560" w:rsidRDefault="00BC0560" w:rsidP="00BC0560">
            <w:pPr>
              <w:numPr>
                <w:ilvl w:val="0"/>
                <w:numId w:val="17"/>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3C99BD69" w14:textId="77777777" w:rsidR="00BC0560" w:rsidRPr="00BC0560" w:rsidRDefault="00BC0560" w:rsidP="00BC0560">
            <w:pP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br/>
            </w:r>
          </w:p>
          <w:p w14:paraId="71042BB9" w14:textId="77777777" w:rsidR="00BC0560" w:rsidRPr="00BC0560" w:rsidRDefault="00BC0560" w:rsidP="00BC0560">
            <w:pPr>
              <w:numPr>
                <w:ilvl w:val="0"/>
                <w:numId w:val="18"/>
              </w:numPr>
              <w:spacing w:after="0" w:line="240" w:lineRule="auto"/>
              <w:jc w:val="both"/>
              <w:textAlignment w:val="baseline"/>
              <w:rPr>
                <w:rFonts w:ascii="Arial" w:eastAsia="Times New Roman" w:hAnsi="Arial" w:cs="Arial"/>
                <w:color w:val="000000"/>
                <w:lang w:eastAsia="es-CO"/>
              </w:rPr>
            </w:pPr>
            <w:r w:rsidRPr="00BC0560">
              <w:rPr>
                <w:rFonts w:ascii="Arial" w:eastAsia="Times New Roman" w:hAnsi="Arial" w:cs="Arial"/>
                <w:color w:val="000000"/>
                <w:lang w:eastAsia="es-CO"/>
              </w:rPr>
              <w:t xml:space="preserve">Cumplido lo anterior, el juzgador podrá proferir sentencia anticipada inmediatamente </w:t>
            </w:r>
            <w:r w:rsidRPr="00BC0560">
              <w:rPr>
                <w:rFonts w:ascii="Arial" w:eastAsia="Times New Roman" w:hAnsi="Arial" w:cs="Arial"/>
                <w:i/>
                <w:iCs/>
                <w:color w:val="000000"/>
                <w:lang w:eastAsia="es-CO"/>
              </w:rPr>
              <w:t>-si ha desaparecido la sospecha de fraude o colusión-</w:t>
            </w:r>
            <w:r w:rsidRPr="00BC0560">
              <w:rPr>
                <w:rFonts w:ascii="Arial" w:eastAsia="Times New Roman" w:hAnsi="Arial" w:cs="Arial"/>
                <w:color w:val="000000"/>
                <w:lang w:eastAsia="es-CO"/>
              </w:rPr>
              <w:t>, o continuará el trámite normal del proceso.</w:t>
            </w:r>
          </w:p>
          <w:p w14:paraId="480E5C75" w14:textId="77777777" w:rsidR="00BC0560" w:rsidRPr="00BC0560" w:rsidRDefault="00BC0560" w:rsidP="00BC0560">
            <w:pPr>
              <w:spacing w:after="240" w:line="240" w:lineRule="auto"/>
              <w:rPr>
                <w:rFonts w:ascii="Times New Roman" w:eastAsia="Times New Roman" w:hAnsi="Times New Roman" w:cs="Times New Roman"/>
                <w:sz w:val="24"/>
                <w:szCs w:val="24"/>
                <w:lang w:eastAsia="es-CO"/>
              </w:rPr>
            </w:pPr>
          </w:p>
        </w:tc>
      </w:tr>
    </w:tbl>
    <w:p w14:paraId="4691B248" w14:textId="77777777" w:rsidR="008C66DF" w:rsidRDefault="008C66DF"/>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9"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1"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3"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9"/>
  </w:num>
  <w:num w:numId="3">
    <w:abstractNumId w:val="2"/>
  </w:num>
  <w:num w:numId="4">
    <w:abstractNumId w:val="13"/>
  </w:num>
  <w:num w:numId="5">
    <w:abstractNumId w:val="16"/>
  </w:num>
  <w:num w:numId="6">
    <w:abstractNumId w:val="17"/>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0"/>
  </w:num>
  <w:num w:numId="9">
    <w:abstractNumId w:val="6"/>
  </w:num>
  <w:num w:numId="10">
    <w:abstractNumId w:val="8"/>
  </w:num>
  <w:num w:numId="11">
    <w:abstractNumId w:val="12"/>
  </w:num>
  <w:num w:numId="12">
    <w:abstractNumId w:val="11"/>
    <w:lvlOverride w:ilvl="0">
      <w:lvl w:ilvl="0">
        <w:numFmt w:val="decimal"/>
        <w:lvlText w:val="%1."/>
        <w:lvlJc w:val="left"/>
      </w:lvl>
    </w:lvlOverride>
  </w:num>
  <w:num w:numId="13">
    <w:abstractNumId w:val="7"/>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4"/>
    <w:lvlOverride w:ilvl="0">
      <w:lvl w:ilvl="0">
        <w:numFmt w:val="lowerLetter"/>
        <w:lvlText w:val="%1."/>
        <w:lvlJc w:val="left"/>
      </w:lvl>
    </w:lvlOverride>
  </w:num>
  <w:num w:numId="17">
    <w:abstractNumId w:val="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5A2"/>
    <w:rsid w:val="008C66DF"/>
    <w:rsid w:val="009E03CD"/>
    <w:rsid w:val="00B530D5"/>
    <w:rsid w:val="00B625A2"/>
    <w:rsid w:val="00B85A80"/>
    <w:rsid w:val="00BC0560"/>
    <w:rsid w:val="00D0779E"/>
    <w:rsid w:val="00D454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6798D"/>
  <w15:docId w15:val="{7E9E2F8C-752B-4B9F-8E12-690E0A582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4</Pages>
  <Words>1055</Words>
  <Characters>5806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Jose Esteban Aguilera Lopez</cp:lastModifiedBy>
  <cp:revision>3</cp:revision>
  <dcterms:created xsi:type="dcterms:W3CDTF">2021-08-18T22:45:00Z</dcterms:created>
  <dcterms:modified xsi:type="dcterms:W3CDTF">2021-09-01T15:53:00Z</dcterms:modified>
</cp:coreProperties>
</file>