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D46504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075EC1">
        <w:rPr>
          <w:rFonts w:ascii="Arial" w:eastAsia="Calibri" w:hAnsi="Arial" w:cs="Arial"/>
          <w:lang w:val="es-MX"/>
        </w:rPr>
        <w:t xml:space="preserve"> CLAUDIA MARCELA CARDOZO NIÑO</w:t>
      </w:r>
    </w:p>
    <w:p w14:paraId="5F7DBDD4" w14:textId="7E48AB0A"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F32CEC">
        <w:rPr>
          <w:rFonts w:ascii="Arial" w:hAnsi="Arial" w:cs="Arial"/>
          <w:lang w:val="es-MX"/>
        </w:rPr>
        <w:t xml:space="preserve">3 de </w:t>
      </w:r>
      <w:r w:rsidR="00075EC1">
        <w:rPr>
          <w:rFonts w:ascii="Arial" w:hAnsi="Arial" w:cs="Arial"/>
          <w:lang w:val="es-MX"/>
        </w:rPr>
        <w:t>septiembre</w:t>
      </w:r>
      <w:r w:rsidR="00F32CEC">
        <w:rPr>
          <w:rFonts w:ascii="Arial" w:hAnsi="Arial" w:cs="Arial"/>
          <w:lang w:val="es-MX"/>
        </w:rPr>
        <w:t xml:space="preserve"> del 2021</w:t>
      </w:r>
    </w:p>
    <w:p w14:paraId="75E84AC6" w14:textId="07F3DB8A"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F32CEC">
        <w:rPr>
          <w:rFonts w:ascii="Arial" w:hAnsi="Arial" w:cs="Arial"/>
          <w:lang w:val="es-MX"/>
        </w:rPr>
        <w:t xml:space="preserve">Nulidad y </w:t>
      </w:r>
      <w:r w:rsidR="00964FDF">
        <w:rPr>
          <w:rFonts w:ascii="Arial" w:hAnsi="Arial" w:cs="Arial"/>
          <w:lang w:val="es-MX"/>
        </w:rPr>
        <w:t>R</w:t>
      </w:r>
      <w:r w:rsidR="00F32CEC">
        <w:rPr>
          <w:rFonts w:ascii="Arial" w:hAnsi="Arial" w:cs="Arial"/>
          <w:lang w:val="es-MX"/>
        </w:rPr>
        <w:t>establecimiento del Derecho</w:t>
      </w:r>
    </w:p>
    <w:p w14:paraId="6B89892F" w14:textId="3A14DFE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F32CEC">
        <w:rPr>
          <w:rFonts w:ascii="Arial" w:hAnsi="Arial" w:cs="Arial"/>
          <w:lang w:val="es-MX"/>
        </w:rPr>
        <w:t xml:space="preserve"> </w:t>
      </w:r>
      <w:r w:rsidR="00075EC1">
        <w:rPr>
          <w:rFonts w:ascii="Arial" w:hAnsi="Arial" w:cs="Arial"/>
          <w:lang w:val="es-MX"/>
        </w:rPr>
        <w:t xml:space="preserve">Pedro Alberto </w:t>
      </w:r>
      <w:proofErr w:type="spellStart"/>
      <w:r w:rsidR="00075EC1">
        <w:rPr>
          <w:rFonts w:ascii="Arial" w:hAnsi="Arial" w:cs="Arial"/>
          <w:lang w:val="es-MX"/>
        </w:rPr>
        <w:t>Villaveces</w:t>
      </w:r>
      <w:proofErr w:type="spellEnd"/>
      <w:r w:rsidR="00075EC1">
        <w:rPr>
          <w:rFonts w:ascii="Arial" w:hAnsi="Arial" w:cs="Arial"/>
          <w:lang w:val="es-MX"/>
        </w:rPr>
        <w:t xml:space="preserve"> </w:t>
      </w:r>
      <w:proofErr w:type="spellStart"/>
      <w:r w:rsidR="00075EC1">
        <w:rPr>
          <w:rFonts w:ascii="Arial" w:hAnsi="Arial" w:cs="Arial"/>
          <w:lang w:val="es-MX"/>
        </w:rPr>
        <w:t>Gelves</w:t>
      </w:r>
      <w:proofErr w:type="spellEnd"/>
      <w:r w:rsidR="001D4D88">
        <w:rPr>
          <w:rFonts w:ascii="Arial" w:hAnsi="Arial" w:cs="Arial"/>
          <w:lang w:val="es-MX"/>
        </w:rPr>
        <w:t xml:space="preserve"> </w:t>
      </w:r>
    </w:p>
    <w:p w14:paraId="1660C8A3" w14:textId="15D41D6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F32CEC">
        <w:rPr>
          <w:rFonts w:ascii="Arial" w:hAnsi="Arial" w:cs="Arial"/>
          <w:lang w:val="es-MX"/>
        </w:rPr>
        <w:t xml:space="preserve"> </w:t>
      </w:r>
      <w:r w:rsidR="001D4D88">
        <w:rPr>
          <w:rFonts w:ascii="Arial" w:hAnsi="Arial" w:cs="Arial"/>
          <w:lang w:val="es-MX"/>
        </w:rPr>
        <w:t>Procuraduría</w:t>
      </w:r>
      <w:r w:rsidR="00122929">
        <w:rPr>
          <w:rFonts w:ascii="Arial" w:hAnsi="Arial" w:cs="Arial"/>
          <w:lang w:val="es-MX"/>
        </w:rPr>
        <w:t xml:space="preserve"> General de la Nación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22496B0E" w:rsidR="00341FFF" w:rsidRPr="001F2D25" w:rsidRDefault="00341FFF" w:rsidP="00222D4A">
            <w:pPr>
              <w:pStyle w:val="Sinespaciado"/>
              <w:rPr>
                <w:rFonts w:ascii="Arial" w:eastAsia="Calibri" w:hAnsi="Arial" w:cs="Arial"/>
                <w:lang w:val="es-MX"/>
              </w:rPr>
            </w:pPr>
          </w:p>
          <w:p w14:paraId="5BD0EBF6" w14:textId="759CB0A7" w:rsidR="00341FFF" w:rsidRPr="001F2D25" w:rsidRDefault="00964FD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384AC535">
                      <wp:simplePos x="0" y="0"/>
                      <wp:positionH relativeFrom="column">
                        <wp:posOffset>3489960</wp:posOffset>
                      </wp:positionH>
                      <wp:positionV relativeFrom="paragraph">
                        <wp:posOffset>-4445</wp:posOffset>
                      </wp:positionV>
                      <wp:extent cx="250190" cy="266700"/>
                      <wp:effectExtent l="0" t="0" r="16510" b="19050"/>
                      <wp:wrapNone/>
                      <wp:docPr id="5" name="Rectángulo 5"/>
                      <wp:cNvGraphicFramePr/>
                      <a:graphic xmlns:a="http://schemas.openxmlformats.org/drawingml/2006/main">
                        <a:graphicData uri="http://schemas.microsoft.com/office/word/2010/wordprocessingShape">
                          <wps:wsp>
                            <wps:cNvSpPr/>
                            <wps:spPr>
                              <a:xfrm>
                                <a:off x="0" y="0"/>
                                <a:ext cx="25019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A65654" w14:textId="277C634A" w:rsidR="00964FDF" w:rsidRDefault="00964FDF" w:rsidP="00964FDF">
                                  <w:pPr>
                                    <w:jc w:val="center"/>
                                  </w:pPr>
                                  <w:proofErr w:type="gramStart"/>
                                  <w: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 o:spid="_x0000_s1026" style="position:absolute;left:0;text-align:left;margin-left:274.8pt;margin-top:-.35pt;width:19.7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" fillcolor="white [3201]" strokecolor="#70ad47 [3209]" strokeweight="1pt">
                      <v:textbox>
                        <w:txbxContent>
                          <w:p w14:paraId="70A65654" w14:textId="277C634A" w:rsidR="00964FDF" w:rsidRDefault="00964FDF" w:rsidP="00964FDF">
                            <w:pPr>
                              <w:jc w:val="center"/>
                            </w:pPr>
                            <w:proofErr w:type="gramStart"/>
                            <w:r>
                              <w:t>x</w:t>
                            </w:r>
                            <w:proofErr w:type="gramEnd"/>
                          </w:p>
                        </w:txbxContent>
                      </v:textbox>
                    </v:rect>
                  </w:pict>
                </mc:Fallback>
              </mc:AlternateContent>
            </w:r>
            <w:r w:rsidR="00341FFF" w:rsidRPr="001F2D25">
              <w:rPr>
                <w:rFonts w:ascii="Arial" w:hAnsi="Arial" w:cs="Arial"/>
                <w:b/>
                <w:i/>
              </w:rPr>
              <w:t>a</w:t>
            </w:r>
            <w:r w:rsidR="00341FFF" w:rsidRPr="001F2D25">
              <w:rPr>
                <w:rFonts w:ascii="Arial" w:hAnsi="Arial" w:cs="Arial"/>
                <w:i/>
              </w:rPr>
              <w:t>) Cuando se trate de asuntos de puro derecho;  </w:t>
            </w:r>
          </w:p>
          <w:p w14:paraId="78F92171" w14:textId="180B6A5B" w:rsidR="00306339" w:rsidRDefault="00306339" w:rsidP="00341FFF">
            <w:pPr>
              <w:pStyle w:val="Sinespaciado"/>
              <w:ind w:left="708"/>
              <w:jc w:val="both"/>
              <w:rPr>
                <w:rFonts w:ascii="Arial" w:hAnsi="Arial" w:cs="Arial"/>
                <w:b/>
                <w:bCs/>
                <w:i/>
              </w:rPr>
            </w:pPr>
          </w:p>
          <w:p w14:paraId="0884ED88" w14:textId="08FBE606" w:rsidR="00341FFF" w:rsidRPr="001F2D25" w:rsidRDefault="003D3C94"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17A4ED61">
                      <wp:simplePos x="0" y="0"/>
                      <wp:positionH relativeFrom="column">
                        <wp:posOffset>3284854</wp:posOffset>
                      </wp:positionH>
                      <wp:positionV relativeFrom="paragraph">
                        <wp:posOffset>45085</wp:posOffset>
                      </wp:positionV>
                      <wp:extent cx="352425" cy="17145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352425" cy="1714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47A806" w14:textId="070A3224" w:rsidR="003D3C94" w:rsidRDefault="003D3C94" w:rsidP="003D3C9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7" style="position:absolute;left:0;text-align:left;margin-left:258.65pt;margin-top:3.55pt;width:27.75pt;height: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" fillcolor="white [3201]" strokecolor="#70ad47 [3209]" strokeweight="1pt">
                      <v:textbox>
                        <w:txbxContent>
                          <w:p w14:paraId="1947A806" w14:textId="070A3224" w:rsidR="003D3C94" w:rsidRDefault="003D3C94" w:rsidP="003D3C94"/>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3D4FE805">
                      <wp:simplePos x="0" y="0"/>
                      <wp:positionH relativeFrom="column">
                        <wp:posOffset>1608455</wp:posOffset>
                      </wp:positionH>
                      <wp:positionV relativeFrom="paragraph">
                        <wp:posOffset>323849</wp:posOffset>
                      </wp:positionV>
                      <wp:extent cx="438150" cy="314325"/>
                      <wp:effectExtent l="0" t="0" r="19050" b="28575"/>
                      <wp:wrapNone/>
                      <wp:docPr id="15" name="Rectángulo 15"/>
                      <wp:cNvGraphicFramePr/>
                      <a:graphic xmlns:a="http://schemas.openxmlformats.org/drawingml/2006/main">
                        <a:graphicData uri="http://schemas.microsoft.com/office/word/2010/wordprocessingShape">
                          <wps:wsp>
                            <wps:cNvSpPr/>
                            <wps:spPr>
                              <a:xfrm>
                                <a:off x="0" y="0"/>
                                <a:ext cx="438150"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47A349" w14:textId="69F9C9F9" w:rsidR="003D3C94" w:rsidRDefault="003D3C94" w:rsidP="003D3C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28" style="position:absolute;left:0;text-align:left;margin-left:126.65pt;margin-top:25.5pt;width:34.5pt;height:2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" fillcolor="white [3201]" strokecolor="#70ad47 [3209]" strokeweight="1pt">
                      <v:textbox>
                        <w:txbxContent>
                          <w:p w14:paraId="6947A349" w14:textId="69F9C9F9" w:rsidR="003D3C94" w:rsidRDefault="003D3C94" w:rsidP="003D3C94">
                            <w:pPr>
                              <w:jc w:val="center"/>
                            </w:pP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Con la aceptación de esta petición por parte del juzgador, se entenderán desistidos los recursos que hubieren formulado los peticionarios contra decisiones interlocutorias que </w:t>
            </w:r>
            <w:r w:rsidRPr="001F2D25">
              <w:rPr>
                <w:rFonts w:ascii="Arial" w:hAnsi="Arial" w:cs="Arial"/>
                <w:iCs/>
              </w:rPr>
              <w:lastRenderedPageBreak/>
              <w:t>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22BC8971" w14:textId="0B4879F1" w:rsidR="00075EC1" w:rsidRDefault="00075EC1" w:rsidP="00075EC1">
      <w:pPr>
        <w:spacing w:after="0" w:line="240" w:lineRule="auto"/>
        <w:jc w:val="both"/>
      </w:pPr>
      <w:r>
        <w:rPr>
          <w:rFonts w:ascii="Times New Roman"/>
          <w:noProof/>
          <w:sz w:val="20"/>
        </w:rPr>
        <w:lastRenderedPageBreak/>
        <w:t xml:space="preserve">                                                                 </w:t>
      </w:r>
    </w:p>
    <w:p w14:paraId="35F18B6B" w14:textId="0B80980B" w:rsidR="00075EC1" w:rsidRPr="00075EC1" w:rsidRDefault="00075EC1" w:rsidP="00075EC1">
      <w:pPr>
        <w:spacing w:line="267" w:lineRule="exact"/>
        <w:ind w:left="433"/>
        <w:jc w:val="center"/>
        <w:rPr>
          <w:rFonts w:ascii="Arial" w:hAnsi="Arial" w:cs="Arial"/>
          <w:b/>
        </w:rPr>
      </w:pPr>
      <w:r w:rsidRPr="00075EC1">
        <w:rPr>
          <w:rFonts w:ascii="Arial" w:hAnsi="Arial" w:cs="Arial"/>
          <w:b/>
        </w:rPr>
        <w:t>JUZGADO</w:t>
      </w:r>
      <w:r w:rsidRPr="00075EC1">
        <w:rPr>
          <w:rFonts w:ascii="Arial" w:hAnsi="Arial" w:cs="Arial"/>
          <w:b/>
          <w:spacing w:val="-4"/>
        </w:rPr>
        <w:t xml:space="preserve"> </w:t>
      </w:r>
      <w:r>
        <w:rPr>
          <w:rFonts w:ascii="Arial" w:hAnsi="Arial" w:cs="Arial"/>
          <w:b/>
          <w:spacing w:val="-4"/>
        </w:rPr>
        <w:t>SEXTO</w:t>
      </w:r>
      <w:r w:rsidRPr="00075EC1">
        <w:rPr>
          <w:rFonts w:ascii="Arial" w:hAnsi="Arial" w:cs="Arial"/>
          <w:b/>
          <w:spacing w:val="-3"/>
        </w:rPr>
        <w:t xml:space="preserve"> </w:t>
      </w:r>
      <w:r w:rsidRPr="00075EC1">
        <w:rPr>
          <w:rFonts w:ascii="Arial" w:hAnsi="Arial" w:cs="Arial"/>
          <w:b/>
        </w:rPr>
        <w:t>ADMINISTRATIVO</w:t>
      </w:r>
      <w:r w:rsidRPr="00075EC1">
        <w:rPr>
          <w:rFonts w:ascii="Arial" w:hAnsi="Arial" w:cs="Arial"/>
          <w:b/>
          <w:spacing w:val="-3"/>
        </w:rPr>
        <w:t xml:space="preserve"> </w:t>
      </w:r>
      <w:r w:rsidRPr="00075EC1">
        <w:rPr>
          <w:rFonts w:ascii="Arial" w:hAnsi="Arial" w:cs="Arial"/>
          <w:b/>
        </w:rPr>
        <w:t>ORAL</w:t>
      </w:r>
      <w:r w:rsidRPr="00075EC1">
        <w:rPr>
          <w:rFonts w:ascii="Arial" w:hAnsi="Arial" w:cs="Arial"/>
          <w:b/>
          <w:spacing w:val="-3"/>
        </w:rPr>
        <w:t xml:space="preserve"> </w:t>
      </w:r>
      <w:r w:rsidRPr="00075EC1">
        <w:rPr>
          <w:rFonts w:ascii="Arial" w:hAnsi="Arial" w:cs="Arial"/>
          <w:b/>
        </w:rPr>
        <w:t>DEL</w:t>
      </w:r>
      <w:r w:rsidRPr="00075EC1">
        <w:rPr>
          <w:rFonts w:ascii="Arial" w:hAnsi="Arial" w:cs="Arial"/>
          <w:b/>
          <w:spacing w:val="-1"/>
        </w:rPr>
        <w:t xml:space="preserve"> </w:t>
      </w:r>
      <w:r w:rsidRPr="00075EC1">
        <w:rPr>
          <w:rFonts w:ascii="Arial" w:hAnsi="Arial" w:cs="Arial"/>
          <w:b/>
        </w:rPr>
        <w:t>CIRCUITO</w:t>
      </w:r>
      <w:r w:rsidRPr="00075EC1">
        <w:rPr>
          <w:rFonts w:ascii="Arial" w:hAnsi="Arial" w:cs="Arial"/>
          <w:b/>
          <w:spacing w:val="-4"/>
        </w:rPr>
        <w:t xml:space="preserve"> </w:t>
      </w:r>
      <w:r w:rsidRPr="00075EC1">
        <w:rPr>
          <w:rFonts w:ascii="Arial" w:hAnsi="Arial" w:cs="Arial"/>
          <w:b/>
        </w:rPr>
        <w:t>DE</w:t>
      </w:r>
      <w:r w:rsidRPr="00075EC1">
        <w:rPr>
          <w:rFonts w:ascii="Arial" w:hAnsi="Arial" w:cs="Arial"/>
          <w:b/>
          <w:spacing w:val="-2"/>
        </w:rPr>
        <w:t xml:space="preserve"> </w:t>
      </w:r>
      <w:r>
        <w:rPr>
          <w:rFonts w:ascii="Arial" w:hAnsi="Arial" w:cs="Arial"/>
          <w:b/>
        </w:rPr>
        <w:t>COCORNÁ</w:t>
      </w:r>
    </w:p>
    <w:p w14:paraId="0E7E59C5" w14:textId="77777777" w:rsidR="00075EC1" w:rsidRPr="00075EC1" w:rsidRDefault="00075EC1" w:rsidP="00075EC1">
      <w:pPr>
        <w:pStyle w:val="Textoindependiente"/>
        <w:spacing w:before="6"/>
        <w:rPr>
          <w:rFonts w:ascii="Arial" w:hAnsi="Arial" w:cs="Arial"/>
          <w:b/>
          <w:sz w:val="28"/>
          <w:lang w:val="es-CO"/>
        </w:rPr>
      </w:pPr>
    </w:p>
    <w:p w14:paraId="2046A280" w14:textId="63CAE2FA" w:rsidR="00075EC1" w:rsidRPr="00075EC1" w:rsidRDefault="00075EC1" w:rsidP="00075EC1">
      <w:pPr>
        <w:pStyle w:val="Textoindependiente"/>
        <w:spacing w:before="1"/>
        <w:ind w:right="1576"/>
        <w:rPr>
          <w:rFonts w:ascii="Arial" w:hAnsi="Arial" w:cs="Arial"/>
        </w:rPr>
      </w:pPr>
      <w:proofErr w:type="spellStart"/>
      <w:r>
        <w:rPr>
          <w:rFonts w:ascii="Arial" w:hAnsi="Arial" w:cs="Arial"/>
        </w:rPr>
        <w:t>Cocorná</w:t>
      </w:r>
      <w:proofErr w:type="spellEnd"/>
      <w:r w:rsidRPr="00075EC1">
        <w:rPr>
          <w:rFonts w:ascii="Arial" w:hAnsi="Arial" w:cs="Arial"/>
        </w:rPr>
        <w:t>,</w:t>
      </w:r>
      <w:r w:rsidRPr="00075EC1">
        <w:rPr>
          <w:rFonts w:ascii="Arial" w:hAnsi="Arial" w:cs="Arial"/>
          <w:spacing w:val="-3"/>
        </w:rPr>
        <w:t xml:space="preserve"> </w:t>
      </w:r>
      <w:r>
        <w:rPr>
          <w:rFonts w:ascii="Arial" w:hAnsi="Arial" w:cs="Arial"/>
          <w:spacing w:val="-3"/>
        </w:rPr>
        <w:t>tres</w:t>
      </w:r>
      <w:r w:rsidRPr="00075EC1">
        <w:rPr>
          <w:rFonts w:ascii="Arial" w:hAnsi="Arial" w:cs="Arial"/>
          <w:spacing w:val="-3"/>
        </w:rPr>
        <w:t xml:space="preserve"> </w:t>
      </w:r>
      <w:r w:rsidRPr="00075EC1">
        <w:rPr>
          <w:rFonts w:ascii="Arial" w:hAnsi="Arial" w:cs="Arial"/>
        </w:rPr>
        <w:t>(</w:t>
      </w:r>
      <w:r>
        <w:rPr>
          <w:rFonts w:ascii="Arial" w:hAnsi="Arial" w:cs="Arial"/>
        </w:rPr>
        <w:t>3</w:t>
      </w:r>
      <w:r w:rsidRPr="00075EC1">
        <w:rPr>
          <w:rFonts w:ascii="Arial" w:hAnsi="Arial" w:cs="Arial"/>
        </w:rPr>
        <w:t>)</w:t>
      </w:r>
      <w:r w:rsidRPr="00075EC1">
        <w:rPr>
          <w:rFonts w:ascii="Arial" w:hAnsi="Arial" w:cs="Arial"/>
          <w:spacing w:val="-1"/>
        </w:rPr>
        <w:t xml:space="preserve"> </w:t>
      </w:r>
      <w:r w:rsidRPr="00075EC1">
        <w:rPr>
          <w:rFonts w:ascii="Arial" w:hAnsi="Arial" w:cs="Arial"/>
        </w:rPr>
        <w:t>de</w:t>
      </w:r>
      <w:r w:rsidRPr="00075EC1">
        <w:rPr>
          <w:rFonts w:ascii="Arial" w:hAnsi="Arial" w:cs="Arial"/>
          <w:spacing w:val="-3"/>
        </w:rPr>
        <w:t xml:space="preserve"> </w:t>
      </w:r>
      <w:r>
        <w:rPr>
          <w:rFonts w:ascii="Arial" w:hAnsi="Arial" w:cs="Arial"/>
          <w:spacing w:val="-3"/>
        </w:rPr>
        <w:t>septiembre</w:t>
      </w:r>
      <w:r w:rsidRPr="00075EC1">
        <w:rPr>
          <w:rFonts w:ascii="Arial" w:hAnsi="Arial" w:cs="Arial"/>
          <w:spacing w:val="-2"/>
        </w:rPr>
        <w:t xml:space="preserve"> </w:t>
      </w:r>
      <w:r w:rsidRPr="00075EC1">
        <w:rPr>
          <w:rFonts w:ascii="Arial" w:hAnsi="Arial" w:cs="Arial"/>
        </w:rPr>
        <w:t>de</w:t>
      </w:r>
      <w:r w:rsidRPr="00075EC1">
        <w:rPr>
          <w:rFonts w:ascii="Arial" w:hAnsi="Arial" w:cs="Arial"/>
          <w:spacing w:val="-1"/>
        </w:rPr>
        <w:t xml:space="preserve"> </w:t>
      </w:r>
      <w:r w:rsidRPr="00075EC1">
        <w:rPr>
          <w:rFonts w:ascii="Arial" w:hAnsi="Arial" w:cs="Arial"/>
        </w:rPr>
        <w:t>dos</w:t>
      </w:r>
      <w:r w:rsidRPr="00075EC1">
        <w:rPr>
          <w:rFonts w:ascii="Arial" w:hAnsi="Arial" w:cs="Arial"/>
          <w:spacing w:val="-2"/>
        </w:rPr>
        <w:t xml:space="preserve"> </w:t>
      </w:r>
      <w:r w:rsidRPr="00075EC1">
        <w:rPr>
          <w:rFonts w:ascii="Arial" w:hAnsi="Arial" w:cs="Arial"/>
        </w:rPr>
        <w:t>mil</w:t>
      </w:r>
      <w:r w:rsidRPr="00075EC1">
        <w:rPr>
          <w:rFonts w:ascii="Arial" w:hAnsi="Arial" w:cs="Arial"/>
          <w:spacing w:val="-2"/>
        </w:rPr>
        <w:t xml:space="preserve"> </w:t>
      </w:r>
      <w:r w:rsidRPr="00075EC1">
        <w:rPr>
          <w:rFonts w:ascii="Arial" w:hAnsi="Arial" w:cs="Arial"/>
        </w:rPr>
        <w:t>veintiuno</w:t>
      </w:r>
      <w:r w:rsidRPr="00075EC1">
        <w:rPr>
          <w:rFonts w:ascii="Arial" w:hAnsi="Arial" w:cs="Arial"/>
          <w:spacing w:val="-1"/>
        </w:rPr>
        <w:t xml:space="preserve"> </w:t>
      </w:r>
      <w:r w:rsidRPr="00075EC1">
        <w:rPr>
          <w:rFonts w:ascii="Arial" w:hAnsi="Arial" w:cs="Arial"/>
        </w:rPr>
        <w:t>(2021)</w:t>
      </w:r>
    </w:p>
    <w:p w14:paraId="490D7B67" w14:textId="77777777" w:rsidR="00964FDF" w:rsidRDefault="00964FDF" w:rsidP="00964FDF">
      <w:pPr>
        <w:pStyle w:val="Ttulo1"/>
        <w:tabs>
          <w:tab w:val="left" w:pos="2934"/>
          <w:tab w:val="right" w:pos="6904"/>
        </w:tabs>
        <w:ind w:left="0"/>
        <w:jc w:val="both"/>
        <w:rPr>
          <w:rFonts w:ascii="Arial" w:hAnsi="Arial" w:cs="Arial"/>
        </w:rPr>
      </w:pPr>
    </w:p>
    <w:p w14:paraId="5A73C21A" w14:textId="388E80AF" w:rsidR="00964FDF" w:rsidRDefault="00075EC1" w:rsidP="00964FDF">
      <w:pPr>
        <w:pStyle w:val="Ttulo1"/>
        <w:tabs>
          <w:tab w:val="left" w:pos="2934"/>
          <w:tab w:val="right" w:pos="6904"/>
        </w:tabs>
        <w:ind w:left="0"/>
        <w:jc w:val="both"/>
        <w:rPr>
          <w:rFonts w:ascii="Arial" w:hAnsi="Arial" w:cs="Arial"/>
        </w:rPr>
      </w:pPr>
      <w:r w:rsidRPr="00075EC1">
        <w:rPr>
          <w:rFonts w:ascii="Arial" w:hAnsi="Arial" w:cs="Arial"/>
        </w:rPr>
        <w:t>Medio</w:t>
      </w:r>
      <w:r w:rsidRPr="00075EC1">
        <w:rPr>
          <w:rFonts w:ascii="Arial" w:hAnsi="Arial" w:cs="Arial"/>
          <w:spacing w:val="-2"/>
        </w:rPr>
        <w:t xml:space="preserve"> </w:t>
      </w:r>
      <w:r w:rsidRPr="00075EC1">
        <w:rPr>
          <w:rFonts w:ascii="Arial" w:hAnsi="Arial" w:cs="Arial"/>
        </w:rPr>
        <w:t>de</w:t>
      </w:r>
      <w:r w:rsidRPr="00075EC1">
        <w:rPr>
          <w:rFonts w:ascii="Arial" w:hAnsi="Arial" w:cs="Arial"/>
          <w:spacing w:val="-2"/>
        </w:rPr>
        <w:t xml:space="preserve"> </w:t>
      </w:r>
      <w:r w:rsidRPr="00075EC1">
        <w:rPr>
          <w:rFonts w:ascii="Arial" w:hAnsi="Arial" w:cs="Arial"/>
        </w:rPr>
        <w:t>Control:</w:t>
      </w:r>
      <w:r w:rsidR="00964FDF">
        <w:rPr>
          <w:rFonts w:ascii="Arial" w:hAnsi="Arial" w:cs="Arial"/>
        </w:rPr>
        <w:t xml:space="preserve">   </w:t>
      </w:r>
      <w:r w:rsidRPr="00075EC1">
        <w:rPr>
          <w:rFonts w:ascii="Arial" w:hAnsi="Arial" w:cs="Arial"/>
        </w:rPr>
        <w:t>NULIDAD Y RESTABLECIMIENTO DEL DERECHO</w:t>
      </w:r>
    </w:p>
    <w:p w14:paraId="50D4CA5C" w14:textId="28AE7370" w:rsidR="00075EC1" w:rsidRPr="00075EC1" w:rsidRDefault="00075EC1" w:rsidP="00964FDF">
      <w:pPr>
        <w:pStyle w:val="Ttulo1"/>
        <w:tabs>
          <w:tab w:val="left" w:pos="2934"/>
          <w:tab w:val="right" w:pos="6904"/>
        </w:tabs>
        <w:ind w:left="0"/>
        <w:jc w:val="both"/>
        <w:rPr>
          <w:rFonts w:ascii="Arial" w:hAnsi="Arial" w:cs="Arial"/>
        </w:rPr>
      </w:pPr>
      <w:r w:rsidRPr="00075EC1">
        <w:rPr>
          <w:rFonts w:ascii="Arial" w:hAnsi="Arial" w:cs="Arial"/>
          <w:spacing w:val="-72"/>
        </w:rPr>
        <w:t xml:space="preserve"> </w:t>
      </w:r>
      <w:r w:rsidR="00964FDF">
        <w:rPr>
          <w:rFonts w:ascii="Arial" w:hAnsi="Arial" w:cs="Arial"/>
          <w:spacing w:val="-72"/>
        </w:rPr>
        <w:t xml:space="preserve">    </w:t>
      </w:r>
      <w:r w:rsidRPr="00075EC1">
        <w:rPr>
          <w:rFonts w:ascii="Arial" w:hAnsi="Arial" w:cs="Arial"/>
        </w:rPr>
        <w:t>Radicación</w:t>
      </w:r>
      <w:r w:rsidRPr="00075EC1">
        <w:rPr>
          <w:rFonts w:ascii="Arial" w:hAnsi="Arial" w:cs="Arial"/>
          <w:spacing w:val="-3"/>
        </w:rPr>
        <w:t xml:space="preserve"> </w:t>
      </w:r>
      <w:r w:rsidRPr="00075EC1">
        <w:rPr>
          <w:rFonts w:ascii="Arial" w:hAnsi="Arial" w:cs="Arial"/>
        </w:rPr>
        <w:t>No:</w:t>
      </w:r>
      <w:r w:rsidR="00964FDF">
        <w:rPr>
          <w:rFonts w:ascii="Arial" w:hAnsi="Arial" w:cs="Arial"/>
        </w:rPr>
        <w:t xml:space="preserve">       </w:t>
      </w:r>
      <w:r w:rsidRPr="00075EC1">
        <w:rPr>
          <w:rFonts w:ascii="Arial" w:hAnsi="Arial" w:cs="Arial"/>
        </w:rPr>
        <w:t>1500133330</w:t>
      </w:r>
      <w:r w:rsidR="00964FDF">
        <w:rPr>
          <w:rFonts w:ascii="Arial" w:hAnsi="Arial" w:cs="Arial"/>
        </w:rPr>
        <w:t>06</w:t>
      </w:r>
      <w:r w:rsidRPr="00075EC1">
        <w:rPr>
          <w:rFonts w:ascii="Arial" w:hAnsi="Arial" w:cs="Arial"/>
        </w:rPr>
        <w:t>20210003700</w:t>
      </w:r>
    </w:p>
    <w:p w14:paraId="478F63C2" w14:textId="19FB17C4" w:rsidR="00964FDF" w:rsidRDefault="00075EC1" w:rsidP="00964FDF">
      <w:pPr>
        <w:tabs>
          <w:tab w:val="left" w:pos="2922"/>
          <w:tab w:val="left" w:pos="4192"/>
          <w:tab w:val="left" w:pos="6629"/>
          <w:tab w:val="left" w:pos="8035"/>
          <w:tab w:val="left" w:pos="8625"/>
        </w:tabs>
        <w:spacing w:after="0" w:line="240" w:lineRule="auto"/>
        <w:jc w:val="both"/>
        <w:rPr>
          <w:rFonts w:ascii="Arial" w:hAnsi="Arial" w:cs="Arial"/>
          <w:b/>
        </w:rPr>
      </w:pPr>
      <w:r w:rsidRPr="00075EC1">
        <w:rPr>
          <w:rFonts w:ascii="Arial" w:hAnsi="Arial" w:cs="Arial"/>
          <w:b/>
        </w:rPr>
        <w:t>Demandante:</w:t>
      </w:r>
      <w:r w:rsidR="00964FDF">
        <w:rPr>
          <w:rFonts w:ascii="Arial" w:hAnsi="Arial" w:cs="Arial"/>
          <w:b/>
        </w:rPr>
        <w:t xml:space="preserve">          </w:t>
      </w:r>
      <w:r w:rsidRPr="00075EC1">
        <w:rPr>
          <w:rFonts w:ascii="Arial" w:hAnsi="Arial" w:cs="Arial"/>
          <w:b/>
        </w:rPr>
        <w:t>PABLO AR</w:t>
      </w:r>
      <w:r w:rsidR="00EF588C">
        <w:rPr>
          <w:rFonts w:ascii="Arial" w:hAnsi="Arial" w:cs="Arial"/>
          <w:b/>
        </w:rPr>
        <w:t>MAND</w:t>
      </w:r>
      <w:r w:rsidRPr="00075EC1">
        <w:rPr>
          <w:rFonts w:ascii="Arial" w:hAnsi="Arial" w:cs="Arial"/>
          <w:b/>
        </w:rPr>
        <w:t>O VILLA G</w:t>
      </w:r>
      <w:r w:rsidR="00EF588C">
        <w:rPr>
          <w:rFonts w:ascii="Arial" w:hAnsi="Arial" w:cs="Arial"/>
          <w:b/>
        </w:rPr>
        <w:t>OM</w:t>
      </w:r>
      <w:r w:rsidRPr="00075EC1">
        <w:rPr>
          <w:rFonts w:ascii="Arial" w:hAnsi="Arial" w:cs="Arial"/>
          <w:b/>
        </w:rPr>
        <w:t>EZ</w:t>
      </w:r>
    </w:p>
    <w:p w14:paraId="0E641EAA" w14:textId="1BC742D8" w:rsidR="00075EC1" w:rsidRDefault="00075EC1" w:rsidP="00964FDF">
      <w:pPr>
        <w:tabs>
          <w:tab w:val="left" w:pos="2922"/>
          <w:tab w:val="left" w:pos="4192"/>
          <w:tab w:val="left" w:pos="6629"/>
          <w:tab w:val="left" w:pos="8035"/>
          <w:tab w:val="left" w:pos="8625"/>
        </w:tabs>
        <w:spacing w:after="0" w:line="240" w:lineRule="auto"/>
        <w:jc w:val="both"/>
        <w:rPr>
          <w:rFonts w:ascii="Arial" w:hAnsi="Arial" w:cs="Arial"/>
          <w:b/>
          <w:spacing w:val="-1"/>
        </w:rPr>
      </w:pPr>
      <w:r w:rsidRPr="00075EC1">
        <w:rPr>
          <w:rFonts w:ascii="Arial" w:hAnsi="Arial" w:cs="Arial"/>
          <w:b/>
        </w:rPr>
        <w:t>Demandados:</w:t>
      </w:r>
      <w:r w:rsidR="00964FDF">
        <w:rPr>
          <w:rFonts w:ascii="Arial" w:hAnsi="Arial" w:cs="Arial"/>
          <w:b/>
        </w:rPr>
        <w:t xml:space="preserve">         </w:t>
      </w:r>
      <w:r w:rsidRPr="00075EC1">
        <w:rPr>
          <w:rFonts w:ascii="Arial" w:hAnsi="Arial" w:cs="Arial"/>
          <w:b/>
        </w:rPr>
        <w:t>NACION</w:t>
      </w:r>
      <w:r w:rsidRPr="00075EC1">
        <w:rPr>
          <w:rFonts w:ascii="Arial" w:hAnsi="Arial" w:cs="Arial"/>
          <w:b/>
        </w:rPr>
        <w:tab/>
        <w:t>–PROCURADURIA</w:t>
      </w:r>
      <w:r w:rsidR="00964FDF">
        <w:rPr>
          <w:rFonts w:ascii="Arial" w:hAnsi="Arial" w:cs="Arial"/>
          <w:b/>
        </w:rPr>
        <w:t xml:space="preserve"> </w:t>
      </w:r>
      <w:r w:rsidRPr="00075EC1">
        <w:rPr>
          <w:rFonts w:ascii="Arial" w:hAnsi="Arial" w:cs="Arial"/>
          <w:b/>
        </w:rPr>
        <w:t>GENERAL</w:t>
      </w:r>
      <w:r w:rsidR="00964FDF">
        <w:rPr>
          <w:rFonts w:ascii="Arial" w:hAnsi="Arial" w:cs="Arial"/>
          <w:b/>
        </w:rPr>
        <w:t xml:space="preserve"> </w:t>
      </w:r>
      <w:r w:rsidRPr="00075EC1">
        <w:rPr>
          <w:rFonts w:ascii="Arial" w:hAnsi="Arial" w:cs="Arial"/>
          <w:b/>
        </w:rPr>
        <w:t>DE</w:t>
      </w:r>
      <w:r w:rsidR="00964FDF">
        <w:rPr>
          <w:rFonts w:ascii="Arial" w:hAnsi="Arial" w:cs="Arial"/>
          <w:b/>
        </w:rPr>
        <w:t xml:space="preserve"> </w:t>
      </w:r>
      <w:r w:rsidRPr="00075EC1">
        <w:rPr>
          <w:rFonts w:ascii="Arial" w:hAnsi="Arial" w:cs="Arial"/>
          <w:b/>
          <w:spacing w:val="-1"/>
        </w:rPr>
        <w:t>LA</w:t>
      </w:r>
    </w:p>
    <w:p w14:paraId="31F9212C" w14:textId="465C1261" w:rsidR="00075EC1" w:rsidRPr="00075EC1" w:rsidRDefault="00964FDF" w:rsidP="00964FDF">
      <w:pPr>
        <w:pStyle w:val="Ttulo1"/>
        <w:ind w:left="0"/>
        <w:jc w:val="both"/>
        <w:rPr>
          <w:rFonts w:ascii="Arial" w:hAnsi="Arial" w:cs="Arial"/>
        </w:rPr>
      </w:pPr>
      <w:r>
        <w:rPr>
          <w:rFonts w:ascii="Arial" w:hAnsi="Arial" w:cs="Arial"/>
        </w:rPr>
        <w:t xml:space="preserve">                                 </w:t>
      </w:r>
      <w:r w:rsidR="00075EC1" w:rsidRPr="00075EC1">
        <w:rPr>
          <w:rFonts w:ascii="Arial" w:hAnsi="Arial" w:cs="Arial"/>
        </w:rPr>
        <w:t>NACION-.</w:t>
      </w:r>
    </w:p>
    <w:p w14:paraId="3D7A5E6A" w14:textId="77777777" w:rsidR="00075EC1" w:rsidRPr="00075EC1" w:rsidRDefault="00075EC1" w:rsidP="00964FDF">
      <w:pPr>
        <w:pStyle w:val="Textoindependiente"/>
        <w:rPr>
          <w:rFonts w:ascii="Arial" w:hAnsi="Arial" w:cs="Arial"/>
          <w:b/>
          <w:sz w:val="25"/>
        </w:rPr>
      </w:pPr>
    </w:p>
    <w:p w14:paraId="1A84E2A6" w14:textId="0C4A33E3" w:rsidR="00075EC1" w:rsidRPr="00075EC1" w:rsidRDefault="00075EC1" w:rsidP="002315FA">
      <w:pPr>
        <w:pStyle w:val="Textoindependiente"/>
        <w:spacing w:line="276" w:lineRule="auto"/>
        <w:jc w:val="both"/>
        <w:rPr>
          <w:rFonts w:ascii="Arial" w:hAnsi="Arial" w:cs="Arial"/>
        </w:rPr>
      </w:pPr>
      <w:r w:rsidRPr="00075EC1">
        <w:rPr>
          <w:rFonts w:ascii="Arial" w:hAnsi="Arial" w:cs="Arial"/>
        </w:rPr>
        <w:t>Ingresan las diligencias con informe secretarial, poniendo en conocimiento que</w:t>
      </w:r>
      <w:r w:rsidRPr="00075EC1">
        <w:rPr>
          <w:rFonts w:ascii="Arial" w:hAnsi="Arial" w:cs="Arial"/>
          <w:spacing w:val="1"/>
        </w:rPr>
        <w:t xml:space="preserve"> </w:t>
      </w:r>
      <w:r w:rsidRPr="00075EC1">
        <w:rPr>
          <w:rFonts w:ascii="Arial" w:hAnsi="Arial" w:cs="Arial"/>
        </w:rPr>
        <w:t>l</w:t>
      </w:r>
      <w:r w:rsidR="00964FDF">
        <w:rPr>
          <w:rFonts w:ascii="Arial" w:hAnsi="Arial" w:cs="Arial"/>
        </w:rPr>
        <w:t>a demanda fue contestada dentro del término y que no fueron propuestas excepciones</w:t>
      </w:r>
      <w:r w:rsidRPr="00075EC1">
        <w:rPr>
          <w:rFonts w:ascii="Arial" w:hAnsi="Arial" w:cs="Arial"/>
          <w:spacing w:val="-1"/>
        </w:rPr>
        <w:t xml:space="preserve"> </w:t>
      </w:r>
      <w:r w:rsidRPr="00075EC1">
        <w:rPr>
          <w:rFonts w:ascii="Arial" w:hAnsi="Arial" w:cs="Arial"/>
        </w:rPr>
        <w:t>(</w:t>
      </w:r>
      <w:proofErr w:type="spellStart"/>
      <w:r w:rsidRPr="00075EC1">
        <w:rPr>
          <w:rFonts w:ascii="Arial" w:hAnsi="Arial" w:cs="Arial"/>
        </w:rPr>
        <w:t>fl</w:t>
      </w:r>
      <w:proofErr w:type="spellEnd"/>
      <w:r w:rsidRPr="00075EC1">
        <w:rPr>
          <w:rFonts w:ascii="Arial" w:hAnsi="Arial" w:cs="Arial"/>
        </w:rPr>
        <w:t>. 52).</w:t>
      </w:r>
    </w:p>
    <w:p w14:paraId="76F7C17C" w14:textId="77777777" w:rsidR="00075EC1" w:rsidRDefault="00075EC1" w:rsidP="002315FA">
      <w:pPr>
        <w:pStyle w:val="Textoindependiente"/>
        <w:jc w:val="both"/>
        <w:rPr>
          <w:rFonts w:ascii="Arial" w:hAnsi="Arial" w:cs="Arial"/>
          <w:sz w:val="25"/>
        </w:rPr>
      </w:pPr>
    </w:p>
    <w:p w14:paraId="1919A9F7" w14:textId="2DE6F2DF" w:rsidR="002315FA" w:rsidRDefault="00964FDF" w:rsidP="002315FA">
      <w:pPr>
        <w:pStyle w:val="Textoindependiente"/>
        <w:spacing w:before="3"/>
        <w:jc w:val="both"/>
        <w:rPr>
          <w:rFonts w:ascii="Arial" w:hAnsi="Arial" w:cs="Arial"/>
        </w:rPr>
      </w:pPr>
      <w:r>
        <w:rPr>
          <w:rFonts w:ascii="Arial" w:hAnsi="Arial" w:cs="Arial"/>
        </w:rPr>
        <w:t xml:space="preserve">Sería del caso entrar a fijar fecha para </w:t>
      </w:r>
      <w:r w:rsidR="002315FA">
        <w:rPr>
          <w:rFonts w:ascii="Arial" w:hAnsi="Arial" w:cs="Arial"/>
        </w:rPr>
        <w:t xml:space="preserve">celebrar audiencia inicial, no obstante lo anterior, teniendo en cuenta la naturaleza del asunto, esto es </w:t>
      </w:r>
      <w:r w:rsidR="00060D29">
        <w:rPr>
          <w:rFonts w:ascii="Arial" w:hAnsi="Arial" w:cs="Arial"/>
        </w:rPr>
        <w:t>en</w:t>
      </w:r>
      <w:r w:rsidR="004960E7">
        <w:rPr>
          <w:rFonts w:ascii="Arial" w:hAnsi="Arial" w:cs="Arial"/>
        </w:rPr>
        <w:t xml:space="preserve"> </w:t>
      </w:r>
      <w:r w:rsidR="00060D29">
        <w:rPr>
          <w:rFonts w:ascii="Arial" w:hAnsi="Arial" w:cs="Arial"/>
        </w:rPr>
        <w:t>tratándose</w:t>
      </w:r>
      <w:r w:rsidR="002315FA">
        <w:rPr>
          <w:rFonts w:ascii="Arial" w:hAnsi="Arial" w:cs="Arial"/>
        </w:rPr>
        <w:t xml:space="preserve"> </w:t>
      </w:r>
      <w:r w:rsidR="00EF588C">
        <w:rPr>
          <w:rFonts w:ascii="Arial" w:hAnsi="Arial" w:cs="Arial"/>
        </w:rPr>
        <w:t>del medio de control de Nulidad y Restablecimiento del Derecho impetrada por el señor PABLO ARMANDO VILLA GOMEZ</w:t>
      </w:r>
      <w:r w:rsidR="00FC33B9">
        <w:rPr>
          <w:rFonts w:ascii="Arial" w:hAnsi="Arial" w:cs="Arial"/>
        </w:rPr>
        <w:t xml:space="preserve"> en contra de la PROCURADURIA GENERAL DE LA NACIÓN a través de la que demanda la nulidad del oficio SG-002930 del 20 de marzo de 2021 suscrito por el Secretario General de la entidad, a través del que </w:t>
      </w:r>
      <w:r w:rsidR="00060D29">
        <w:rPr>
          <w:rFonts w:ascii="Arial" w:hAnsi="Arial" w:cs="Arial"/>
        </w:rPr>
        <w:t xml:space="preserve">negó </w:t>
      </w:r>
      <w:r w:rsidR="00060D29" w:rsidRPr="00060D29">
        <w:rPr>
          <w:rFonts w:ascii="Arial" w:hAnsi="Arial" w:cs="Arial"/>
        </w:rPr>
        <w:t xml:space="preserve">el reconocimiento y pago de una remuneración igual a la percibida por los jueces del circuito ante quienes son delegados, de conformidad con lo previsto en el artículo 280 </w:t>
      </w:r>
      <w:r w:rsidR="00060D29">
        <w:rPr>
          <w:rFonts w:ascii="Arial" w:hAnsi="Arial" w:cs="Arial"/>
        </w:rPr>
        <w:t xml:space="preserve">Superior, junto con </w:t>
      </w:r>
      <w:r w:rsidR="00060D29" w:rsidRPr="00060D29">
        <w:rPr>
          <w:rFonts w:ascii="Arial" w:hAnsi="Arial" w:cs="Arial"/>
        </w:rPr>
        <w:t>la reliquidación y pago de todas sus prestaciones sociales, salariales, laborales y demás emolumentos que se puedan ver incididos</w:t>
      </w:r>
      <w:r w:rsidR="00335FB9">
        <w:rPr>
          <w:rFonts w:ascii="Arial" w:hAnsi="Arial" w:cs="Arial"/>
        </w:rPr>
        <w:t>, junto con el respecti</w:t>
      </w:r>
      <w:r w:rsidR="004E2205">
        <w:rPr>
          <w:rFonts w:ascii="Arial" w:hAnsi="Arial" w:cs="Arial"/>
        </w:rPr>
        <w:t xml:space="preserve">vo restablecimiento del derecho, allegando la documental en su poder y sin que hubiese solicitado el decreto de prueba alguna. </w:t>
      </w:r>
    </w:p>
    <w:p w14:paraId="0FBA12F5" w14:textId="77777777" w:rsidR="00335FB9" w:rsidRDefault="00335FB9" w:rsidP="002315FA">
      <w:pPr>
        <w:pStyle w:val="Textoindependiente"/>
        <w:spacing w:before="3"/>
        <w:jc w:val="both"/>
        <w:rPr>
          <w:rFonts w:ascii="Arial" w:hAnsi="Arial" w:cs="Arial"/>
        </w:rPr>
      </w:pPr>
    </w:p>
    <w:p w14:paraId="7B0823A2" w14:textId="1D0AF198" w:rsidR="00335FB9" w:rsidRDefault="00335FB9" w:rsidP="002315FA">
      <w:pPr>
        <w:pStyle w:val="Textoindependiente"/>
        <w:spacing w:before="3"/>
        <w:jc w:val="both"/>
        <w:rPr>
          <w:rFonts w:ascii="Arial" w:hAnsi="Arial" w:cs="Arial"/>
        </w:rPr>
      </w:pPr>
      <w:r>
        <w:rPr>
          <w:rFonts w:ascii="Arial" w:hAnsi="Arial" w:cs="Arial"/>
        </w:rPr>
        <w:t>Dentro del término del traslado de la demanda, la entidad demandada a través de apoderado a quien</w:t>
      </w:r>
      <w:r w:rsidR="00741E5C">
        <w:rPr>
          <w:rFonts w:ascii="Arial" w:hAnsi="Arial" w:cs="Arial"/>
        </w:rPr>
        <w:t xml:space="preserve"> se </w:t>
      </w:r>
      <w:r>
        <w:rPr>
          <w:rFonts w:ascii="Arial" w:hAnsi="Arial" w:cs="Arial"/>
        </w:rPr>
        <w:t>le reconoc</w:t>
      </w:r>
      <w:r w:rsidR="00741E5C">
        <w:rPr>
          <w:rFonts w:ascii="Arial" w:hAnsi="Arial" w:cs="Arial"/>
        </w:rPr>
        <w:t>erá</w:t>
      </w:r>
      <w:r>
        <w:rPr>
          <w:rFonts w:ascii="Arial" w:hAnsi="Arial" w:cs="Arial"/>
        </w:rPr>
        <w:t xml:space="preserve"> personería para actuar mediante </w:t>
      </w:r>
      <w:r w:rsidR="00741E5C">
        <w:rPr>
          <w:rFonts w:ascii="Arial" w:hAnsi="Arial" w:cs="Arial"/>
        </w:rPr>
        <w:t>eta providencia</w:t>
      </w:r>
      <w:r>
        <w:rPr>
          <w:rFonts w:ascii="Arial" w:hAnsi="Arial" w:cs="Arial"/>
        </w:rPr>
        <w:t xml:space="preserve">, contestó la demanda, allegó las pruebas documentales en su poder, sin que hubiese solicitado pruebas ni planteado excepciones previas. </w:t>
      </w:r>
    </w:p>
    <w:p w14:paraId="1CD3FC6F" w14:textId="77777777" w:rsidR="002315FA" w:rsidRDefault="002315FA" w:rsidP="002315FA">
      <w:pPr>
        <w:pStyle w:val="Textoindependiente"/>
        <w:spacing w:before="3"/>
        <w:jc w:val="both"/>
        <w:rPr>
          <w:rFonts w:ascii="Arial" w:hAnsi="Arial" w:cs="Arial"/>
        </w:rPr>
      </w:pPr>
    </w:p>
    <w:p w14:paraId="53E9617A" w14:textId="37C1C0D0" w:rsidR="002315FA" w:rsidRDefault="008F7077" w:rsidP="008F7077">
      <w:pPr>
        <w:pStyle w:val="Textoindependiente"/>
        <w:spacing w:before="3"/>
        <w:jc w:val="both"/>
        <w:rPr>
          <w:rFonts w:ascii="Arial" w:hAnsi="Arial" w:cs="Arial"/>
        </w:rPr>
      </w:pPr>
      <w:r>
        <w:rPr>
          <w:rFonts w:ascii="Arial" w:hAnsi="Arial" w:cs="Arial"/>
        </w:rPr>
        <w:t>E</w:t>
      </w:r>
      <w:r w:rsidRPr="002315FA">
        <w:rPr>
          <w:rFonts w:ascii="Arial" w:hAnsi="Arial" w:cs="Arial"/>
        </w:rPr>
        <w:t xml:space="preserve">l </w:t>
      </w:r>
      <w:r>
        <w:rPr>
          <w:rFonts w:ascii="Arial" w:hAnsi="Arial" w:cs="Arial"/>
        </w:rPr>
        <w:t xml:space="preserve">numeral primero del </w:t>
      </w:r>
      <w:r w:rsidRPr="002315FA">
        <w:rPr>
          <w:rFonts w:ascii="Arial" w:hAnsi="Arial" w:cs="Arial"/>
        </w:rPr>
        <w:t xml:space="preserve">artículo 182A de la </w:t>
      </w:r>
      <w:r>
        <w:rPr>
          <w:rFonts w:ascii="Arial" w:hAnsi="Arial" w:cs="Arial"/>
        </w:rPr>
        <w:t>L</w:t>
      </w:r>
      <w:r w:rsidRPr="002315FA">
        <w:rPr>
          <w:rFonts w:ascii="Arial" w:hAnsi="Arial" w:cs="Arial"/>
        </w:rPr>
        <w:t>ey 1437 de 2011</w:t>
      </w:r>
      <w:r>
        <w:rPr>
          <w:rFonts w:ascii="Arial" w:hAnsi="Arial" w:cs="Arial"/>
        </w:rPr>
        <w:t xml:space="preserve">, adicionado por </w:t>
      </w:r>
      <w:r w:rsidR="002315FA" w:rsidRPr="002315FA">
        <w:rPr>
          <w:rFonts w:ascii="Arial" w:hAnsi="Arial" w:cs="Arial"/>
        </w:rPr>
        <w:t xml:space="preserve">el artículo 42 de la </w:t>
      </w:r>
      <w:r>
        <w:rPr>
          <w:rFonts w:ascii="Arial" w:hAnsi="Arial" w:cs="Arial"/>
        </w:rPr>
        <w:t>L</w:t>
      </w:r>
      <w:r w:rsidR="002315FA" w:rsidRPr="002315FA">
        <w:rPr>
          <w:rFonts w:ascii="Arial" w:hAnsi="Arial" w:cs="Arial"/>
        </w:rPr>
        <w:t>ey 2080 de 2021,</w:t>
      </w:r>
      <w:r>
        <w:rPr>
          <w:rFonts w:ascii="Arial" w:hAnsi="Arial" w:cs="Arial"/>
        </w:rPr>
        <w:t xml:space="preserve"> establece</w:t>
      </w:r>
      <w:r w:rsidR="002315FA" w:rsidRPr="002315FA">
        <w:rPr>
          <w:rFonts w:ascii="Arial" w:hAnsi="Arial" w:cs="Arial"/>
        </w:rPr>
        <w:t>:</w:t>
      </w:r>
    </w:p>
    <w:p w14:paraId="42A341C3" w14:textId="77777777" w:rsidR="008F7077" w:rsidRPr="002315FA" w:rsidRDefault="008F7077" w:rsidP="002315FA">
      <w:pPr>
        <w:pStyle w:val="Textoindependiente"/>
        <w:spacing w:before="3"/>
        <w:jc w:val="both"/>
        <w:rPr>
          <w:rFonts w:ascii="Arial" w:hAnsi="Arial" w:cs="Arial"/>
        </w:rPr>
      </w:pPr>
    </w:p>
    <w:p w14:paraId="3BA610EF" w14:textId="77777777" w:rsidR="008F7077" w:rsidRPr="008F7077" w:rsidRDefault="002315FA" w:rsidP="008F7077">
      <w:pPr>
        <w:pStyle w:val="Textoindependiente"/>
        <w:ind w:left="851" w:right="851"/>
        <w:jc w:val="both"/>
        <w:rPr>
          <w:rFonts w:ascii="Arial" w:hAnsi="Arial" w:cs="Arial"/>
          <w:sz w:val="18"/>
          <w:szCs w:val="18"/>
        </w:rPr>
      </w:pPr>
      <w:r w:rsidRPr="008F7077">
        <w:rPr>
          <w:rFonts w:ascii="Arial" w:hAnsi="Arial" w:cs="Arial"/>
          <w:sz w:val="18"/>
          <w:szCs w:val="18"/>
        </w:rPr>
        <w:t xml:space="preserve"> “</w:t>
      </w:r>
      <w:r w:rsidRPr="008F7077">
        <w:rPr>
          <w:rFonts w:ascii="Arial" w:hAnsi="Arial" w:cs="Arial"/>
          <w:b/>
          <w:sz w:val="18"/>
          <w:szCs w:val="18"/>
        </w:rPr>
        <w:t>Artículo 182A. Sentencia anticipada</w:t>
      </w:r>
      <w:r w:rsidRPr="008F7077">
        <w:rPr>
          <w:rFonts w:ascii="Arial" w:hAnsi="Arial" w:cs="Arial"/>
          <w:sz w:val="18"/>
          <w:szCs w:val="18"/>
        </w:rPr>
        <w:t xml:space="preserve">. Se podrá dictar sentencia anticipada: </w:t>
      </w:r>
    </w:p>
    <w:p w14:paraId="142B9E78" w14:textId="77777777" w:rsidR="008F7077" w:rsidRPr="008F7077" w:rsidRDefault="008F7077" w:rsidP="008F7077">
      <w:pPr>
        <w:pStyle w:val="Textoindependiente"/>
        <w:ind w:left="851" w:right="851"/>
        <w:jc w:val="both"/>
        <w:rPr>
          <w:rFonts w:ascii="Arial" w:hAnsi="Arial" w:cs="Arial"/>
          <w:sz w:val="18"/>
          <w:szCs w:val="18"/>
        </w:rPr>
      </w:pPr>
    </w:p>
    <w:p w14:paraId="0FA993AB" w14:textId="77777777" w:rsidR="008F7077" w:rsidRDefault="002315FA" w:rsidP="008F7077">
      <w:pPr>
        <w:pStyle w:val="Textoindependiente"/>
        <w:ind w:left="851" w:right="851"/>
        <w:jc w:val="both"/>
        <w:rPr>
          <w:rFonts w:ascii="Arial" w:hAnsi="Arial" w:cs="Arial"/>
          <w:sz w:val="18"/>
          <w:szCs w:val="18"/>
        </w:rPr>
      </w:pPr>
      <w:r w:rsidRPr="008F7077">
        <w:rPr>
          <w:rFonts w:ascii="Arial" w:hAnsi="Arial" w:cs="Arial"/>
          <w:sz w:val="18"/>
          <w:szCs w:val="18"/>
        </w:rPr>
        <w:t xml:space="preserve">1. Antes de la audiencia inicial: </w:t>
      </w:r>
    </w:p>
    <w:p w14:paraId="52105CA2" w14:textId="77777777" w:rsidR="008F7077" w:rsidRDefault="008F7077" w:rsidP="008F7077">
      <w:pPr>
        <w:pStyle w:val="Textoindependiente"/>
        <w:ind w:left="851" w:right="851"/>
        <w:jc w:val="both"/>
        <w:rPr>
          <w:rFonts w:ascii="Arial" w:hAnsi="Arial" w:cs="Arial"/>
          <w:sz w:val="18"/>
          <w:szCs w:val="18"/>
        </w:rPr>
      </w:pPr>
    </w:p>
    <w:p w14:paraId="58BE9DA0" w14:textId="77777777" w:rsidR="008F7077" w:rsidRDefault="002315FA" w:rsidP="008F7077">
      <w:pPr>
        <w:pStyle w:val="Textoindependiente"/>
        <w:ind w:left="851" w:right="851"/>
        <w:jc w:val="both"/>
        <w:rPr>
          <w:rFonts w:ascii="Arial" w:hAnsi="Arial" w:cs="Arial"/>
          <w:sz w:val="18"/>
          <w:szCs w:val="18"/>
        </w:rPr>
      </w:pPr>
      <w:r w:rsidRPr="008F7077">
        <w:rPr>
          <w:rFonts w:ascii="Arial" w:hAnsi="Arial" w:cs="Arial"/>
          <w:sz w:val="18"/>
          <w:szCs w:val="18"/>
        </w:rPr>
        <w:t xml:space="preserve">a) Cuando se trate de asuntos de puro derecho; </w:t>
      </w:r>
    </w:p>
    <w:p w14:paraId="78882C22" w14:textId="77777777" w:rsidR="008F7077" w:rsidRDefault="002315FA" w:rsidP="008F7077">
      <w:pPr>
        <w:pStyle w:val="Textoindependiente"/>
        <w:ind w:left="851" w:right="851"/>
        <w:jc w:val="both"/>
        <w:rPr>
          <w:rFonts w:ascii="Arial" w:hAnsi="Arial" w:cs="Arial"/>
          <w:sz w:val="18"/>
          <w:szCs w:val="18"/>
        </w:rPr>
      </w:pPr>
      <w:r w:rsidRPr="008F7077">
        <w:rPr>
          <w:rFonts w:ascii="Arial" w:hAnsi="Arial" w:cs="Arial"/>
          <w:sz w:val="18"/>
          <w:szCs w:val="18"/>
        </w:rPr>
        <w:t xml:space="preserve">b) Cuando no haya que practicar pruebas; </w:t>
      </w:r>
    </w:p>
    <w:p w14:paraId="1F1E8399" w14:textId="77777777" w:rsidR="008F7077" w:rsidRDefault="002315FA" w:rsidP="008F7077">
      <w:pPr>
        <w:pStyle w:val="Textoindependiente"/>
        <w:ind w:left="851" w:right="851"/>
        <w:jc w:val="both"/>
        <w:rPr>
          <w:rFonts w:ascii="Arial" w:hAnsi="Arial" w:cs="Arial"/>
          <w:sz w:val="18"/>
          <w:szCs w:val="18"/>
        </w:rPr>
      </w:pPr>
      <w:r w:rsidRPr="008F7077">
        <w:rPr>
          <w:rFonts w:ascii="Arial" w:hAnsi="Arial" w:cs="Arial"/>
          <w:sz w:val="18"/>
          <w:szCs w:val="18"/>
        </w:rPr>
        <w:t xml:space="preserve">c) Cuando solo se solicite tener como pruebas las documentales aportadas con la demanda y la contestación, y sobre ellas no se hubiese </w:t>
      </w:r>
      <w:r w:rsidRPr="008F7077">
        <w:rPr>
          <w:rFonts w:ascii="Arial" w:hAnsi="Arial" w:cs="Arial"/>
          <w:sz w:val="18"/>
          <w:szCs w:val="18"/>
        </w:rPr>
        <w:lastRenderedPageBreak/>
        <w:t xml:space="preserve">formulado tacha o desconocimiento; </w:t>
      </w:r>
    </w:p>
    <w:p w14:paraId="7505386F" w14:textId="77777777" w:rsidR="008F7077" w:rsidRDefault="002315FA" w:rsidP="008F7077">
      <w:pPr>
        <w:pStyle w:val="Textoindependiente"/>
        <w:ind w:left="851" w:right="851"/>
        <w:jc w:val="both"/>
        <w:rPr>
          <w:rFonts w:ascii="Arial" w:hAnsi="Arial" w:cs="Arial"/>
          <w:sz w:val="18"/>
          <w:szCs w:val="18"/>
        </w:rPr>
      </w:pPr>
      <w:r w:rsidRPr="008F7077">
        <w:rPr>
          <w:rFonts w:ascii="Arial" w:hAnsi="Arial" w:cs="Arial"/>
          <w:sz w:val="18"/>
          <w:szCs w:val="18"/>
        </w:rPr>
        <w:t xml:space="preserve">d) Cuando las pruebas solicitadas por las partes sean impertinentes, inconducentes o inútiles. </w:t>
      </w:r>
    </w:p>
    <w:p w14:paraId="5F2555FE" w14:textId="77777777" w:rsidR="008F7077" w:rsidRDefault="008F7077" w:rsidP="008F7077">
      <w:pPr>
        <w:pStyle w:val="Textoindependiente"/>
        <w:ind w:left="851" w:right="851"/>
        <w:jc w:val="both"/>
        <w:rPr>
          <w:rFonts w:ascii="Arial" w:hAnsi="Arial" w:cs="Arial"/>
          <w:sz w:val="18"/>
          <w:szCs w:val="18"/>
        </w:rPr>
      </w:pPr>
    </w:p>
    <w:p w14:paraId="3660EC4E" w14:textId="77777777" w:rsidR="008F7077" w:rsidRDefault="002315FA" w:rsidP="008F7077">
      <w:pPr>
        <w:pStyle w:val="Textoindependiente"/>
        <w:ind w:left="851" w:right="851"/>
        <w:jc w:val="both"/>
        <w:rPr>
          <w:rFonts w:ascii="Arial" w:hAnsi="Arial" w:cs="Arial"/>
          <w:sz w:val="18"/>
          <w:szCs w:val="18"/>
        </w:rPr>
      </w:pPr>
      <w:r w:rsidRPr="008F7077">
        <w:rPr>
          <w:rFonts w:ascii="Arial" w:hAnsi="Arial" w:cs="Arial"/>
          <w:sz w:val="18"/>
          <w:szCs w:val="18"/>
        </w:rPr>
        <w:t xml:space="preserve">El juez o magistrado ponente, mediante auto, se pronunciará sobre las pruebas cuando a ello haya lugar, dando aplicación a lo dispuesto en el artículo 173 del Código General del Proceso y fijará el litigio u objeto de controversia. </w:t>
      </w:r>
    </w:p>
    <w:p w14:paraId="6D44AD34" w14:textId="77777777" w:rsidR="008F7077" w:rsidRDefault="008F7077" w:rsidP="008F7077">
      <w:pPr>
        <w:pStyle w:val="Textoindependiente"/>
        <w:ind w:left="851" w:right="851"/>
        <w:jc w:val="both"/>
        <w:rPr>
          <w:rFonts w:ascii="Arial" w:hAnsi="Arial" w:cs="Arial"/>
          <w:sz w:val="18"/>
          <w:szCs w:val="18"/>
        </w:rPr>
      </w:pPr>
    </w:p>
    <w:p w14:paraId="3B4D6EF8" w14:textId="3F564FEA" w:rsidR="002315FA" w:rsidRPr="008F7077" w:rsidRDefault="002315FA" w:rsidP="008F7077">
      <w:pPr>
        <w:pStyle w:val="Textoindependiente"/>
        <w:ind w:left="851" w:right="851"/>
        <w:jc w:val="both"/>
        <w:rPr>
          <w:rFonts w:ascii="Arial" w:hAnsi="Arial" w:cs="Arial"/>
          <w:sz w:val="18"/>
          <w:szCs w:val="18"/>
        </w:rPr>
      </w:pPr>
      <w:r w:rsidRPr="008F7077">
        <w:rPr>
          <w:rFonts w:ascii="Arial" w:hAnsi="Arial" w:cs="Arial"/>
          <w:sz w:val="18"/>
          <w:szCs w:val="18"/>
        </w:rPr>
        <w:t xml:space="preserve">Cumplido lo anterior, se correrá traslado para alegar en la forma prevista en el inciso final del artículo 181 de este código y la sentencia se expedirá por escrito. </w:t>
      </w:r>
    </w:p>
    <w:p w14:paraId="597579FB" w14:textId="77777777" w:rsidR="008F7077" w:rsidRPr="008F7077" w:rsidRDefault="008F7077" w:rsidP="008F7077">
      <w:pPr>
        <w:pStyle w:val="Textoindependiente"/>
        <w:ind w:left="851" w:right="851"/>
        <w:jc w:val="both"/>
        <w:rPr>
          <w:rFonts w:ascii="Arial" w:hAnsi="Arial" w:cs="Arial"/>
          <w:sz w:val="18"/>
          <w:szCs w:val="18"/>
        </w:rPr>
      </w:pPr>
    </w:p>
    <w:p w14:paraId="24A6FE48" w14:textId="4C7BE814" w:rsidR="002315FA" w:rsidRPr="008F7077" w:rsidRDefault="002315FA" w:rsidP="008F7077">
      <w:pPr>
        <w:pStyle w:val="Textoindependiente"/>
        <w:ind w:left="851" w:right="851"/>
        <w:jc w:val="both"/>
        <w:rPr>
          <w:rFonts w:ascii="Arial" w:hAnsi="Arial" w:cs="Arial"/>
          <w:sz w:val="18"/>
          <w:szCs w:val="18"/>
        </w:rPr>
      </w:pPr>
      <w:r w:rsidRPr="008F7077">
        <w:rPr>
          <w:rFonts w:ascii="Arial" w:hAnsi="Arial" w:cs="Arial"/>
          <w:sz w:val="18"/>
          <w:szCs w:val="18"/>
        </w:rPr>
        <w:t xml:space="preserve">No obstante estar cumplidos los presupuestos para proferir sentencia anticipada con base en este numeral, si el juez o magistrado ponente considera necesario realizar la audiencia inicial podrá hacerlo, para lo cual se aplicará lo dispuesto en los artículos 179 y 180 de este código. </w:t>
      </w:r>
      <w:r w:rsidR="000D5ED1">
        <w:rPr>
          <w:rFonts w:ascii="Arial" w:hAnsi="Arial" w:cs="Arial"/>
          <w:sz w:val="18"/>
          <w:szCs w:val="18"/>
        </w:rPr>
        <w:t>(</w:t>
      </w:r>
      <w:r w:rsidRPr="008F7077">
        <w:rPr>
          <w:rFonts w:ascii="Arial" w:hAnsi="Arial" w:cs="Arial"/>
          <w:sz w:val="18"/>
          <w:szCs w:val="18"/>
        </w:rPr>
        <w:t>…</w:t>
      </w:r>
      <w:r w:rsidR="000D5ED1">
        <w:rPr>
          <w:rFonts w:ascii="Arial" w:hAnsi="Arial" w:cs="Arial"/>
          <w:sz w:val="18"/>
          <w:szCs w:val="18"/>
        </w:rPr>
        <w:t>)</w:t>
      </w:r>
      <w:r w:rsidRPr="008F7077">
        <w:rPr>
          <w:rFonts w:ascii="Arial" w:hAnsi="Arial" w:cs="Arial"/>
          <w:sz w:val="18"/>
          <w:szCs w:val="18"/>
        </w:rPr>
        <w:t xml:space="preserve">” </w:t>
      </w:r>
    </w:p>
    <w:p w14:paraId="0AD58042" w14:textId="77777777" w:rsidR="008F7077" w:rsidRPr="008F7077" w:rsidRDefault="008F7077" w:rsidP="008F7077">
      <w:pPr>
        <w:pStyle w:val="Textoindependiente"/>
        <w:ind w:left="851" w:right="851"/>
        <w:jc w:val="both"/>
        <w:rPr>
          <w:rFonts w:ascii="Arial" w:hAnsi="Arial" w:cs="Arial"/>
          <w:sz w:val="18"/>
          <w:szCs w:val="18"/>
        </w:rPr>
      </w:pPr>
    </w:p>
    <w:p w14:paraId="3575CFFF" w14:textId="399B5543" w:rsidR="002315FA" w:rsidRPr="002315FA" w:rsidRDefault="002315FA" w:rsidP="002315FA">
      <w:pPr>
        <w:pStyle w:val="Textoindependiente"/>
        <w:spacing w:before="3"/>
        <w:jc w:val="both"/>
        <w:rPr>
          <w:rFonts w:ascii="Arial" w:hAnsi="Arial" w:cs="Arial"/>
        </w:rPr>
      </w:pPr>
      <w:r w:rsidRPr="002315FA">
        <w:rPr>
          <w:rFonts w:ascii="Arial" w:hAnsi="Arial" w:cs="Arial"/>
        </w:rPr>
        <w:t xml:space="preserve">Conforme a lo anterior, procede el Despacho a aplicar la norma citada al caso concreto atendiendo </w:t>
      </w:r>
      <w:r w:rsidR="000D5ED1">
        <w:rPr>
          <w:rFonts w:ascii="Arial" w:hAnsi="Arial" w:cs="Arial"/>
        </w:rPr>
        <w:t>que no existen p</w:t>
      </w:r>
      <w:r w:rsidRPr="002315FA">
        <w:rPr>
          <w:rFonts w:ascii="Arial" w:hAnsi="Arial" w:cs="Arial"/>
        </w:rPr>
        <w:t>ruebas por practicar</w:t>
      </w:r>
      <w:r w:rsidR="000D5ED1">
        <w:rPr>
          <w:rFonts w:ascii="Arial" w:hAnsi="Arial" w:cs="Arial"/>
        </w:rPr>
        <w:t>, en tanto la parte demandante como la demandada adjuntaron las documentales que pretendían hacer valer y se abstuvieron de solicitar el decreto de otras pruebas, es de aclarar que sobre las pruebas allegadas no se ha formulado tacha alguna por ninguna de las partes.</w:t>
      </w:r>
      <w:r w:rsidRPr="002315FA">
        <w:rPr>
          <w:rFonts w:ascii="Arial" w:hAnsi="Arial" w:cs="Arial"/>
        </w:rPr>
        <w:t xml:space="preserve"> </w:t>
      </w:r>
    </w:p>
    <w:p w14:paraId="686B0F39" w14:textId="77777777" w:rsidR="008F7077" w:rsidRDefault="008F7077" w:rsidP="002315FA">
      <w:pPr>
        <w:pStyle w:val="Textoindependiente"/>
        <w:spacing w:before="3"/>
        <w:jc w:val="both"/>
        <w:rPr>
          <w:rFonts w:ascii="Arial" w:hAnsi="Arial" w:cs="Arial"/>
        </w:rPr>
      </w:pPr>
    </w:p>
    <w:p w14:paraId="03B93A30" w14:textId="3EB9E8EE" w:rsidR="002315FA" w:rsidRPr="000D5ED1" w:rsidRDefault="000D5ED1" w:rsidP="002315FA">
      <w:pPr>
        <w:pStyle w:val="Textoindependiente"/>
        <w:spacing w:before="3"/>
        <w:jc w:val="both"/>
        <w:rPr>
          <w:rFonts w:ascii="Arial" w:hAnsi="Arial" w:cs="Arial"/>
          <w:b/>
        </w:rPr>
      </w:pPr>
      <w:r w:rsidRPr="000D5ED1">
        <w:rPr>
          <w:rFonts w:ascii="Arial" w:hAnsi="Arial" w:cs="Arial"/>
          <w:b/>
        </w:rPr>
        <w:t xml:space="preserve">1. </w:t>
      </w:r>
      <w:r w:rsidR="002315FA" w:rsidRPr="000D5ED1">
        <w:rPr>
          <w:rFonts w:ascii="Arial" w:hAnsi="Arial" w:cs="Arial"/>
          <w:b/>
        </w:rPr>
        <w:t xml:space="preserve">Fijación del litigio </w:t>
      </w:r>
    </w:p>
    <w:p w14:paraId="6E33EF4C" w14:textId="77777777" w:rsidR="008F7077" w:rsidRDefault="008F7077" w:rsidP="002315FA">
      <w:pPr>
        <w:pStyle w:val="Textoindependiente"/>
        <w:spacing w:before="3"/>
        <w:jc w:val="both"/>
        <w:rPr>
          <w:rFonts w:ascii="Arial" w:hAnsi="Arial" w:cs="Arial"/>
        </w:rPr>
      </w:pPr>
    </w:p>
    <w:p w14:paraId="73FA0107" w14:textId="77777777" w:rsidR="002315FA" w:rsidRDefault="002315FA" w:rsidP="002315FA">
      <w:pPr>
        <w:pStyle w:val="Textoindependiente"/>
        <w:spacing w:before="3"/>
        <w:jc w:val="both"/>
        <w:rPr>
          <w:rFonts w:ascii="Arial" w:hAnsi="Arial" w:cs="Arial"/>
        </w:rPr>
      </w:pPr>
      <w:r w:rsidRPr="002315FA">
        <w:rPr>
          <w:rFonts w:ascii="Arial" w:hAnsi="Arial" w:cs="Arial"/>
        </w:rPr>
        <w:t xml:space="preserve">Procede el Despacho a fijar el litigio en la causa de acuerdo a la narración de los hechos, las pretensiones de la demanda y la perspectiva asumida por el demandado. </w:t>
      </w:r>
    </w:p>
    <w:p w14:paraId="464467DE" w14:textId="77777777" w:rsidR="000D5ED1" w:rsidRPr="002315FA" w:rsidRDefault="000D5ED1" w:rsidP="002315FA">
      <w:pPr>
        <w:pStyle w:val="Textoindependiente"/>
        <w:spacing w:before="3"/>
        <w:jc w:val="both"/>
        <w:rPr>
          <w:rFonts w:ascii="Arial" w:hAnsi="Arial" w:cs="Arial"/>
        </w:rPr>
      </w:pPr>
    </w:p>
    <w:p w14:paraId="59064F38" w14:textId="1B83CF95" w:rsidR="002315FA" w:rsidRDefault="002315FA" w:rsidP="002315FA">
      <w:pPr>
        <w:pStyle w:val="Textoindependiente"/>
        <w:spacing w:before="3"/>
        <w:jc w:val="both"/>
        <w:rPr>
          <w:rFonts w:ascii="Arial" w:hAnsi="Arial" w:cs="Arial"/>
        </w:rPr>
      </w:pPr>
      <w:r w:rsidRPr="002315FA">
        <w:rPr>
          <w:rFonts w:ascii="Arial" w:hAnsi="Arial" w:cs="Arial"/>
        </w:rPr>
        <w:t>La parte demandante a través de apoderada judicial dentro del medio de control de nulidad y restablecimiento del derecho presentó demanda contra la Procuraduría General de la Nación a fin de obtener la declaratoria de nulidad del acto administrativo mediante el cual se negó la nivelación salarial de lo que por todo concepto devenguen los jueces del circuito ante quienes ejerce el cargo de Procurador Judicial 1, solicitud que fuera negada mediante oficio S</w:t>
      </w:r>
      <w:r w:rsidR="000D5ED1">
        <w:rPr>
          <w:rFonts w:ascii="Arial" w:hAnsi="Arial" w:cs="Arial"/>
        </w:rPr>
        <w:t>G</w:t>
      </w:r>
      <w:r w:rsidRPr="002315FA">
        <w:rPr>
          <w:rFonts w:ascii="Arial" w:hAnsi="Arial" w:cs="Arial"/>
        </w:rPr>
        <w:t>-</w:t>
      </w:r>
      <w:r w:rsidR="000D5ED1">
        <w:rPr>
          <w:rFonts w:ascii="Arial" w:hAnsi="Arial" w:cs="Arial"/>
        </w:rPr>
        <w:t>002930 del 20 de marzo de 2021</w:t>
      </w:r>
      <w:r w:rsidRPr="002315FA">
        <w:rPr>
          <w:rFonts w:ascii="Arial" w:hAnsi="Arial" w:cs="Arial"/>
        </w:rPr>
        <w:t xml:space="preserve">. En consecuencia solicita </w:t>
      </w:r>
      <w:r w:rsidR="000D5ED1">
        <w:rPr>
          <w:rFonts w:ascii="Arial" w:hAnsi="Arial" w:cs="Arial"/>
        </w:rPr>
        <w:t xml:space="preserve">que a título de restablecimiento del derecho </w:t>
      </w:r>
      <w:r w:rsidRPr="002315FA">
        <w:rPr>
          <w:rFonts w:ascii="Arial" w:hAnsi="Arial" w:cs="Arial"/>
        </w:rPr>
        <w:t xml:space="preserve">se declare que el demandante tiene derecho a que se pague a su favor la nivelación salarial producto de </w:t>
      </w:r>
      <w:proofErr w:type="spellStart"/>
      <w:r w:rsidRPr="002315FA">
        <w:rPr>
          <w:rFonts w:ascii="Arial" w:hAnsi="Arial" w:cs="Arial"/>
        </w:rPr>
        <w:t>inaplicar</w:t>
      </w:r>
      <w:proofErr w:type="spellEnd"/>
      <w:r w:rsidRPr="002315FA">
        <w:rPr>
          <w:rFonts w:ascii="Arial" w:hAnsi="Arial" w:cs="Arial"/>
        </w:rPr>
        <w:t xml:space="preserve"> por inconstitucional la expresión contenida en el artículo 10 del Decreto 186 del 2014  y decretos posteriores  ajustando el salario a lo previsto en el decreto 194 de 2014 y sus reajustes posteriores, ajustando la interpretación al artículo 280 de la Constitución.</w:t>
      </w:r>
    </w:p>
    <w:p w14:paraId="2ABF55F5" w14:textId="77777777" w:rsidR="000D5ED1" w:rsidRPr="002315FA" w:rsidRDefault="000D5ED1" w:rsidP="002315FA">
      <w:pPr>
        <w:pStyle w:val="Textoindependiente"/>
        <w:spacing w:before="3"/>
        <w:jc w:val="both"/>
        <w:rPr>
          <w:rFonts w:ascii="Arial" w:hAnsi="Arial" w:cs="Arial"/>
        </w:rPr>
      </w:pPr>
    </w:p>
    <w:p w14:paraId="621A03EA" w14:textId="1E71CD79" w:rsidR="002315FA" w:rsidRPr="002315FA" w:rsidRDefault="002315FA" w:rsidP="002315FA">
      <w:pPr>
        <w:pStyle w:val="Textoindependiente"/>
        <w:spacing w:before="3"/>
        <w:jc w:val="both"/>
        <w:rPr>
          <w:rFonts w:ascii="Arial" w:hAnsi="Arial" w:cs="Arial"/>
        </w:rPr>
      </w:pPr>
      <w:r w:rsidRPr="002315FA">
        <w:rPr>
          <w:rFonts w:ascii="Arial" w:hAnsi="Arial" w:cs="Arial"/>
        </w:rPr>
        <w:t xml:space="preserve">La Procuraduría General de la Nación, </w:t>
      </w:r>
      <w:r w:rsidR="000D5ED1">
        <w:rPr>
          <w:rFonts w:ascii="Arial" w:hAnsi="Arial" w:cs="Arial"/>
        </w:rPr>
        <w:t xml:space="preserve">por su parte a través de apoderado </w:t>
      </w:r>
      <w:r w:rsidRPr="002315FA">
        <w:rPr>
          <w:rFonts w:ascii="Arial" w:hAnsi="Arial" w:cs="Arial"/>
        </w:rPr>
        <w:t xml:space="preserve">se opone a las pretensiones, argumentando que no le asiste derecho al demandante conforme a la normatividad vigente y que el hecho relacionado con la presunta inconstitucionalidad de los Decretos que consagran el salario de los Procuradores Judiciales, corresponden a una apreciación personal, que </w:t>
      </w:r>
      <w:r w:rsidRPr="002315FA">
        <w:rPr>
          <w:rFonts w:ascii="Arial" w:hAnsi="Arial" w:cs="Arial"/>
        </w:rPr>
        <w:lastRenderedPageBreak/>
        <w:t xml:space="preserve">pasa por alto el carácter integral del ordenamiento jurídico  y el hecho que su vinculación es independiente a la rama judicial, no siéndole aplicables los </w:t>
      </w:r>
      <w:r w:rsidR="000D5ED1">
        <w:rPr>
          <w:rFonts w:ascii="Arial" w:hAnsi="Arial" w:cs="Arial"/>
        </w:rPr>
        <w:t>d</w:t>
      </w:r>
      <w:r w:rsidRPr="002315FA">
        <w:rPr>
          <w:rFonts w:ascii="Arial" w:hAnsi="Arial" w:cs="Arial"/>
        </w:rPr>
        <w:t xml:space="preserve">ecretos a los que aduce tiene </w:t>
      </w:r>
      <w:r w:rsidR="000D5ED1">
        <w:rPr>
          <w:rFonts w:ascii="Arial" w:hAnsi="Arial" w:cs="Arial"/>
        </w:rPr>
        <w:t>d</w:t>
      </w:r>
      <w:r w:rsidRPr="002315FA">
        <w:rPr>
          <w:rFonts w:ascii="Arial" w:hAnsi="Arial" w:cs="Arial"/>
        </w:rPr>
        <w:t>erecho.</w:t>
      </w:r>
    </w:p>
    <w:p w14:paraId="15B2CF13" w14:textId="77777777" w:rsidR="000D5ED1" w:rsidRDefault="000D5ED1" w:rsidP="002315FA">
      <w:pPr>
        <w:pStyle w:val="Textoindependiente"/>
        <w:spacing w:before="3"/>
        <w:jc w:val="both"/>
        <w:rPr>
          <w:rFonts w:ascii="Arial" w:hAnsi="Arial" w:cs="Arial"/>
        </w:rPr>
      </w:pPr>
    </w:p>
    <w:p w14:paraId="1B15096B" w14:textId="696AAFDB" w:rsidR="002315FA" w:rsidRDefault="002315FA" w:rsidP="002315FA">
      <w:pPr>
        <w:pStyle w:val="Textoindependiente"/>
        <w:spacing w:before="3"/>
        <w:jc w:val="both"/>
        <w:rPr>
          <w:rFonts w:ascii="Arial" w:hAnsi="Arial" w:cs="Arial"/>
        </w:rPr>
      </w:pPr>
      <w:r w:rsidRPr="002315FA">
        <w:rPr>
          <w:rFonts w:ascii="Arial" w:hAnsi="Arial" w:cs="Arial"/>
        </w:rPr>
        <w:t>Corresponde a este despacho determinar, con base en las posiciones asumidas por las partes, si al demandante le asiste el derecho a que se le reconozca la nivelación salarial pretendida producto de la presunta inconstitucionalidad de los decretos que fijan salario p</w:t>
      </w:r>
      <w:r w:rsidR="000D5ED1">
        <w:rPr>
          <w:rFonts w:ascii="Arial" w:hAnsi="Arial" w:cs="Arial"/>
        </w:rPr>
        <w:t xml:space="preserve">ara los Procuradores judiciales, en ese orden de ideas </w:t>
      </w:r>
      <w:r w:rsidR="0015652B">
        <w:rPr>
          <w:rFonts w:ascii="Arial" w:hAnsi="Arial" w:cs="Arial"/>
        </w:rPr>
        <w:t>queda fijado el litigio.</w:t>
      </w:r>
    </w:p>
    <w:p w14:paraId="748C3BAB" w14:textId="77777777" w:rsidR="00741E5C" w:rsidRDefault="00741E5C" w:rsidP="002315FA">
      <w:pPr>
        <w:pStyle w:val="Textoindependiente"/>
        <w:spacing w:before="3"/>
        <w:jc w:val="both"/>
        <w:rPr>
          <w:rFonts w:ascii="Arial" w:hAnsi="Arial" w:cs="Arial"/>
        </w:rPr>
      </w:pPr>
    </w:p>
    <w:p w14:paraId="42DA03DC" w14:textId="763292C4" w:rsidR="00741E5C" w:rsidRDefault="00741E5C" w:rsidP="002315FA">
      <w:pPr>
        <w:pStyle w:val="Textoindependiente"/>
        <w:spacing w:before="3"/>
        <w:jc w:val="both"/>
        <w:rPr>
          <w:rFonts w:ascii="Arial" w:hAnsi="Arial" w:cs="Arial"/>
          <w:b/>
        </w:rPr>
      </w:pPr>
      <w:r>
        <w:rPr>
          <w:rFonts w:ascii="Arial" w:hAnsi="Arial" w:cs="Arial"/>
          <w:b/>
        </w:rPr>
        <w:t>2. Pruebas</w:t>
      </w:r>
    </w:p>
    <w:p w14:paraId="40D2E89C" w14:textId="77777777" w:rsidR="00741E5C" w:rsidRDefault="00741E5C" w:rsidP="002315FA">
      <w:pPr>
        <w:pStyle w:val="Textoindependiente"/>
        <w:spacing w:before="3"/>
        <w:jc w:val="both"/>
        <w:rPr>
          <w:rFonts w:ascii="Arial" w:hAnsi="Arial" w:cs="Arial"/>
          <w:b/>
        </w:rPr>
      </w:pPr>
    </w:p>
    <w:p w14:paraId="247C0610" w14:textId="588722FE" w:rsidR="00741E5C" w:rsidRPr="00741E5C" w:rsidRDefault="00741E5C" w:rsidP="00741E5C">
      <w:pPr>
        <w:pStyle w:val="Textoindependiente"/>
        <w:spacing w:before="3"/>
        <w:jc w:val="both"/>
        <w:rPr>
          <w:rFonts w:ascii="Arial" w:hAnsi="Arial" w:cs="Arial"/>
          <w:b/>
        </w:rPr>
      </w:pPr>
      <w:r w:rsidRPr="00741E5C">
        <w:rPr>
          <w:rFonts w:ascii="Arial" w:hAnsi="Arial" w:cs="Arial"/>
        </w:rPr>
        <w:t xml:space="preserve">En los términos del artículo 173 del CGP, </w:t>
      </w:r>
      <w:r>
        <w:rPr>
          <w:rFonts w:ascii="Arial" w:hAnsi="Arial" w:cs="Arial"/>
        </w:rPr>
        <w:t xml:space="preserve">se dispondrá </w:t>
      </w:r>
      <w:r w:rsidRPr="00741E5C">
        <w:rPr>
          <w:rFonts w:ascii="Arial" w:hAnsi="Arial" w:cs="Arial"/>
        </w:rPr>
        <w:t>tener como pruebas las documentales que a continuación se relacio</w:t>
      </w:r>
      <w:r>
        <w:rPr>
          <w:rFonts w:ascii="Arial" w:hAnsi="Arial" w:cs="Arial"/>
        </w:rPr>
        <w:t>n</w:t>
      </w:r>
      <w:r w:rsidRPr="00741E5C">
        <w:rPr>
          <w:rFonts w:ascii="Arial" w:hAnsi="Arial" w:cs="Arial"/>
        </w:rPr>
        <w:t>an</w:t>
      </w:r>
      <w:r w:rsidRPr="00741E5C">
        <w:rPr>
          <w:rFonts w:ascii="Arial" w:hAnsi="Arial" w:cs="Arial"/>
          <w:b/>
        </w:rPr>
        <w:t xml:space="preserve">: </w:t>
      </w:r>
    </w:p>
    <w:p w14:paraId="45015A9F" w14:textId="77777777" w:rsidR="00741E5C" w:rsidRPr="00741E5C" w:rsidRDefault="00741E5C" w:rsidP="00741E5C">
      <w:pPr>
        <w:pStyle w:val="Textoindependiente"/>
        <w:spacing w:before="3"/>
        <w:jc w:val="both"/>
        <w:rPr>
          <w:rFonts w:ascii="Arial" w:hAnsi="Arial" w:cs="Arial"/>
          <w:b/>
        </w:rPr>
      </w:pPr>
    </w:p>
    <w:p w14:paraId="5FFE5230" w14:textId="77777777" w:rsidR="00741E5C" w:rsidRPr="00741E5C" w:rsidRDefault="00741E5C" w:rsidP="00741E5C">
      <w:pPr>
        <w:pStyle w:val="Textoindependiente"/>
        <w:spacing w:before="3"/>
        <w:jc w:val="both"/>
        <w:rPr>
          <w:rFonts w:ascii="Arial" w:hAnsi="Arial" w:cs="Arial"/>
          <w:b/>
        </w:rPr>
      </w:pPr>
      <w:r w:rsidRPr="00741E5C">
        <w:rPr>
          <w:rFonts w:ascii="Arial" w:hAnsi="Arial" w:cs="Arial"/>
          <w:b/>
        </w:rPr>
        <w:t xml:space="preserve">a. Parte Demandante. </w:t>
      </w:r>
    </w:p>
    <w:p w14:paraId="3AA3DFC4" w14:textId="77777777" w:rsidR="00741E5C" w:rsidRPr="00741E5C" w:rsidRDefault="00741E5C" w:rsidP="00741E5C">
      <w:pPr>
        <w:pStyle w:val="Textoindependiente"/>
        <w:spacing w:before="3"/>
        <w:jc w:val="both"/>
        <w:rPr>
          <w:rFonts w:ascii="Arial" w:hAnsi="Arial" w:cs="Arial"/>
          <w:b/>
        </w:rPr>
      </w:pPr>
    </w:p>
    <w:p w14:paraId="3BCC445C" w14:textId="77777777" w:rsidR="00741E5C" w:rsidRPr="00741E5C" w:rsidRDefault="00741E5C" w:rsidP="00741E5C">
      <w:pPr>
        <w:pStyle w:val="Textoindependiente"/>
        <w:spacing w:before="3"/>
        <w:jc w:val="both"/>
        <w:rPr>
          <w:rFonts w:ascii="Arial" w:hAnsi="Arial" w:cs="Arial"/>
        </w:rPr>
      </w:pPr>
      <w:r w:rsidRPr="00741E5C">
        <w:rPr>
          <w:rFonts w:ascii="Arial" w:hAnsi="Arial" w:cs="Arial"/>
        </w:rPr>
        <w:t xml:space="preserve">- Decreto de Nombramiento y acta de posesión del demandante como Procurador Judicial I Penal 215 de </w:t>
      </w:r>
      <w:proofErr w:type="spellStart"/>
      <w:r w:rsidRPr="00741E5C">
        <w:rPr>
          <w:rFonts w:ascii="Arial" w:hAnsi="Arial" w:cs="Arial"/>
        </w:rPr>
        <w:t>Cocorná</w:t>
      </w:r>
      <w:proofErr w:type="spellEnd"/>
      <w:r w:rsidRPr="00741E5C">
        <w:rPr>
          <w:rFonts w:ascii="Arial" w:hAnsi="Arial" w:cs="Arial"/>
        </w:rPr>
        <w:t>;</w:t>
      </w:r>
    </w:p>
    <w:p w14:paraId="26675551" w14:textId="77777777" w:rsidR="00741E5C" w:rsidRPr="00741E5C" w:rsidRDefault="00741E5C" w:rsidP="00741E5C">
      <w:pPr>
        <w:pStyle w:val="Textoindependiente"/>
        <w:spacing w:before="3"/>
        <w:jc w:val="both"/>
        <w:rPr>
          <w:rFonts w:ascii="Arial" w:hAnsi="Arial" w:cs="Arial"/>
        </w:rPr>
      </w:pPr>
    </w:p>
    <w:p w14:paraId="6540BA5F" w14:textId="77777777" w:rsidR="00741E5C" w:rsidRPr="00741E5C" w:rsidRDefault="00741E5C" w:rsidP="00741E5C">
      <w:pPr>
        <w:pStyle w:val="Textoindependiente"/>
        <w:spacing w:before="3"/>
        <w:jc w:val="both"/>
        <w:rPr>
          <w:rFonts w:ascii="Arial" w:hAnsi="Arial" w:cs="Arial"/>
        </w:rPr>
      </w:pPr>
      <w:r w:rsidRPr="00741E5C">
        <w:rPr>
          <w:rFonts w:ascii="Arial" w:hAnsi="Arial" w:cs="Arial"/>
        </w:rPr>
        <w:t>- Reclamación administrativa presentada ante la Procuraduría General de la Nación bajo el radicado E-2021-18741</w:t>
      </w:r>
    </w:p>
    <w:p w14:paraId="7F3AC652" w14:textId="17B54545" w:rsidR="00741E5C" w:rsidRPr="00741E5C" w:rsidRDefault="00741E5C" w:rsidP="00741E5C">
      <w:pPr>
        <w:pStyle w:val="Textoindependiente"/>
        <w:spacing w:before="3"/>
        <w:jc w:val="both"/>
        <w:rPr>
          <w:rFonts w:ascii="Arial" w:hAnsi="Arial" w:cs="Arial"/>
        </w:rPr>
      </w:pPr>
    </w:p>
    <w:p w14:paraId="0CD722A4" w14:textId="4A90F18C" w:rsidR="00741E5C" w:rsidRPr="00741E5C" w:rsidRDefault="00741E5C" w:rsidP="00741E5C">
      <w:pPr>
        <w:pStyle w:val="Textoindependiente"/>
        <w:spacing w:before="3"/>
        <w:jc w:val="both"/>
        <w:rPr>
          <w:rFonts w:ascii="Arial" w:hAnsi="Arial" w:cs="Arial"/>
        </w:rPr>
      </w:pPr>
      <w:r>
        <w:rPr>
          <w:rFonts w:ascii="Arial" w:hAnsi="Arial" w:cs="Arial"/>
        </w:rPr>
        <w:t xml:space="preserve">- </w:t>
      </w:r>
      <w:r w:rsidRPr="00741E5C">
        <w:rPr>
          <w:rFonts w:ascii="Arial" w:hAnsi="Arial" w:cs="Arial"/>
        </w:rPr>
        <w:t>Oficio SG-002930 del 20 de marzo de 2021 suscrito por el Secretario General de la Procuraduría General de la Nación, a través del que se niega la solicitud elevada por la parte actora a través de apoderado.</w:t>
      </w:r>
    </w:p>
    <w:p w14:paraId="3458A1CE" w14:textId="77777777" w:rsidR="00741E5C" w:rsidRPr="00741E5C" w:rsidRDefault="00741E5C" w:rsidP="00741E5C">
      <w:pPr>
        <w:pStyle w:val="Textoindependiente"/>
        <w:spacing w:before="3"/>
        <w:jc w:val="both"/>
        <w:rPr>
          <w:rFonts w:ascii="Arial" w:hAnsi="Arial" w:cs="Arial"/>
        </w:rPr>
      </w:pPr>
    </w:p>
    <w:p w14:paraId="47442677" w14:textId="77777777" w:rsidR="00741E5C" w:rsidRPr="00741E5C" w:rsidRDefault="00741E5C" w:rsidP="00741E5C">
      <w:pPr>
        <w:pStyle w:val="Textoindependiente"/>
        <w:spacing w:before="3"/>
        <w:jc w:val="both"/>
        <w:rPr>
          <w:rFonts w:ascii="Arial" w:hAnsi="Arial" w:cs="Arial"/>
          <w:b/>
        </w:rPr>
      </w:pPr>
      <w:r w:rsidRPr="00741E5C">
        <w:rPr>
          <w:rFonts w:ascii="Arial" w:hAnsi="Arial" w:cs="Arial"/>
          <w:b/>
        </w:rPr>
        <w:t xml:space="preserve">b. Parte Demandada. </w:t>
      </w:r>
    </w:p>
    <w:p w14:paraId="1C8479C6" w14:textId="77777777" w:rsidR="00741E5C" w:rsidRPr="00741E5C" w:rsidRDefault="00741E5C" w:rsidP="00741E5C">
      <w:pPr>
        <w:pStyle w:val="Textoindependiente"/>
        <w:spacing w:before="3"/>
        <w:jc w:val="both"/>
        <w:rPr>
          <w:rFonts w:ascii="Arial" w:hAnsi="Arial" w:cs="Arial"/>
          <w:b/>
        </w:rPr>
      </w:pPr>
    </w:p>
    <w:p w14:paraId="214072E7" w14:textId="77777777" w:rsidR="00741E5C" w:rsidRPr="00741E5C" w:rsidRDefault="00741E5C" w:rsidP="00741E5C">
      <w:pPr>
        <w:pStyle w:val="Textoindependiente"/>
        <w:spacing w:before="3"/>
        <w:jc w:val="both"/>
        <w:rPr>
          <w:rFonts w:ascii="Arial" w:hAnsi="Arial" w:cs="Arial"/>
        </w:rPr>
      </w:pPr>
      <w:r w:rsidRPr="00741E5C">
        <w:rPr>
          <w:rFonts w:ascii="Arial" w:hAnsi="Arial" w:cs="Arial"/>
        </w:rPr>
        <w:t xml:space="preserve">- Certificación de salarios devengados por el actor desde los años 2016 a 2021 como Procurador Judicial I Penal 215 de </w:t>
      </w:r>
      <w:proofErr w:type="spellStart"/>
      <w:r w:rsidRPr="00741E5C">
        <w:rPr>
          <w:rFonts w:ascii="Arial" w:hAnsi="Arial" w:cs="Arial"/>
        </w:rPr>
        <w:t>Cocorná</w:t>
      </w:r>
      <w:proofErr w:type="spellEnd"/>
      <w:r w:rsidRPr="00741E5C">
        <w:rPr>
          <w:rFonts w:ascii="Arial" w:hAnsi="Arial" w:cs="Arial"/>
        </w:rPr>
        <w:t>, suscrita por el Jefe de la División de Talento Humano de la Procuraduría General de la Nación.</w:t>
      </w:r>
    </w:p>
    <w:p w14:paraId="4084D6D1" w14:textId="77777777" w:rsidR="00741E5C" w:rsidRPr="00741E5C" w:rsidRDefault="00741E5C" w:rsidP="00741E5C">
      <w:pPr>
        <w:pStyle w:val="Textoindependiente"/>
        <w:spacing w:before="3"/>
        <w:jc w:val="both"/>
        <w:rPr>
          <w:rFonts w:ascii="Arial" w:hAnsi="Arial" w:cs="Arial"/>
        </w:rPr>
      </w:pPr>
    </w:p>
    <w:p w14:paraId="4331F408" w14:textId="77777777" w:rsidR="00741E5C" w:rsidRPr="00741E5C" w:rsidRDefault="00741E5C" w:rsidP="00741E5C">
      <w:pPr>
        <w:pStyle w:val="Textoindependiente"/>
        <w:spacing w:before="3"/>
        <w:jc w:val="both"/>
        <w:rPr>
          <w:rFonts w:ascii="Arial" w:hAnsi="Arial" w:cs="Arial"/>
        </w:rPr>
      </w:pPr>
      <w:r w:rsidRPr="00741E5C">
        <w:rPr>
          <w:rFonts w:ascii="Arial" w:hAnsi="Arial" w:cs="Arial"/>
        </w:rPr>
        <w:t xml:space="preserve">- Certificación de prestaciones sociales canceladas al actor desde los años 2016 a 2021 como Procurador Judicial I Penal 215 de </w:t>
      </w:r>
      <w:proofErr w:type="spellStart"/>
      <w:r w:rsidRPr="00741E5C">
        <w:rPr>
          <w:rFonts w:ascii="Arial" w:hAnsi="Arial" w:cs="Arial"/>
        </w:rPr>
        <w:t>Cocorná</w:t>
      </w:r>
      <w:proofErr w:type="spellEnd"/>
      <w:r w:rsidRPr="00741E5C">
        <w:rPr>
          <w:rFonts w:ascii="Arial" w:hAnsi="Arial" w:cs="Arial"/>
        </w:rPr>
        <w:t>, suscrita por el Jefe de la División de Talento Humano de la Procuraduría General de la Nación.</w:t>
      </w:r>
    </w:p>
    <w:p w14:paraId="6E6BA428" w14:textId="77777777" w:rsidR="00741E5C" w:rsidRPr="00741E5C" w:rsidRDefault="00741E5C" w:rsidP="00741E5C">
      <w:pPr>
        <w:pStyle w:val="Textoindependiente"/>
        <w:spacing w:before="3"/>
        <w:jc w:val="both"/>
        <w:rPr>
          <w:rFonts w:ascii="Arial" w:hAnsi="Arial" w:cs="Arial"/>
        </w:rPr>
      </w:pPr>
    </w:p>
    <w:p w14:paraId="328576C9" w14:textId="77777777" w:rsidR="00741E5C" w:rsidRDefault="00741E5C" w:rsidP="00741E5C">
      <w:pPr>
        <w:pStyle w:val="Textoindependiente"/>
        <w:spacing w:before="3"/>
        <w:jc w:val="both"/>
        <w:rPr>
          <w:rFonts w:ascii="Arial" w:hAnsi="Arial" w:cs="Arial"/>
        </w:rPr>
      </w:pPr>
      <w:r w:rsidRPr="00741E5C">
        <w:rPr>
          <w:rFonts w:ascii="Arial" w:hAnsi="Arial" w:cs="Arial"/>
        </w:rPr>
        <w:t xml:space="preserve">- Certificación de los valores liquidados y cancelados al actor por concepto de cesantías e intereses a las cesantías para los años 2016 a 2020 como Procurador Judicial I Penal 215 de </w:t>
      </w:r>
      <w:proofErr w:type="spellStart"/>
      <w:r w:rsidRPr="00741E5C">
        <w:rPr>
          <w:rFonts w:ascii="Arial" w:hAnsi="Arial" w:cs="Arial"/>
        </w:rPr>
        <w:t>Cocorná</w:t>
      </w:r>
      <w:proofErr w:type="spellEnd"/>
      <w:r w:rsidRPr="00741E5C">
        <w:rPr>
          <w:rFonts w:ascii="Arial" w:hAnsi="Arial" w:cs="Arial"/>
        </w:rPr>
        <w:t>, suscrita por el Jefe de la División de Talento Humano de la Procuraduría General de la Nación.</w:t>
      </w:r>
    </w:p>
    <w:p w14:paraId="647E5452" w14:textId="77777777" w:rsidR="00741E5C" w:rsidRDefault="00741E5C" w:rsidP="00741E5C">
      <w:pPr>
        <w:pStyle w:val="Textoindependiente"/>
        <w:spacing w:before="3"/>
        <w:jc w:val="both"/>
        <w:rPr>
          <w:rFonts w:ascii="Arial" w:hAnsi="Arial" w:cs="Arial"/>
          <w:b/>
        </w:rPr>
      </w:pPr>
    </w:p>
    <w:p w14:paraId="47E30B4A" w14:textId="77777777" w:rsidR="00741E5C" w:rsidRDefault="00741E5C" w:rsidP="00741E5C">
      <w:pPr>
        <w:pStyle w:val="Textoindependiente"/>
        <w:spacing w:before="3"/>
        <w:jc w:val="both"/>
        <w:rPr>
          <w:rFonts w:ascii="Arial" w:hAnsi="Arial" w:cs="Arial"/>
          <w:b/>
        </w:rPr>
      </w:pPr>
    </w:p>
    <w:p w14:paraId="6C350320" w14:textId="77777777" w:rsidR="00741E5C" w:rsidRDefault="00741E5C" w:rsidP="00741E5C">
      <w:pPr>
        <w:pStyle w:val="Textoindependiente"/>
        <w:spacing w:before="3"/>
        <w:jc w:val="both"/>
        <w:rPr>
          <w:rFonts w:ascii="Arial" w:hAnsi="Arial" w:cs="Arial"/>
          <w:b/>
        </w:rPr>
      </w:pPr>
    </w:p>
    <w:p w14:paraId="48C5DC62" w14:textId="77777777" w:rsidR="00741E5C" w:rsidRDefault="00741E5C" w:rsidP="00741E5C">
      <w:pPr>
        <w:pStyle w:val="Textoindependiente"/>
        <w:spacing w:before="3"/>
        <w:jc w:val="both"/>
        <w:rPr>
          <w:rFonts w:ascii="Arial" w:hAnsi="Arial" w:cs="Arial"/>
          <w:b/>
        </w:rPr>
      </w:pPr>
    </w:p>
    <w:p w14:paraId="69A47BE2" w14:textId="77777777" w:rsidR="00741E5C" w:rsidRDefault="00741E5C" w:rsidP="00741E5C">
      <w:pPr>
        <w:pStyle w:val="Textoindependiente"/>
        <w:spacing w:before="3"/>
        <w:jc w:val="both"/>
        <w:rPr>
          <w:rFonts w:ascii="Arial" w:hAnsi="Arial" w:cs="Arial"/>
          <w:b/>
        </w:rPr>
      </w:pPr>
    </w:p>
    <w:p w14:paraId="2FDBDA12" w14:textId="7D64812E" w:rsidR="00741E5C" w:rsidRDefault="00741E5C" w:rsidP="00741E5C">
      <w:pPr>
        <w:pStyle w:val="Textoindependiente"/>
        <w:spacing w:before="3"/>
        <w:jc w:val="both"/>
        <w:rPr>
          <w:rFonts w:ascii="Arial" w:hAnsi="Arial" w:cs="Arial"/>
          <w:b/>
        </w:rPr>
      </w:pPr>
      <w:r>
        <w:rPr>
          <w:rFonts w:ascii="Arial" w:hAnsi="Arial" w:cs="Arial"/>
          <w:b/>
        </w:rPr>
        <w:lastRenderedPageBreak/>
        <w:t>3. Traslado para alegar de conclusión</w:t>
      </w:r>
    </w:p>
    <w:p w14:paraId="45843EA8" w14:textId="77777777" w:rsidR="00741E5C" w:rsidRDefault="00741E5C" w:rsidP="00741E5C">
      <w:pPr>
        <w:pStyle w:val="Textoindependiente"/>
        <w:spacing w:before="3"/>
        <w:jc w:val="both"/>
        <w:rPr>
          <w:rFonts w:ascii="Arial" w:hAnsi="Arial" w:cs="Arial"/>
          <w:b/>
        </w:rPr>
      </w:pPr>
    </w:p>
    <w:p w14:paraId="15E9C03F" w14:textId="77777777" w:rsidR="00741E5C" w:rsidRDefault="00741E5C" w:rsidP="00741E5C">
      <w:pPr>
        <w:pStyle w:val="Textoindependiente"/>
        <w:spacing w:before="3"/>
        <w:jc w:val="both"/>
        <w:rPr>
          <w:rFonts w:ascii="Arial" w:hAnsi="Arial" w:cs="Arial"/>
        </w:rPr>
      </w:pPr>
      <w:r w:rsidRPr="002315FA">
        <w:rPr>
          <w:rFonts w:ascii="Arial" w:hAnsi="Arial" w:cs="Arial"/>
        </w:rPr>
        <w:t xml:space="preserve">Ejecutoriada la presente decisión, se </w:t>
      </w:r>
      <w:r>
        <w:rPr>
          <w:rFonts w:ascii="Arial" w:hAnsi="Arial" w:cs="Arial"/>
        </w:rPr>
        <w:t xml:space="preserve">dispondrá correr traslado a las partes para </w:t>
      </w:r>
      <w:r w:rsidRPr="002315FA">
        <w:rPr>
          <w:rFonts w:ascii="Arial" w:hAnsi="Arial" w:cs="Arial"/>
        </w:rPr>
        <w:t>la presentación por escrito de los alegatos de conclusión</w:t>
      </w:r>
      <w:r>
        <w:rPr>
          <w:rFonts w:ascii="Arial" w:hAnsi="Arial" w:cs="Arial"/>
        </w:rPr>
        <w:t xml:space="preserve">, </w:t>
      </w:r>
      <w:r w:rsidRPr="002315FA">
        <w:rPr>
          <w:rFonts w:ascii="Arial" w:hAnsi="Arial" w:cs="Arial"/>
        </w:rPr>
        <w:t xml:space="preserve"> </w:t>
      </w:r>
      <w:r>
        <w:rPr>
          <w:rFonts w:ascii="Arial" w:hAnsi="Arial" w:cs="Arial"/>
        </w:rPr>
        <w:t xml:space="preserve">y  al Agente del Ministerio Público para rendir </w:t>
      </w:r>
      <w:r w:rsidRPr="002315FA">
        <w:rPr>
          <w:rFonts w:ascii="Arial" w:hAnsi="Arial" w:cs="Arial"/>
        </w:rPr>
        <w:t>concepto si a bien lo tiene</w:t>
      </w:r>
      <w:r>
        <w:rPr>
          <w:rFonts w:ascii="Arial" w:hAnsi="Arial" w:cs="Arial"/>
        </w:rPr>
        <w:t xml:space="preserve">, </w:t>
      </w:r>
      <w:r w:rsidRPr="002315FA">
        <w:rPr>
          <w:rFonts w:ascii="Arial" w:hAnsi="Arial" w:cs="Arial"/>
        </w:rPr>
        <w:t xml:space="preserve">dentro de los diez (10) días siguientes, vencidos los cuales se procederá a dictar sentencia anticipada en el término de veinte (20) días. En las mismas oportunidades señaladas para alegar podrá el Ministerio Público. </w:t>
      </w:r>
    </w:p>
    <w:p w14:paraId="441E7D2D" w14:textId="77777777" w:rsidR="0015652B" w:rsidRDefault="0015652B" w:rsidP="0015652B">
      <w:pPr>
        <w:pStyle w:val="Textoindependiente"/>
        <w:spacing w:before="3"/>
        <w:jc w:val="both"/>
        <w:rPr>
          <w:rFonts w:ascii="Arial" w:hAnsi="Arial" w:cs="Arial"/>
        </w:rPr>
      </w:pPr>
    </w:p>
    <w:p w14:paraId="46282DE7" w14:textId="251B04C1" w:rsidR="0015652B" w:rsidRPr="0015652B" w:rsidRDefault="0015652B" w:rsidP="0015652B">
      <w:pPr>
        <w:pStyle w:val="Textoindependiente"/>
        <w:spacing w:before="3"/>
        <w:jc w:val="both"/>
        <w:rPr>
          <w:rFonts w:ascii="Arial" w:hAnsi="Arial" w:cs="Arial"/>
        </w:rPr>
      </w:pPr>
      <w:r w:rsidRPr="0015652B">
        <w:rPr>
          <w:rFonts w:ascii="Arial" w:hAnsi="Arial" w:cs="Arial"/>
        </w:rPr>
        <w:t xml:space="preserve">Por lo expuesto, el </w:t>
      </w:r>
      <w:r w:rsidRPr="0015652B">
        <w:rPr>
          <w:rFonts w:ascii="Arial" w:hAnsi="Arial" w:cs="Arial"/>
          <w:b/>
        </w:rPr>
        <w:t xml:space="preserve">JUZGADO </w:t>
      </w:r>
      <w:r w:rsidRPr="0015652B">
        <w:rPr>
          <w:rFonts w:ascii="Arial" w:hAnsi="Arial" w:cs="Arial"/>
          <w:b/>
        </w:rPr>
        <w:t>SEXTO</w:t>
      </w:r>
      <w:r w:rsidRPr="0015652B">
        <w:rPr>
          <w:rFonts w:ascii="Arial" w:hAnsi="Arial" w:cs="Arial"/>
          <w:b/>
        </w:rPr>
        <w:t xml:space="preserve"> ADMINISTRATIVO ORAL DEL CIRCUITO DE </w:t>
      </w:r>
      <w:r w:rsidRPr="0015652B">
        <w:rPr>
          <w:rFonts w:ascii="Arial" w:hAnsi="Arial" w:cs="Arial"/>
          <w:b/>
        </w:rPr>
        <w:t>COCORNÁ</w:t>
      </w:r>
      <w:r w:rsidRPr="0015652B">
        <w:rPr>
          <w:rFonts w:ascii="Arial" w:hAnsi="Arial" w:cs="Arial"/>
        </w:rPr>
        <w:t>,</w:t>
      </w:r>
    </w:p>
    <w:p w14:paraId="0E75CB4A" w14:textId="77777777" w:rsidR="0015652B" w:rsidRPr="0015652B" w:rsidRDefault="0015652B" w:rsidP="0015652B">
      <w:pPr>
        <w:pStyle w:val="Textoindependiente"/>
        <w:spacing w:before="3"/>
        <w:jc w:val="both"/>
        <w:rPr>
          <w:rFonts w:ascii="Arial" w:hAnsi="Arial" w:cs="Arial"/>
        </w:rPr>
      </w:pPr>
    </w:p>
    <w:p w14:paraId="0EE46B82" w14:textId="58049D97" w:rsidR="000D5ED1" w:rsidRPr="0015652B" w:rsidRDefault="0015652B" w:rsidP="0015652B">
      <w:pPr>
        <w:pStyle w:val="Textoindependiente"/>
        <w:spacing w:before="3"/>
        <w:jc w:val="center"/>
        <w:rPr>
          <w:rFonts w:ascii="Arial" w:hAnsi="Arial" w:cs="Arial"/>
          <w:b/>
        </w:rPr>
      </w:pPr>
      <w:r w:rsidRPr="0015652B">
        <w:rPr>
          <w:rFonts w:ascii="Arial" w:hAnsi="Arial" w:cs="Arial"/>
          <w:b/>
        </w:rPr>
        <w:t>R E S U E L V E:</w:t>
      </w:r>
    </w:p>
    <w:p w14:paraId="41200667" w14:textId="77777777" w:rsidR="0015652B" w:rsidRPr="0015652B" w:rsidRDefault="0015652B" w:rsidP="002315FA">
      <w:pPr>
        <w:pStyle w:val="Textoindependiente"/>
        <w:spacing w:before="3"/>
        <w:jc w:val="both"/>
        <w:rPr>
          <w:rFonts w:ascii="Arial" w:hAnsi="Arial" w:cs="Arial"/>
          <w:b/>
        </w:rPr>
      </w:pPr>
    </w:p>
    <w:p w14:paraId="45FE7151" w14:textId="765B6B73" w:rsidR="002315FA" w:rsidRPr="002315FA" w:rsidRDefault="0015652B" w:rsidP="002315FA">
      <w:pPr>
        <w:pStyle w:val="Textoindependiente"/>
        <w:spacing w:before="3"/>
        <w:jc w:val="both"/>
        <w:rPr>
          <w:rFonts w:ascii="Arial" w:hAnsi="Arial" w:cs="Arial"/>
        </w:rPr>
      </w:pPr>
      <w:r w:rsidRPr="0015652B">
        <w:rPr>
          <w:rFonts w:ascii="Arial" w:hAnsi="Arial" w:cs="Arial"/>
          <w:b/>
        </w:rPr>
        <w:t>PRIMERO</w:t>
      </w:r>
      <w:r w:rsidR="002315FA" w:rsidRPr="002315FA">
        <w:rPr>
          <w:rFonts w:ascii="Arial" w:hAnsi="Arial" w:cs="Arial"/>
        </w:rPr>
        <w:t xml:space="preserve">- Fijar el litigio frente a los aspectos indicados en la parte considerativa del presente proveído. </w:t>
      </w:r>
    </w:p>
    <w:p w14:paraId="189213E4" w14:textId="77777777" w:rsidR="0015652B" w:rsidRDefault="0015652B" w:rsidP="002315FA">
      <w:pPr>
        <w:pStyle w:val="Textoindependiente"/>
        <w:spacing w:before="3"/>
        <w:jc w:val="both"/>
        <w:rPr>
          <w:rFonts w:ascii="Arial" w:hAnsi="Arial" w:cs="Arial"/>
        </w:rPr>
      </w:pPr>
    </w:p>
    <w:p w14:paraId="4D4E1820" w14:textId="052AD30E" w:rsidR="002315FA" w:rsidRPr="002315FA" w:rsidRDefault="0015652B" w:rsidP="002315FA">
      <w:pPr>
        <w:pStyle w:val="Textoindependiente"/>
        <w:spacing w:before="3"/>
        <w:jc w:val="both"/>
        <w:rPr>
          <w:rFonts w:ascii="Arial" w:hAnsi="Arial" w:cs="Arial"/>
        </w:rPr>
      </w:pPr>
      <w:r w:rsidRPr="0015652B">
        <w:rPr>
          <w:rFonts w:ascii="Arial" w:hAnsi="Arial" w:cs="Arial"/>
          <w:b/>
        </w:rPr>
        <w:t>SEGUNDO</w:t>
      </w:r>
      <w:r w:rsidR="002315FA" w:rsidRPr="002315FA">
        <w:rPr>
          <w:rFonts w:ascii="Arial" w:hAnsi="Arial" w:cs="Arial"/>
        </w:rPr>
        <w:t>- En los términos del artículo 173 del CGP, t</w:t>
      </w:r>
      <w:r w:rsidR="006E4602">
        <w:rPr>
          <w:rFonts w:ascii="Arial" w:hAnsi="Arial" w:cs="Arial"/>
        </w:rPr>
        <w:t xml:space="preserve">ener </w:t>
      </w:r>
      <w:r w:rsidR="002315FA" w:rsidRPr="002315FA">
        <w:rPr>
          <w:rFonts w:ascii="Arial" w:hAnsi="Arial" w:cs="Arial"/>
        </w:rPr>
        <w:t xml:space="preserve">como pruebas las documentales que a continuación se </w:t>
      </w:r>
      <w:proofErr w:type="spellStart"/>
      <w:r w:rsidR="006E4602">
        <w:rPr>
          <w:rFonts w:ascii="Arial" w:hAnsi="Arial" w:cs="Arial"/>
        </w:rPr>
        <w:t>rela</w:t>
      </w:r>
      <w:r w:rsidR="002315FA" w:rsidRPr="002315FA">
        <w:rPr>
          <w:rFonts w:ascii="Arial" w:hAnsi="Arial" w:cs="Arial"/>
        </w:rPr>
        <w:t>ci</w:t>
      </w:r>
      <w:r w:rsidR="006E4602">
        <w:rPr>
          <w:rFonts w:ascii="Arial" w:hAnsi="Arial" w:cs="Arial"/>
        </w:rPr>
        <w:t>o</w:t>
      </w:r>
      <w:r w:rsidR="002315FA" w:rsidRPr="002315FA">
        <w:rPr>
          <w:rFonts w:ascii="Arial" w:hAnsi="Arial" w:cs="Arial"/>
        </w:rPr>
        <w:t>an</w:t>
      </w:r>
      <w:proofErr w:type="spellEnd"/>
      <w:r w:rsidR="002315FA" w:rsidRPr="002315FA">
        <w:rPr>
          <w:rFonts w:ascii="Arial" w:hAnsi="Arial" w:cs="Arial"/>
        </w:rPr>
        <w:t xml:space="preserve">: </w:t>
      </w:r>
    </w:p>
    <w:p w14:paraId="3711D903" w14:textId="77777777" w:rsidR="0015652B" w:rsidRDefault="0015652B" w:rsidP="002315FA">
      <w:pPr>
        <w:pStyle w:val="Textoindependiente"/>
        <w:spacing w:before="3"/>
        <w:jc w:val="both"/>
        <w:rPr>
          <w:rFonts w:ascii="Arial" w:hAnsi="Arial" w:cs="Arial"/>
        </w:rPr>
      </w:pPr>
    </w:p>
    <w:p w14:paraId="48006C73" w14:textId="73F238D3" w:rsidR="002315FA" w:rsidRPr="002315FA" w:rsidRDefault="0015652B" w:rsidP="0015652B">
      <w:pPr>
        <w:pStyle w:val="Textoindependiente"/>
        <w:spacing w:before="3"/>
        <w:jc w:val="both"/>
        <w:rPr>
          <w:rFonts w:ascii="Arial" w:hAnsi="Arial" w:cs="Arial"/>
        </w:rPr>
      </w:pPr>
      <w:r w:rsidRPr="0015652B">
        <w:rPr>
          <w:rFonts w:ascii="Arial" w:hAnsi="Arial" w:cs="Arial"/>
          <w:b/>
        </w:rPr>
        <w:t xml:space="preserve">a. </w:t>
      </w:r>
      <w:r>
        <w:rPr>
          <w:rFonts w:ascii="Arial" w:hAnsi="Arial" w:cs="Arial"/>
          <w:b/>
        </w:rPr>
        <w:t xml:space="preserve">Parte </w:t>
      </w:r>
      <w:r w:rsidR="002315FA" w:rsidRPr="0015652B">
        <w:rPr>
          <w:rFonts w:ascii="Arial" w:hAnsi="Arial" w:cs="Arial"/>
          <w:b/>
        </w:rPr>
        <w:t>Demandante</w:t>
      </w:r>
      <w:r w:rsidR="002315FA" w:rsidRPr="002315FA">
        <w:rPr>
          <w:rFonts w:ascii="Arial" w:hAnsi="Arial" w:cs="Arial"/>
        </w:rPr>
        <w:t xml:space="preserve">. </w:t>
      </w:r>
    </w:p>
    <w:p w14:paraId="42BF10FF" w14:textId="77777777" w:rsidR="0015652B" w:rsidRDefault="0015652B" w:rsidP="002315FA">
      <w:pPr>
        <w:pStyle w:val="Textoindependiente"/>
        <w:spacing w:before="3"/>
        <w:jc w:val="both"/>
        <w:rPr>
          <w:rFonts w:ascii="Arial" w:hAnsi="Arial" w:cs="Arial"/>
        </w:rPr>
      </w:pPr>
    </w:p>
    <w:p w14:paraId="58EA8470" w14:textId="178960C6" w:rsidR="002315FA" w:rsidRDefault="0015652B" w:rsidP="002315FA">
      <w:pPr>
        <w:pStyle w:val="Textoindependiente"/>
        <w:spacing w:before="3"/>
        <w:jc w:val="both"/>
        <w:rPr>
          <w:rFonts w:ascii="Arial" w:hAnsi="Arial" w:cs="Arial"/>
        </w:rPr>
      </w:pPr>
      <w:r>
        <w:rPr>
          <w:rFonts w:ascii="Arial" w:hAnsi="Arial" w:cs="Arial"/>
        </w:rPr>
        <w:t xml:space="preserve">- Decreto </w:t>
      </w:r>
      <w:r w:rsidR="002315FA" w:rsidRPr="002315FA">
        <w:rPr>
          <w:rFonts w:ascii="Arial" w:hAnsi="Arial" w:cs="Arial"/>
        </w:rPr>
        <w:t xml:space="preserve">de Nombramiento y </w:t>
      </w:r>
      <w:r>
        <w:rPr>
          <w:rFonts w:ascii="Arial" w:hAnsi="Arial" w:cs="Arial"/>
        </w:rPr>
        <w:t xml:space="preserve">acta de </w:t>
      </w:r>
      <w:r w:rsidR="002315FA" w:rsidRPr="002315FA">
        <w:rPr>
          <w:rFonts w:ascii="Arial" w:hAnsi="Arial" w:cs="Arial"/>
        </w:rPr>
        <w:t>posesión del demandante</w:t>
      </w:r>
      <w:r>
        <w:rPr>
          <w:rFonts w:ascii="Arial" w:hAnsi="Arial" w:cs="Arial"/>
        </w:rPr>
        <w:t xml:space="preserve"> como Procurador Judicial I Penal 215 de </w:t>
      </w:r>
      <w:proofErr w:type="spellStart"/>
      <w:r>
        <w:rPr>
          <w:rFonts w:ascii="Arial" w:hAnsi="Arial" w:cs="Arial"/>
        </w:rPr>
        <w:t>Cocorná</w:t>
      </w:r>
      <w:proofErr w:type="spellEnd"/>
      <w:r>
        <w:rPr>
          <w:rFonts w:ascii="Arial" w:hAnsi="Arial" w:cs="Arial"/>
        </w:rPr>
        <w:t>;</w:t>
      </w:r>
    </w:p>
    <w:p w14:paraId="5236B34D" w14:textId="77777777" w:rsidR="0015652B" w:rsidRPr="002315FA" w:rsidRDefault="0015652B" w:rsidP="002315FA">
      <w:pPr>
        <w:pStyle w:val="Textoindependiente"/>
        <w:spacing w:before="3"/>
        <w:jc w:val="both"/>
        <w:rPr>
          <w:rFonts w:ascii="Arial" w:hAnsi="Arial" w:cs="Arial"/>
        </w:rPr>
      </w:pPr>
    </w:p>
    <w:p w14:paraId="6B4D7710" w14:textId="77777777" w:rsidR="0015652B" w:rsidRDefault="0015652B" w:rsidP="002315FA">
      <w:pPr>
        <w:pStyle w:val="Textoindependiente"/>
        <w:spacing w:before="3"/>
        <w:jc w:val="both"/>
        <w:rPr>
          <w:rFonts w:ascii="Arial" w:hAnsi="Arial" w:cs="Arial"/>
        </w:rPr>
      </w:pPr>
      <w:r>
        <w:rPr>
          <w:rFonts w:ascii="Arial" w:hAnsi="Arial" w:cs="Arial"/>
        </w:rPr>
        <w:t xml:space="preserve">- </w:t>
      </w:r>
      <w:r w:rsidR="002315FA" w:rsidRPr="002315FA">
        <w:rPr>
          <w:rFonts w:ascii="Arial" w:hAnsi="Arial" w:cs="Arial"/>
        </w:rPr>
        <w:t>Reclamación administrativa presentada ante la Procuraduría General de la Nación</w:t>
      </w:r>
      <w:r>
        <w:rPr>
          <w:rFonts w:ascii="Arial" w:hAnsi="Arial" w:cs="Arial"/>
        </w:rPr>
        <w:t xml:space="preserve"> bajo el radicado E-2021-18741</w:t>
      </w:r>
    </w:p>
    <w:p w14:paraId="37E7AF7A" w14:textId="15DD921B" w:rsidR="002315FA" w:rsidRPr="002315FA" w:rsidRDefault="002315FA" w:rsidP="002315FA">
      <w:pPr>
        <w:pStyle w:val="Textoindependiente"/>
        <w:spacing w:before="3"/>
        <w:jc w:val="both"/>
        <w:rPr>
          <w:rFonts w:ascii="Arial" w:hAnsi="Arial" w:cs="Arial"/>
        </w:rPr>
      </w:pPr>
      <w:r w:rsidRPr="002315FA">
        <w:rPr>
          <w:rFonts w:ascii="Arial" w:hAnsi="Arial" w:cs="Arial"/>
        </w:rPr>
        <w:t>.</w:t>
      </w:r>
    </w:p>
    <w:p w14:paraId="19F13C48" w14:textId="69617C4D" w:rsidR="0015652B" w:rsidRDefault="0015652B" w:rsidP="002315FA">
      <w:pPr>
        <w:pStyle w:val="Textoindependiente"/>
        <w:spacing w:before="3"/>
        <w:jc w:val="both"/>
        <w:rPr>
          <w:rFonts w:ascii="Arial" w:hAnsi="Arial" w:cs="Arial"/>
        </w:rPr>
      </w:pPr>
      <w:r>
        <w:rPr>
          <w:rFonts w:ascii="Arial" w:hAnsi="Arial" w:cs="Arial"/>
        </w:rPr>
        <w:t xml:space="preserve">- </w:t>
      </w:r>
      <w:r w:rsidR="002315FA" w:rsidRPr="002315FA">
        <w:rPr>
          <w:rFonts w:ascii="Arial" w:hAnsi="Arial" w:cs="Arial"/>
        </w:rPr>
        <w:t xml:space="preserve"> </w:t>
      </w:r>
      <w:r>
        <w:rPr>
          <w:rFonts w:ascii="Arial" w:hAnsi="Arial" w:cs="Arial"/>
        </w:rPr>
        <w:t>O</w:t>
      </w:r>
      <w:r w:rsidRPr="002315FA">
        <w:rPr>
          <w:rFonts w:ascii="Arial" w:hAnsi="Arial" w:cs="Arial"/>
        </w:rPr>
        <w:t>ficio S</w:t>
      </w:r>
      <w:r>
        <w:rPr>
          <w:rFonts w:ascii="Arial" w:hAnsi="Arial" w:cs="Arial"/>
        </w:rPr>
        <w:t>G</w:t>
      </w:r>
      <w:r w:rsidRPr="002315FA">
        <w:rPr>
          <w:rFonts w:ascii="Arial" w:hAnsi="Arial" w:cs="Arial"/>
        </w:rPr>
        <w:t>-</w:t>
      </w:r>
      <w:r>
        <w:rPr>
          <w:rFonts w:ascii="Arial" w:hAnsi="Arial" w:cs="Arial"/>
        </w:rPr>
        <w:t>002930 del 20 de marzo de 2021</w:t>
      </w:r>
      <w:r>
        <w:rPr>
          <w:rFonts w:ascii="Arial" w:hAnsi="Arial" w:cs="Arial"/>
        </w:rPr>
        <w:t xml:space="preserve"> suscrito por el Secretario General de la </w:t>
      </w:r>
      <w:r w:rsidR="006E4602">
        <w:rPr>
          <w:rFonts w:ascii="Arial" w:hAnsi="Arial" w:cs="Arial"/>
        </w:rPr>
        <w:t>Procuraduría</w:t>
      </w:r>
      <w:r>
        <w:rPr>
          <w:rFonts w:ascii="Arial" w:hAnsi="Arial" w:cs="Arial"/>
        </w:rPr>
        <w:t xml:space="preserve"> General de la Nación, a través del que se niega la solicitud elevada por la parte actora a través de apoderado.</w:t>
      </w:r>
    </w:p>
    <w:p w14:paraId="2F8188E4" w14:textId="77777777" w:rsidR="0015652B" w:rsidRPr="0015652B" w:rsidRDefault="0015652B" w:rsidP="002315FA">
      <w:pPr>
        <w:pStyle w:val="Textoindependiente"/>
        <w:spacing w:before="3"/>
        <w:jc w:val="both"/>
        <w:rPr>
          <w:rFonts w:ascii="Arial" w:hAnsi="Arial" w:cs="Arial"/>
          <w:b/>
        </w:rPr>
      </w:pPr>
    </w:p>
    <w:p w14:paraId="181C2577" w14:textId="43985A78" w:rsidR="002315FA" w:rsidRDefault="0015652B" w:rsidP="002315FA">
      <w:pPr>
        <w:pStyle w:val="Textoindependiente"/>
        <w:spacing w:before="3"/>
        <w:jc w:val="both"/>
        <w:rPr>
          <w:rFonts w:ascii="Arial" w:hAnsi="Arial" w:cs="Arial"/>
        </w:rPr>
      </w:pPr>
      <w:r w:rsidRPr="0015652B">
        <w:rPr>
          <w:rFonts w:ascii="Arial" w:hAnsi="Arial" w:cs="Arial"/>
          <w:b/>
        </w:rPr>
        <w:t xml:space="preserve">b. </w:t>
      </w:r>
      <w:r>
        <w:rPr>
          <w:rFonts w:ascii="Arial" w:hAnsi="Arial" w:cs="Arial"/>
          <w:b/>
        </w:rPr>
        <w:t xml:space="preserve">Parte </w:t>
      </w:r>
      <w:r w:rsidR="002315FA" w:rsidRPr="0015652B">
        <w:rPr>
          <w:rFonts w:ascii="Arial" w:hAnsi="Arial" w:cs="Arial"/>
          <w:b/>
        </w:rPr>
        <w:t>Demandad</w:t>
      </w:r>
      <w:r>
        <w:rPr>
          <w:rFonts w:ascii="Arial" w:hAnsi="Arial" w:cs="Arial"/>
          <w:b/>
        </w:rPr>
        <w:t>a</w:t>
      </w:r>
      <w:r w:rsidR="002315FA" w:rsidRPr="002315FA">
        <w:rPr>
          <w:rFonts w:ascii="Arial" w:hAnsi="Arial" w:cs="Arial"/>
        </w:rPr>
        <w:t xml:space="preserve">. </w:t>
      </w:r>
    </w:p>
    <w:p w14:paraId="53BC255D" w14:textId="77777777" w:rsidR="0015652B" w:rsidRPr="002315FA" w:rsidRDefault="0015652B" w:rsidP="002315FA">
      <w:pPr>
        <w:pStyle w:val="Textoindependiente"/>
        <w:spacing w:before="3"/>
        <w:jc w:val="both"/>
        <w:rPr>
          <w:rFonts w:ascii="Arial" w:hAnsi="Arial" w:cs="Arial"/>
        </w:rPr>
      </w:pPr>
    </w:p>
    <w:p w14:paraId="4BCDEF59" w14:textId="589F476A" w:rsidR="006E4602" w:rsidRDefault="006E4602" w:rsidP="006E4602">
      <w:pPr>
        <w:pStyle w:val="Textoindependiente"/>
        <w:spacing w:before="3"/>
        <w:jc w:val="both"/>
        <w:rPr>
          <w:rFonts w:ascii="Arial" w:hAnsi="Arial" w:cs="Arial"/>
        </w:rPr>
      </w:pPr>
      <w:r>
        <w:rPr>
          <w:rFonts w:ascii="Arial" w:hAnsi="Arial" w:cs="Arial"/>
        </w:rPr>
        <w:t xml:space="preserve">- Certificación de salarios devengados por el actor desde los años 2016 a 2021 como </w:t>
      </w:r>
      <w:r>
        <w:rPr>
          <w:rFonts w:ascii="Arial" w:hAnsi="Arial" w:cs="Arial"/>
        </w:rPr>
        <w:t xml:space="preserve">Procurador Judicial I Penal 215 de </w:t>
      </w:r>
      <w:proofErr w:type="spellStart"/>
      <w:r>
        <w:rPr>
          <w:rFonts w:ascii="Arial" w:hAnsi="Arial" w:cs="Arial"/>
        </w:rPr>
        <w:t>Cocorn</w:t>
      </w:r>
      <w:r>
        <w:rPr>
          <w:rFonts w:ascii="Arial" w:hAnsi="Arial" w:cs="Arial"/>
        </w:rPr>
        <w:t>á</w:t>
      </w:r>
      <w:proofErr w:type="spellEnd"/>
      <w:r>
        <w:rPr>
          <w:rFonts w:ascii="Arial" w:hAnsi="Arial" w:cs="Arial"/>
        </w:rPr>
        <w:t>, suscrita por el Jefe de la División de Talento Humano de la Procuraduría General de la Nación.</w:t>
      </w:r>
    </w:p>
    <w:p w14:paraId="36640904" w14:textId="77777777" w:rsidR="006E4602" w:rsidRPr="002315FA" w:rsidRDefault="006E4602" w:rsidP="006E4602">
      <w:pPr>
        <w:pStyle w:val="Textoindependiente"/>
        <w:spacing w:before="3"/>
        <w:jc w:val="both"/>
        <w:rPr>
          <w:rFonts w:ascii="Arial" w:hAnsi="Arial" w:cs="Arial"/>
        </w:rPr>
      </w:pPr>
    </w:p>
    <w:p w14:paraId="7A672BED" w14:textId="27A52B4A" w:rsidR="00CB5412" w:rsidRDefault="006E4602" w:rsidP="002315FA">
      <w:pPr>
        <w:pStyle w:val="Textoindependiente"/>
        <w:spacing w:before="3"/>
        <w:jc w:val="both"/>
        <w:rPr>
          <w:rFonts w:ascii="Arial" w:hAnsi="Arial" w:cs="Arial"/>
        </w:rPr>
      </w:pPr>
      <w:r>
        <w:rPr>
          <w:rFonts w:ascii="Arial" w:hAnsi="Arial" w:cs="Arial"/>
        </w:rPr>
        <w:t xml:space="preserve">- </w:t>
      </w:r>
      <w:r>
        <w:rPr>
          <w:rFonts w:ascii="Arial" w:hAnsi="Arial" w:cs="Arial"/>
        </w:rPr>
        <w:t xml:space="preserve">Certificación de </w:t>
      </w:r>
      <w:r>
        <w:rPr>
          <w:rFonts w:ascii="Arial" w:hAnsi="Arial" w:cs="Arial"/>
        </w:rPr>
        <w:t>prestaciones sociales canceladas a</w:t>
      </w:r>
      <w:r>
        <w:rPr>
          <w:rFonts w:ascii="Arial" w:hAnsi="Arial" w:cs="Arial"/>
        </w:rPr>
        <w:t xml:space="preserve">l actor desde los años 2016 a 2021 como Procurador Judicial I Penal 215 de </w:t>
      </w:r>
      <w:proofErr w:type="spellStart"/>
      <w:r>
        <w:rPr>
          <w:rFonts w:ascii="Arial" w:hAnsi="Arial" w:cs="Arial"/>
        </w:rPr>
        <w:t>Cocorná</w:t>
      </w:r>
      <w:proofErr w:type="spellEnd"/>
      <w:r>
        <w:rPr>
          <w:rFonts w:ascii="Arial" w:hAnsi="Arial" w:cs="Arial"/>
        </w:rPr>
        <w:t>, suscrita por el Jefe de la División de Talento Humano de la Procuraduría General de la Nación</w:t>
      </w:r>
      <w:r>
        <w:rPr>
          <w:rFonts w:ascii="Arial" w:hAnsi="Arial" w:cs="Arial"/>
        </w:rPr>
        <w:t>.</w:t>
      </w:r>
    </w:p>
    <w:p w14:paraId="38A1862C" w14:textId="77777777" w:rsidR="006E4602" w:rsidRDefault="006E4602" w:rsidP="002315FA">
      <w:pPr>
        <w:pStyle w:val="Textoindependiente"/>
        <w:spacing w:before="3"/>
        <w:jc w:val="both"/>
        <w:rPr>
          <w:rFonts w:ascii="Arial" w:hAnsi="Arial" w:cs="Arial"/>
        </w:rPr>
      </w:pPr>
    </w:p>
    <w:p w14:paraId="0FF1E66B" w14:textId="341AFEB7" w:rsidR="006E4602" w:rsidRDefault="006E4602" w:rsidP="006E4602">
      <w:pPr>
        <w:pStyle w:val="Textoindependiente"/>
        <w:spacing w:before="3"/>
        <w:jc w:val="both"/>
        <w:rPr>
          <w:rFonts w:ascii="Arial" w:hAnsi="Arial" w:cs="Arial"/>
        </w:rPr>
      </w:pPr>
      <w:r>
        <w:rPr>
          <w:rFonts w:ascii="Arial" w:hAnsi="Arial" w:cs="Arial"/>
        </w:rPr>
        <w:t xml:space="preserve">- Certificación de </w:t>
      </w:r>
      <w:r>
        <w:rPr>
          <w:rFonts w:ascii="Arial" w:hAnsi="Arial" w:cs="Arial"/>
        </w:rPr>
        <w:t xml:space="preserve">los valores liquidados y cancelados al actor por concepto de cesantías e intereses a las cesantías para </w:t>
      </w:r>
      <w:r>
        <w:rPr>
          <w:rFonts w:ascii="Arial" w:hAnsi="Arial" w:cs="Arial"/>
        </w:rPr>
        <w:t>los años 2016 a 202</w:t>
      </w:r>
      <w:r>
        <w:rPr>
          <w:rFonts w:ascii="Arial" w:hAnsi="Arial" w:cs="Arial"/>
        </w:rPr>
        <w:t>0</w:t>
      </w:r>
      <w:r>
        <w:rPr>
          <w:rFonts w:ascii="Arial" w:hAnsi="Arial" w:cs="Arial"/>
        </w:rPr>
        <w:t xml:space="preserve"> como Procurador Judicial I Penal 215 de </w:t>
      </w:r>
      <w:proofErr w:type="spellStart"/>
      <w:r>
        <w:rPr>
          <w:rFonts w:ascii="Arial" w:hAnsi="Arial" w:cs="Arial"/>
        </w:rPr>
        <w:t>Cocorná</w:t>
      </w:r>
      <w:proofErr w:type="spellEnd"/>
      <w:r>
        <w:rPr>
          <w:rFonts w:ascii="Arial" w:hAnsi="Arial" w:cs="Arial"/>
        </w:rPr>
        <w:t>, suscrita por el Jefe de la División de Talento Humano de la Procuraduría General de la Nación.</w:t>
      </w:r>
    </w:p>
    <w:p w14:paraId="2A001E31" w14:textId="77777777" w:rsidR="006E4602" w:rsidRPr="002315FA" w:rsidRDefault="006E4602" w:rsidP="002315FA">
      <w:pPr>
        <w:pStyle w:val="Textoindependiente"/>
        <w:spacing w:before="3"/>
        <w:jc w:val="both"/>
        <w:rPr>
          <w:rFonts w:ascii="Arial" w:hAnsi="Arial" w:cs="Arial"/>
        </w:rPr>
      </w:pPr>
    </w:p>
    <w:p w14:paraId="4D8EA9CA" w14:textId="5FD28830" w:rsidR="002315FA" w:rsidRDefault="00741E5C" w:rsidP="002315FA">
      <w:pPr>
        <w:pStyle w:val="Textoindependiente"/>
        <w:spacing w:before="3"/>
        <w:jc w:val="both"/>
        <w:rPr>
          <w:rFonts w:ascii="Arial" w:hAnsi="Arial" w:cs="Arial"/>
        </w:rPr>
      </w:pPr>
      <w:r w:rsidRPr="00741E5C">
        <w:rPr>
          <w:rFonts w:ascii="Arial" w:hAnsi="Arial" w:cs="Arial"/>
          <w:b/>
        </w:rPr>
        <w:t>TERCERO-</w:t>
      </w:r>
      <w:r w:rsidR="002315FA" w:rsidRPr="002315FA">
        <w:rPr>
          <w:rFonts w:ascii="Arial" w:hAnsi="Arial" w:cs="Arial"/>
        </w:rPr>
        <w:t xml:space="preserve"> Ejecutoriada la presente decisión, se </w:t>
      </w:r>
      <w:r>
        <w:rPr>
          <w:rFonts w:ascii="Arial" w:hAnsi="Arial" w:cs="Arial"/>
        </w:rPr>
        <w:t xml:space="preserve">dispondrá correr traslado a las partes para </w:t>
      </w:r>
      <w:r w:rsidR="002315FA" w:rsidRPr="002315FA">
        <w:rPr>
          <w:rFonts w:ascii="Arial" w:hAnsi="Arial" w:cs="Arial"/>
        </w:rPr>
        <w:t>la presentación por escrito de los alegatos de conclusión</w:t>
      </w:r>
      <w:r>
        <w:rPr>
          <w:rFonts w:ascii="Arial" w:hAnsi="Arial" w:cs="Arial"/>
        </w:rPr>
        <w:t xml:space="preserve">, </w:t>
      </w:r>
      <w:r w:rsidR="002315FA" w:rsidRPr="002315FA">
        <w:rPr>
          <w:rFonts w:ascii="Arial" w:hAnsi="Arial" w:cs="Arial"/>
        </w:rPr>
        <w:t xml:space="preserve"> </w:t>
      </w:r>
      <w:r>
        <w:rPr>
          <w:rFonts w:ascii="Arial" w:hAnsi="Arial" w:cs="Arial"/>
        </w:rPr>
        <w:t xml:space="preserve">y </w:t>
      </w:r>
      <w:r>
        <w:rPr>
          <w:rFonts w:ascii="Arial" w:hAnsi="Arial" w:cs="Arial"/>
        </w:rPr>
        <w:t xml:space="preserve"> al Agente del Min</w:t>
      </w:r>
      <w:r>
        <w:rPr>
          <w:rFonts w:ascii="Arial" w:hAnsi="Arial" w:cs="Arial"/>
        </w:rPr>
        <w:t>i</w:t>
      </w:r>
      <w:r>
        <w:rPr>
          <w:rFonts w:ascii="Arial" w:hAnsi="Arial" w:cs="Arial"/>
        </w:rPr>
        <w:t>sterio Público</w:t>
      </w:r>
      <w:r>
        <w:rPr>
          <w:rFonts w:ascii="Arial" w:hAnsi="Arial" w:cs="Arial"/>
        </w:rPr>
        <w:t xml:space="preserve"> para rendir </w:t>
      </w:r>
      <w:r w:rsidRPr="002315FA">
        <w:rPr>
          <w:rFonts w:ascii="Arial" w:hAnsi="Arial" w:cs="Arial"/>
        </w:rPr>
        <w:t>concepto si a bien lo tiene</w:t>
      </w:r>
      <w:r>
        <w:rPr>
          <w:rFonts w:ascii="Arial" w:hAnsi="Arial" w:cs="Arial"/>
        </w:rPr>
        <w:t xml:space="preserve">, </w:t>
      </w:r>
      <w:r w:rsidR="002315FA" w:rsidRPr="002315FA">
        <w:rPr>
          <w:rFonts w:ascii="Arial" w:hAnsi="Arial" w:cs="Arial"/>
        </w:rPr>
        <w:t xml:space="preserve">dentro de los diez (10) días siguientes, vencidos los cuales se procederá a dictar sentencia anticipada en el término de veinte (20) días. En las mismas oportunidades señaladas para alegar podrá el Ministerio Público. </w:t>
      </w:r>
    </w:p>
    <w:p w14:paraId="2ABF7B12" w14:textId="77777777" w:rsidR="00741E5C" w:rsidRPr="002315FA" w:rsidRDefault="00741E5C" w:rsidP="002315FA">
      <w:pPr>
        <w:pStyle w:val="Textoindependiente"/>
        <w:spacing w:before="3"/>
        <w:jc w:val="both"/>
        <w:rPr>
          <w:rFonts w:ascii="Arial" w:hAnsi="Arial" w:cs="Arial"/>
        </w:rPr>
      </w:pPr>
    </w:p>
    <w:p w14:paraId="75147BD4" w14:textId="7C30EB2C" w:rsidR="002315FA" w:rsidRPr="002315FA" w:rsidRDefault="00741E5C" w:rsidP="002315FA">
      <w:pPr>
        <w:pStyle w:val="Textoindependiente"/>
        <w:spacing w:before="3"/>
        <w:jc w:val="both"/>
        <w:rPr>
          <w:rFonts w:ascii="Arial" w:hAnsi="Arial" w:cs="Arial"/>
        </w:rPr>
      </w:pPr>
      <w:r w:rsidRPr="00741E5C">
        <w:rPr>
          <w:rFonts w:ascii="Arial" w:hAnsi="Arial" w:cs="Arial"/>
          <w:b/>
        </w:rPr>
        <w:t>CUARTO-</w:t>
      </w:r>
      <w:r w:rsidR="002315FA" w:rsidRPr="002315FA">
        <w:rPr>
          <w:rFonts w:ascii="Arial" w:hAnsi="Arial" w:cs="Arial"/>
        </w:rPr>
        <w:t xml:space="preserve"> Reconocer personería al doctor </w:t>
      </w:r>
      <w:r>
        <w:rPr>
          <w:rFonts w:ascii="Arial" w:hAnsi="Arial" w:cs="Arial"/>
        </w:rPr>
        <w:t xml:space="preserve">Gabriel </w:t>
      </w:r>
      <w:proofErr w:type="spellStart"/>
      <w:r>
        <w:rPr>
          <w:rFonts w:ascii="Arial" w:hAnsi="Arial" w:cs="Arial"/>
        </w:rPr>
        <w:t>Marquez</w:t>
      </w:r>
      <w:proofErr w:type="spellEnd"/>
      <w:r>
        <w:rPr>
          <w:rFonts w:ascii="Arial" w:hAnsi="Arial" w:cs="Arial"/>
        </w:rPr>
        <w:t xml:space="preserve"> a</w:t>
      </w:r>
      <w:r w:rsidR="002315FA" w:rsidRPr="002315FA">
        <w:rPr>
          <w:rFonts w:ascii="Arial" w:hAnsi="Arial" w:cs="Arial"/>
        </w:rPr>
        <w:t>bogada portadora de la TP No 189846 del Consejo Superior</w:t>
      </w:r>
      <w:r>
        <w:rPr>
          <w:rFonts w:ascii="Arial" w:hAnsi="Arial" w:cs="Arial"/>
        </w:rPr>
        <w:t xml:space="preserve"> de la Judicatura como apoderado</w:t>
      </w:r>
      <w:r w:rsidR="002315FA" w:rsidRPr="002315FA">
        <w:rPr>
          <w:rFonts w:ascii="Arial" w:hAnsi="Arial" w:cs="Arial"/>
        </w:rPr>
        <w:t xml:space="preserve"> de la Procuraduría General de la Nación, en los términos del poder a él conferido.</w:t>
      </w:r>
    </w:p>
    <w:p w14:paraId="6FD57F3F" w14:textId="77777777" w:rsidR="00741E5C" w:rsidRDefault="00741E5C" w:rsidP="002315FA">
      <w:pPr>
        <w:pStyle w:val="Textoindependiente"/>
        <w:spacing w:before="3"/>
        <w:jc w:val="both"/>
        <w:rPr>
          <w:rFonts w:ascii="Arial" w:hAnsi="Arial" w:cs="Arial"/>
        </w:rPr>
      </w:pPr>
    </w:p>
    <w:p w14:paraId="2DDF5EDD" w14:textId="76BCD477" w:rsidR="002315FA" w:rsidRPr="002315FA" w:rsidRDefault="00741E5C" w:rsidP="002315FA">
      <w:pPr>
        <w:pStyle w:val="Textoindependiente"/>
        <w:spacing w:before="3"/>
        <w:jc w:val="both"/>
        <w:rPr>
          <w:rFonts w:ascii="Arial" w:hAnsi="Arial" w:cs="Arial"/>
        </w:rPr>
      </w:pPr>
      <w:r w:rsidRPr="00741E5C">
        <w:rPr>
          <w:rFonts w:ascii="Arial" w:hAnsi="Arial" w:cs="Arial"/>
          <w:b/>
        </w:rPr>
        <w:t>QUINTO</w:t>
      </w:r>
      <w:r>
        <w:rPr>
          <w:rFonts w:ascii="Arial" w:hAnsi="Arial" w:cs="Arial"/>
          <w:b/>
        </w:rPr>
        <w:t>-</w:t>
      </w:r>
      <w:r w:rsidR="002315FA" w:rsidRPr="002315FA">
        <w:rPr>
          <w:rFonts w:ascii="Arial" w:hAnsi="Arial" w:cs="Arial"/>
        </w:rPr>
        <w:t xml:space="preserve"> Notifíquese la presente providencia por estado electrónico, como lo indica el artículo 201 del C.P.A.C.A., mediante publicación virtual del mismo en la página web de la Rama Judicial.</w:t>
      </w:r>
    </w:p>
    <w:p w14:paraId="6D471F05" w14:textId="77777777" w:rsidR="002315FA" w:rsidRDefault="002315FA" w:rsidP="002315FA">
      <w:pPr>
        <w:pStyle w:val="Textoindependiente"/>
        <w:spacing w:before="3"/>
        <w:jc w:val="both"/>
        <w:rPr>
          <w:rFonts w:ascii="Arial" w:hAnsi="Arial" w:cs="Arial"/>
        </w:rPr>
      </w:pPr>
    </w:p>
    <w:p w14:paraId="32F4C987" w14:textId="77777777" w:rsidR="00741E5C" w:rsidRPr="002315FA" w:rsidRDefault="00741E5C" w:rsidP="002315FA">
      <w:pPr>
        <w:pStyle w:val="Textoindependiente"/>
        <w:spacing w:before="3"/>
        <w:jc w:val="both"/>
        <w:rPr>
          <w:rFonts w:ascii="Arial" w:hAnsi="Arial" w:cs="Arial"/>
        </w:rPr>
      </w:pPr>
    </w:p>
    <w:p w14:paraId="5C7E01BE" w14:textId="590E398D" w:rsidR="002315FA" w:rsidRPr="00741E5C" w:rsidRDefault="00741E5C" w:rsidP="00741E5C">
      <w:pPr>
        <w:pStyle w:val="Textoindependiente"/>
        <w:spacing w:before="3"/>
        <w:jc w:val="center"/>
        <w:rPr>
          <w:rFonts w:ascii="Arial" w:hAnsi="Arial" w:cs="Arial"/>
          <w:b/>
        </w:rPr>
      </w:pPr>
      <w:r w:rsidRPr="00741E5C">
        <w:rPr>
          <w:rFonts w:ascii="Arial" w:hAnsi="Arial" w:cs="Arial"/>
          <w:b/>
        </w:rPr>
        <w:t>NOTIFÍQUESE Y CÚMPLASE,</w:t>
      </w:r>
    </w:p>
    <w:p w14:paraId="6915CAD6" w14:textId="77777777" w:rsidR="002315FA" w:rsidRPr="00741E5C" w:rsidRDefault="002315FA" w:rsidP="00741E5C">
      <w:pPr>
        <w:pStyle w:val="Textoindependiente"/>
        <w:spacing w:before="3"/>
        <w:jc w:val="center"/>
        <w:rPr>
          <w:rFonts w:ascii="Arial" w:hAnsi="Arial" w:cs="Arial"/>
          <w:b/>
        </w:rPr>
      </w:pPr>
    </w:p>
    <w:p w14:paraId="04135467" w14:textId="77777777" w:rsidR="002315FA" w:rsidRPr="002315FA" w:rsidRDefault="002315FA" w:rsidP="002315FA">
      <w:pPr>
        <w:pStyle w:val="Textoindependiente"/>
        <w:spacing w:before="3"/>
        <w:jc w:val="both"/>
        <w:rPr>
          <w:rFonts w:ascii="Arial" w:hAnsi="Arial" w:cs="Arial"/>
        </w:rPr>
      </w:pPr>
    </w:p>
    <w:p w14:paraId="7499B307" w14:textId="768434FD" w:rsidR="002315FA" w:rsidRPr="00741E5C" w:rsidRDefault="00741E5C" w:rsidP="00741E5C">
      <w:pPr>
        <w:pStyle w:val="Textoindependiente"/>
        <w:spacing w:before="3"/>
        <w:jc w:val="center"/>
        <w:rPr>
          <w:rFonts w:ascii="Arial" w:hAnsi="Arial" w:cs="Arial"/>
          <w:b/>
        </w:rPr>
      </w:pPr>
      <w:r w:rsidRPr="00741E5C">
        <w:rPr>
          <w:rFonts w:ascii="Arial" w:hAnsi="Arial" w:cs="Arial"/>
          <w:b/>
        </w:rPr>
        <w:t>JOHANNA KATHERINE AGUILERA APERADOR</w:t>
      </w:r>
    </w:p>
    <w:p w14:paraId="2D99A11C" w14:textId="4CD48548" w:rsidR="00964FDF" w:rsidRPr="00741E5C" w:rsidRDefault="00741E5C" w:rsidP="00741E5C">
      <w:pPr>
        <w:pStyle w:val="Textoindependiente"/>
        <w:spacing w:before="3"/>
        <w:jc w:val="center"/>
        <w:rPr>
          <w:rFonts w:ascii="Arial" w:hAnsi="Arial" w:cs="Arial"/>
          <w:b/>
        </w:rPr>
      </w:pPr>
      <w:r w:rsidRPr="00741E5C">
        <w:rPr>
          <w:rFonts w:ascii="Arial" w:hAnsi="Arial" w:cs="Arial"/>
          <w:b/>
        </w:rPr>
        <w:t xml:space="preserve">JUEZ </w:t>
      </w:r>
      <w:r>
        <w:rPr>
          <w:rFonts w:ascii="Arial" w:hAnsi="Arial" w:cs="Arial"/>
          <w:b/>
        </w:rPr>
        <w:t>SEXTO ADMINISTRATIVO ORAL DEL</w:t>
      </w:r>
      <w:r w:rsidRPr="00741E5C">
        <w:rPr>
          <w:rFonts w:ascii="Arial" w:hAnsi="Arial" w:cs="Arial"/>
          <w:b/>
        </w:rPr>
        <w:t xml:space="preserve"> CIRCUITO </w:t>
      </w:r>
      <w:r>
        <w:rPr>
          <w:rFonts w:ascii="Arial" w:hAnsi="Arial" w:cs="Arial"/>
          <w:b/>
        </w:rPr>
        <w:t>DE COCORNÁ</w:t>
      </w:r>
    </w:p>
    <w:p w14:paraId="15B53427" w14:textId="77777777" w:rsidR="00964FDF" w:rsidRDefault="00964FDF" w:rsidP="002315FA">
      <w:pPr>
        <w:pStyle w:val="Textoindependiente"/>
        <w:spacing w:before="3"/>
        <w:jc w:val="both"/>
        <w:rPr>
          <w:rFonts w:ascii="Arial" w:hAnsi="Arial" w:cs="Arial"/>
          <w:sz w:val="25"/>
        </w:rPr>
      </w:pPr>
      <w:bookmarkStart w:id="0" w:name="_GoBack"/>
      <w:bookmarkEnd w:id="0"/>
    </w:p>
    <w:sectPr w:rsidR="00964FDF" w:rsidSect="00B737D7">
      <w:headerReference w:type="default" r:id="rId10"/>
      <w:footerReference w:type="default" r:id="rId11"/>
      <w:footerReference w:type="first" r:id="rId12"/>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97796B" w14:textId="77777777" w:rsidR="00F038E4" w:rsidRDefault="00F038E4">
      <w:pPr>
        <w:spacing w:after="0" w:line="240" w:lineRule="auto"/>
      </w:pPr>
      <w:r>
        <w:separator/>
      </w:r>
    </w:p>
  </w:endnote>
  <w:endnote w:type="continuationSeparator" w:id="0">
    <w:p w14:paraId="6CCBC5ED" w14:textId="77777777" w:rsidR="00F038E4" w:rsidRDefault="00F03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PMincho"/>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86E939E" w14:textId="3E3CA4DF" w:rsidR="00224C42" w:rsidRDefault="00F57547">
        <w:pPr>
          <w:pStyle w:val="Piedepgina"/>
          <w:jc w:val="right"/>
        </w:pPr>
        <w:r>
          <w:fldChar w:fldCharType="begin"/>
        </w:r>
        <w:r>
          <w:instrText>PAGE   \* MERGEFORMAT</w:instrText>
        </w:r>
        <w:r>
          <w:fldChar w:fldCharType="separate"/>
        </w:r>
        <w:r w:rsidR="00982215" w:rsidRPr="00982215">
          <w:rPr>
            <w:noProof/>
            <w:lang w:val="es-ES"/>
          </w:rPr>
          <w:t>8</w:t>
        </w:r>
        <w:r>
          <w:fldChar w:fldCharType="end"/>
        </w:r>
      </w:p>
    </w:sdtContent>
  </w:sdt>
  <w:p w14:paraId="2521E8EB" w14:textId="77777777" w:rsidR="00224C42" w:rsidRDefault="00F038E4">
    <w:pPr>
      <w:pStyle w:val="Piedepgina"/>
    </w:pPr>
  </w:p>
  <w:p w14:paraId="44059A1B" w14:textId="77777777" w:rsidR="00000000" w:rsidRDefault="00F038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65574588" w14:textId="21A0E90C" w:rsidR="00224C42" w:rsidRDefault="00F57547">
        <w:pPr>
          <w:pStyle w:val="Piedepgina"/>
          <w:jc w:val="right"/>
        </w:pPr>
        <w:r>
          <w:fldChar w:fldCharType="begin"/>
        </w:r>
        <w:r>
          <w:instrText>PAGE   \* MERGEFORMAT</w:instrText>
        </w:r>
        <w:r>
          <w:fldChar w:fldCharType="separate"/>
        </w:r>
        <w:r w:rsidR="0015652B" w:rsidRPr="0015652B">
          <w:rPr>
            <w:noProof/>
            <w:lang w:val="es-ES"/>
          </w:rPr>
          <w:t>1</w:t>
        </w:r>
        <w:r>
          <w:fldChar w:fldCharType="end"/>
        </w:r>
      </w:p>
    </w:sdtContent>
  </w:sdt>
  <w:p w14:paraId="60134C65" w14:textId="77777777" w:rsidR="00224C42" w:rsidRDefault="00F038E4">
    <w:pPr>
      <w:pStyle w:val="Piedepgina"/>
    </w:pPr>
  </w:p>
  <w:p w14:paraId="64ACBA24" w14:textId="77777777" w:rsidR="00000000" w:rsidRDefault="00F038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B69520" w14:textId="77777777" w:rsidR="00F038E4" w:rsidRDefault="00F038E4">
      <w:pPr>
        <w:spacing w:after="0" w:line="240" w:lineRule="auto"/>
      </w:pPr>
      <w:r>
        <w:separator/>
      </w:r>
    </w:p>
  </w:footnote>
  <w:footnote w:type="continuationSeparator" w:id="0">
    <w:p w14:paraId="6408CFEE" w14:textId="77777777" w:rsidR="00F038E4" w:rsidRDefault="00F03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D2FD8" w14:textId="46CB2A5B" w:rsidR="00075EC1" w:rsidRDefault="00075EC1">
    <w:pPr>
      <w:pStyle w:val="Encabezado"/>
    </w:pPr>
    <w:r>
      <w:t xml:space="preserve">                                                                  </w:t>
    </w:r>
    <w:r>
      <w:rPr>
        <w:rFonts w:ascii="Times New Roman"/>
        <w:noProof/>
        <w:sz w:val="20"/>
      </w:rPr>
      <w:drawing>
        <wp:inline distT="0" distB="0" distL="0" distR="0" wp14:anchorId="353B9C64" wp14:editId="4AEB7A99">
          <wp:extent cx="554165" cy="553783"/>
          <wp:effectExtent l="0" t="0" r="0" b="0"/>
          <wp:docPr id="1" name="image1.jpeg" descr="Logo Rama Jud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54165" cy="553783"/>
                  </a:xfrm>
                  <a:prstGeom prst="rect">
                    <a:avLst/>
                  </a:prstGeom>
                </pic:spPr>
              </pic:pic>
            </a:graphicData>
          </a:graphic>
        </wp:inline>
      </w:drawing>
    </w:r>
  </w:p>
  <w:p w14:paraId="7B24B8AD" w14:textId="0B0A36E8" w:rsidR="00075EC1" w:rsidRDefault="00075EC1" w:rsidP="00075EC1">
    <w:pPr>
      <w:pStyle w:val="Encabezado"/>
      <w:jc w:val="center"/>
      <w:rPr>
        <w:rFonts w:ascii="Arial" w:hAnsi="Arial" w:cs="Arial"/>
        <w:b/>
      </w:rPr>
    </w:pPr>
    <w:r>
      <w:rPr>
        <w:rFonts w:ascii="Arial" w:hAnsi="Arial" w:cs="Arial"/>
        <w:b/>
      </w:rPr>
      <w:t>REPÚBLICA DE COLOMBIA</w:t>
    </w:r>
  </w:p>
  <w:p w14:paraId="1A0348BD" w14:textId="4D5DA039" w:rsidR="00075EC1" w:rsidRPr="00075EC1" w:rsidRDefault="00075EC1" w:rsidP="00075EC1">
    <w:pPr>
      <w:pStyle w:val="Encabezado"/>
      <w:jc w:val="center"/>
      <w:rPr>
        <w:rFonts w:ascii="Arial" w:hAnsi="Arial" w:cs="Arial"/>
        <w:b/>
      </w:rPr>
    </w:pPr>
    <w:r>
      <w:rPr>
        <w:rFonts w:ascii="Arial" w:hAnsi="Arial" w:cs="Arial"/>
        <w:b/>
      </w:rPr>
      <w:t>RAMA JUDICIAL DEL PODER PÚBLICO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3F489A"/>
    <w:multiLevelType w:val="hybridMultilevel"/>
    <w:tmpl w:val="A4C23B0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86B537D"/>
    <w:multiLevelType w:val="hybridMultilevel"/>
    <w:tmpl w:val="4D2CEFD0"/>
    <w:lvl w:ilvl="0" w:tplc="C7CC51B0">
      <w:start w:val="1"/>
      <w:numFmt w:val="decimal"/>
      <w:lvlText w:val="%1."/>
      <w:lvlJc w:val="left"/>
      <w:pPr>
        <w:ind w:left="810" w:hanging="348"/>
        <w:jc w:val="right"/>
      </w:pPr>
      <w:rPr>
        <w:rFonts w:ascii="Verdana" w:eastAsia="Verdana" w:hAnsi="Verdana" w:cs="Verdana" w:hint="default"/>
        <w:b/>
        <w:bCs/>
        <w:spacing w:val="-1"/>
        <w:w w:val="100"/>
        <w:sz w:val="22"/>
        <w:szCs w:val="22"/>
        <w:lang w:val="es-ES" w:eastAsia="en-US" w:bidi="ar-SA"/>
      </w:rPr>
    </w:lvl>
    <w:lvl w:ilvl="1" w:tplc="3F7ABEE8">
      <w:numFmt w:val="bullet"/>
      <w:lvlText w:val="•"/>
      <w:lvlJc w:val="left"/>
      <w:pPr>
        <w:ind w:left="1644" w:hanging="348"/>
      </w:pPr>
      <w:rPr>
        <w:rFonts w:hint="default"/>
        <w:lang w:val="es-ES" w:eastAsia="en-US" w:bidi="ar-SA"/>
      </w:rPr>
    </w:lvl>
    <w:lvl w:ilvl="2" w:tplc="79FAF7A6">
      <w:numFmt w:val="bullet"/>
      <w:lvlText w:val="•"/>
      <w:lvlJc w:val="left"/>
      <w:pPr>
        <w:ind w:left="2468" w:hanging="348"/>
      </w:pPr>
      <w:rPr>
        <w:rFonts w:hint="default"/>
        <w:lang w:val="es-ES" w:eastAsia="en-US" w:bidi="ar-SA"/>
      </w:rPr>
    </w:lvl>
    <w:lvl w:ilvl="3" w:tplc="3E34D8FA">
      <w:numFmt w:val="bullet"/>
      <w:lvlText w:val="•"/>
      <w:lvlJc w:val="left"/>
      <w:pPr>
        <w:ind w:left="3292" w:hanging="348"/>
      </w:pPr>
      <w:rPr>
        <w:rFonts w:hint="default"/>
        <w:lang w:val="es-ES" w:eastAsia="en-US" w:bidi="ar-SA"/>
      </w:rPr>
    </w:lvl>
    <w:lvl w:ilvl="4" w:tplc="92D47BAE">
      <w:numFmt w:val="bullet"/>
      <w:lvlText w:val="•"/>
      <w:lvlJc w:val="left"/>
      <w:pPr>
        <w:ind w:left="4116" w:hanging="348"/>
      </w:pPr>
      <w:rPr>
        <w:rFonts w:hint="default"/>
        <w:lang w:val="es-ES" w:eastAsia="en-US" w:bidi="ar-SA"/>
      </w:rPr>
    </w:lvl>
    <w:lvl w:ilvl="5" w:tplc="59ACAF00">
      <w:numFmt w:val="bullet"/>
      <w:lvlText w:val="•"/>
      <w:lvlJc w:val="left"/>
      <w:pPr>
        <w:ind w:left="4940" w:hanging="348"/>
      </w:pPr>
      <w:rPr>
        <w:rFonts w:hint="default"/>
        <w:lang w:val="es-ES" w:eastAsia="en-US" w:bidi="ar-SA"/>
      </w:rPr>
    </w:lvl>
    <w:lvl w:ilvl="6" w:tplc="2B829724">
      <w:numFmt w:val="bullet"/>
      <w:lvlText w:val="•"/>
      <w:lvlJc w:val="left"/>
      <w:pPr>
        <w:ind w:left="5764" w:hanging="348"/>
      </w:pPr>
      <w:rPr>
        <w:rFonts w:hint="default"/>
        <w:lang w:val="es-ES" w:eastAsia="en-US" w:bidi="ar-SA"/>
      </w:rPr>
    </w:lvl>
    <w:lvl w:ilvl="7" w:tplc="D6AC08E2">
      <w:numFmt w:val="bullet"/>
      <w:lvlText w:val="•"/>
      <w:lvlJc w:val="left"/>
      <w:pPr>
        <w:ind w:left="6588" w:hanging="348"/>
      </w:pPr>
      <w:rPr>
        <w:rFonts w:hint="default"/>
        <w:lang w:val="es-ES" w:eastAsia="en-US" w:bidi="ar-SA"/>
      </w:rPr>
    </w:lvl>
    <w:lvl w:ilvl="8" w:tplc="328C6B80">
      <w:numFmt w:val="bullet"/>
      <w:lvlText w:val="•"/>
      <w:lvlJc w:val="left"/>
      <w:pPr>
        <w:ind w:left="7412" w:hanging="348"/>
      </w:pPr>
      <w:rPr>
        <w:rFonts w:hint="default"/>
        <w:lang w:val="es-ES" w:eastAsia="en-US" w:bidi="ar-SA"/>
      </w:rPr>
    </w:lvl>
  </w:abstractNum>
  <w:abstractNum w:abstractNumId="5">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81C38B5"/>
    <w:multiLevelType w:val="hybridMultilevel"/>
    <w:tmpl w:val="5E5673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8"/>
  </w:num>
  <w:num w:numId="4">
    <w:abstractNumId w:val="2"/>
  </w:num>
  <w:num w:numId="5">
    <w:abstractNumId w:val="10"/>
  </w:num>
  <w:num w:numId="6">
    <w:abstractNumId w:val="11"/>
  </w:num>
  <w:num w:numId="7">
    <w:abstractNumId w:val="6"/>
  </w:num>
  <w:num w:numId="8">
    <w:abstractNumId w:val="15"/>
  </w:num>
  <w:num w:numId="9">
    <w:abstractNumId w:val="16"/>
  </w:num>
  <w:num w:numId="10">
    <w:abstractNumId w:val="5"/>
  </w:num>
  <w:num w:numId="11">
    <w:abstractNumId w:val="1"/>
  </w:num>
  <w:num w:numId="12">
    <w:abstractNumId w:val="18"/>
  </w:num>
  <w:num w:numId="13">
    <w:abstractNumId w:val="7"/>
  </w:num>
  <w:num w:numId="14">
    <w:abstractNumId w:val="12"/>
  </w:num>
  <w:num w:numId="15">
    <w:abstractNumId w:val="9"/>
  </w:num>
  <w:num w:numId="16">
    <w:abstractNumId w:val="13"/>
  </w:num>
  <w:num w:numId="17">
    <w:abstractNumId w:val="14"/>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CD"/>
    <w:rsid w:val="00036442"/>
    <w:rsid w:val="00060D29"/>
    <w:rsid w:val="00075EC1"/>
    <w:rsid w:val="000D5ED1"/>
    <w:rsid w:val="000D6A0D"/>
    <w:rsid w:val="000F105D"/>
    <w:rsid w:val="00122929"/>
    <w:rsid w:val="00127C6E"/>
    <w:rsid w:val="0015652B"/>
    <w:rsid w:val="00195C31"/>
    <w:rsid w:val="001C54E3"/>
    <w:rsid w:val="001D4D88"/>
    <w:rsid w:val="001E0F46"/>
    <w:rsid w:val="001F2D25"/>
    <w:rsid w:val="00222B39"/>
    <w:rsid w:val="00222D4A"/>
    <w:rsid w:val="002315FA"/>
    <w:rsid w:val="0023682D"/>
    <w:rsid w:val="00245C3E"/>
    <w:rsid w:val="002971BC"/>
    <w:rsid w:val="00297FE1"/>
    <w:rsid w:val="002E526E"/>
    <w:rsid w:val="002F6A16"/>
    <w:rsid w:val="002F7D1D"/>
    <w:rsid w:val="00306339"/>
    <w:rsid w:val="00335FB9"/>
    <w:rsid w:val="00341FFF"/>
    <w:rsid w:val="003564BD"/>
    <w:rsid w:val="0037110A"/>
    <w:rsid w:val="003A0FA3"/>
    <w:rsid w:val="003B379B"/>
    <w:rsid w:val="003D3C94"/>
    <w:rsid w:val="003F5D1F"/>
    <w:rsid w:val="00407892"/>
    <w:rsid w:val="00436014"/>
    <w:rsid w:val="004430DA"/>
    <w:rsid w:val="00462075"/>
    <w:rsid w:val="004960E7"/>
    <w:rsid w:val="004C270A"/>
    <w:rsid w:val="004E2205"/>
    <w:rsid w:val="00532C33"/>
    <w:rsid w:val="00565605"/>
    <w:rsid w:val="00591BD3"/>
    <w:rsid w:val="005B3ECD"/>
    <w:rsid w:val="005C690E"/>
    <w:rsid w:val="005D343D"/>
    <w:rsid w:val="006E320B"/>
    <w:rsid w:val="006E4602"/>
    <w:rsid w:val="00741E5C"/>
    <w:rsid w:val="00764314"/>
    <w:rsid w:val="007D59E3"/>
    <w:rsid w:val="00823B31"/>
    <w:rsid w:val="00857522"/>
    <w:rsid w:val="00895D22"/>
    <w:rsid w:val="008F7077"/>
    <w:rsid w:val="00926ADA"/>
    <w:rsid w:val="00964FDF"/>
    <w:rsid w:val="00965363"/>
    <w:rsid w:val="0096597C"/>
    <w:rsid w:val="00982215"/>
    <w:rsid w:val="009A414C"/>
    <w:rsid w:val="009E3199"/>
    <w:rsid w:val="00A461DF"/>
    <w:rsid w:val="00A62E46"/>
    <w:rsid w:val="00B47DA4"/>
    <w:rsid w:val="00B713D2"/>
    <w:rsid w:val="00C406C5"/>
    <w:rsid w:val="00C43096"/>
    <w:rsid w:val="00C53F95"/>
    <w:rsid w:val="00C5649B"/>
    <w:rsid w:val="00C96DFF"/>
    <w:rsid w:val="00CB5412"/>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EF588C"/>
    <w:rsid w:val="00F038E4"/>
    <w:rsid w:val="00F32CEC"/>
    <w:rsid w:val="00F57547"/>
    <w:rsid w:val="00F87F52"/>
    <w:rsid w:val="00FC33B9"/>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4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paragraph" w:styleId="Ttulo1">
    <w:name w:val="heading 1"/>
    <w:basedOn w:val="Normal"/>
    <w:link w:val="Ttulo1Car"/>
    <w:uiPriority w:val="1"/>
    <w:qFormat/>
    <w:rsid w:val="00075EC1"/>
    <w:pPr>
      <w:widowControl w:val="0"/>
      <w:autoSpaceDE w:val="0"/>
      <w:autoSpaceDN w:val="0"/>
      <w:spacing w:after="0" w:line="240" w:lineRule="auto"/>
      <w:ind w:left="810"/>
      <w:outlineLvl w:val="0"/>
    </w:pPr>
    <w:rPr>
      <w:rFonts w:ascii="Verdana" w:eastAsia="Verdana" w:hAnsi="Verdana" w:cs="Verdana"/>
      <w:b/>
      <w:bCs/>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styleId="Textodeglobo">
    <w:name w:val="Balloon Text"/>
    <w:basedOn w:val="Normal"/>
    <w:link w:val="TextodegloboCar"/>
    <w:uiPriority w:val="99"/>
    <w:semiHidden/>
    <w:unhideWhenUsed/>
    <w:rsid w:val="00075E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EC1"/>
    <w:rPr>
      <w:rFonts w:ascii="Tahoma" w:eastAsiaTheme="minorEastAsia" w:hAnsi="Tahoma" w:cs="Tahoma"/>
      <w:sz w:val="16"/>
      <w:szCs w:val="16"/>
      <w:lang w:val="es-CO" w:eastAsia="es-CO"/>
    </w:rPr>
  </w:style>
  <w:style w:type="character" w:customStyle="1" w:styleId="Ttulo1Car">
    <w:name w:val="Título 1 Car"/>
    <w:basedOn w:val="Fuentedeprrafopredeter"/>
    <w:link w:val="Ttulo1"/>
    <w:uiPriority w:val="1"/>
    <w:rsid w:val="00075EC1"/>
    <w:rPr>
      <w:rFonts w:ascii="Verdana" w:eastAsia="Verdana" w:hAnsi="Verdana" w:cs="Verdana"/>
      <w:b/>
      <w:bCs/>
      <w:lang w:val="es-ES"/>
    </w:rPr>
  </w:style>
  <w:style w:type="paragraph" w:styleId="Textoindependiente">
    <w:name w:val="Body Text"/>
    <w:basedOn w:val="Normal"/>
    <w:link w:val="TextoindependienteCar"/>
    <w:uiPriority w:val="1"/>
    <w:qFormat/>
    <w:rsid w:val="00075EC1"/>
    <w:pPr>
      <w:widowControl w:val="0"/>
      <w:autoSpaceDE w:val="0"/>
      <w:autoSpaceDN w:val="0"/>
      <w:spacing w:after="0" w:line="240" w:lineRule="auto"/>
    </w:pPr>
    <w:rPr>
      <w:rFonts w:ascii="Verdana" w:eastAsia="Verdana" w:hAnsi="Verdana" w:cs="Verdana"/>
      <w:lang w:val="es-ES" w:eastAsia="en-US"/>
    </w:rPr>
  </w:style>
  <w:style w:type="character" w:customStyle="1" w:styleId="TextoindependienteCar">
    <w:name w:val="Texto independiente Car"/>
    <w:basedOn w:val="Fuentedeprrafopredeter"/>
    <w:link w:val="Textoindependiente"/>
    <w:uiPriority w:val="1"/>
    <w:rsid w:val="00075EC1"/>
    <w:rPr>
      <w:rFonts w:ascii="Verdana" w:eastAsia="Verdana" w:hAnsi="Verdana" w:cs="Verdana"/>
      <w:lang w:val="es-ES"/>
    </w:rPr>
  </w:style>
  <w:style w:type="paragraph" w:styleId="Encabezado">
    <w:name w:val="header"/>
    <w:basedOn w:val="Normal"/>
    <w:link w:val="EncabezadoCar"/>
    <w:uiPriority w:val="99"/>
    <w:unhideWhenUsed/>
    <w:rsid w:val="00075E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5EC1"/>
    <w:rPr>
      <w:rFonts w:eastAsiaTheme="minorEastAsia"/>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ECD"/>
    <w:pPr>
      <w:spacing w:after="200" w:line="276" w:lineRule="auto"/>
    </w:pPr>
    <w:rPr>
      <w:rFonts w:eastAsiaTheme="minorEastAsia"/>
      <w:lang w:val="es-CO" w:eastAsia="es-CO"/>
    </w:rPr>
  </w:style>
  <w:style w:type="paragraph" w:styleId="Ttulo1">
    <w:name w:val="heading 1"/>
    <w:basedOn w:val="Normal"/>
    <w:link w:val="Ttulo1Car"/>
    <w:uiPriority w:val="1"/>
    <w:qFormat/>
    <w:rsid w:val="00075EC1"/>
    <w:pPr>
      <w:widowControl w:val="0"/>
      <w:autoSpaceDE w:val="0"/>
      <w:autoSpaceDN w:val="0"/>
      <w:spacing w:after="0" w:line="240" w:lineRule="auto"/>
      <w:ind w:left="810"/>
      <w:outlineLvl w:val="0"/>
    </w:pPr>
    <w:rPr>
      <w:rFonts w:ascii="Verdana" w:eastAsia="Verdana" w:hAnsi="Verdana" w:cs="Verdana"/>
      <w:b/>
      <w:bCs/>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styleId="Textodeglobo">
    <w:name w:val="Balloon Text"/>
    <w:basedOn w:val="Normal"/>
    <w:link w:val="TextodegloboCar"/>
    <w:uiPriority w:val="99"/>
    <w:semiHidden/>
    <w:unhideWhenUsed/>
    <w:rsid w:val="00075E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5EC1"/>
    <w:rPr>
      <w:rFonts w:ascii="Tahoma" w:eastAsiaTheme="minorEastAsia" w:hAnsi="Tahoma" w:cs="Tahoma"/>
      <w:sz w:val="16"/>
      <w:szCs w:val="16"/>
      <w:lang w:val="es-CO" w:eastAsia="es-CO"/>
    </w:rPr>
  </w:style>
  <w:style w:type="character" w:customStyle="1" w:styleId="Ttulo1Car">
    <w:name w:val="Título 1 Car"/>
    <w:basedOn w:val="Fuentedeprrafopredeter"/>
    <w:link w:val="Ttulo1"/>
    <w:uiPriority w:val="1"/>
    <w:rsid w:val="00075EC1"/>
    <w:rPr>
      <w:rFonts w:ascii="Verdana" w:eastAsia="Verdana" w:hAnsi="Verdana" w:cs="Verdana"/>
      <w:b/>
      <w:bCs/>
      <w:lang w:val="es-ES"/>
    </w:rPr>
  </w:style>
  <w:style w:type="paragraph" w:styleId="Textoindependiente">
    <w:name w:val="Body Text"/>
    <w:basedOn w:val="Normal"/>
    <w:link w:val="TextoindependienteCar"/>
    <w:uiPriority w:val="1"/>
    <w:qFormat/>
    <w:rsid w:val="00075EC1"/>
    <w:pPr>
      <w:widowControl w:val="0"/>
      <w:autoSpaceDE w:val="0"/>
      <w:autoSpaceDN w:val="0"/>
      <w:spacing w:after="0" w:line="240" w:lineRule="auto"/>
    </w:pPr>
    <w:rPr>
      <w:rFonts w:ascii="Verdana" w:eastAsia="Verdana" w:hAnsi="Verdana" w:cs="Verdana"/>
      <w:lang w:val="es-ES" w:eastAsia="en-US"/>
    </w:rPr>
  </w:style>
  <w:style w:type="character" w:customStyle="1" w:styleId="TextoindependienteCar">
    <w:name w:val="Texto independiente Car"/>
    <w:basedOn w:val="Fuentedeprrafopredeter"/>
    <w:link w:val="Textoindependiente"/>
    <w:uiPriority w:val="1"/>
    <w:rsid w:val="00075EC1"/>
    <w:rPr>
      <w:rFonts w:ascii="Verdana" w:eastAsia="Verdana" w:hAnsi="Verdana" w:cs="Verdana"/>
      <w:lang w:val="es-ES"/>
    </w:rPr>
  </w:style>
  <w:style w:type="paragraph" w:styleId="Encabezado">
    <w:name w:val="header"/>
    <w:basedOn w:val="Normal"/>
    <w:link w:val="EncabezadoCar"/>
    <w:uiPriority w:val="99"/>
    <w:unhideWhenUsed/>
    <w:rsid w:val="00075E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5EC1"/>
    <w:rPr>
      <w:rFonts w:eastAsiaTheme="minorEastAsia"/>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149FC-9CBC-4F1D-B057-BFDAE5CF7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2451</Words>
  <Characters>13486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Conjueces Tribunal 01 Administrativo - Magdalena - Seccional Santa Marta</dc:creator>
  <cp:lastModifiedBy>Damo</cp:lastModifiedBy>
  <cp:revision>22</cp:revision>
  <dcterms:created xsi:type="dcterms:W3CDTF">2021-09-04T22:18:00Z</dcterms:created>
  <dcterms:modified xsi:type="dcterms:W3CDTF">2021-09-05T00:01:00Z</dcterms:modified>
</cp:coreProperties>
</file>