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02322C">
        <w:rPr>
          <w:rFonts w:ascii="Arial" w:eastAsia="Times New Roman" w:hAnsi="Arial" w:cs="Arial"/>
          <w:color w:val="000000"/>
          <w:lang w:eastAsia="es-CO"/>
        </w:rPr>
        <w:t>Leislie Rocio Cruz Cachón</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02322C">
        <w:rPr>
          <w:rFonts w:ascii="Arial" w:eastAsia="Times New Roman" w:hAnsi="Arial" w:cs="Arial"/>
          <w:color w:val="000000"/>
          <w:lang w:eastAsia="es-CO"/>
        </w:rPr>
        <w:t>20</w:t>
      </w:r>
      <w:r>
        <w:rPr>
          <w:rFonts w:ascii="Arial" w:eastAsia="Times New Roman" w:hAnsi="Arial" w:cs="Arial"/>
          <w:color w:val="000000"/>
          <w:lang w:eastAsia="es-CO"/>
        </w:rPr>
        <w:t>/08/2021</w:t>
      </w:r>
      <w:r w:rsidRPr="00BC0560">
        <w:rPr>
          <w:rFonts w:ascii="Arial" w:eastAsia="Times New Roman" w:hAnsi="Arial" w:cs="Arial"/>
          <w:color w:val="000000"/>
          <w:lang w:eastAsia="es-CO"/>
        </w:rPr>
        <w:t> </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02322C" w:rsidRPr="00F62F82">
        <w:rPr>
          <w:rFonts w:ascii="Arial" w:eastAsia="Times New Roman" w:hAnsi="Arial" w:cs="Arial"/>
          <w:u w:val="single"/>
          <w:lang w:val="es-MX"/>
        </w:rPr>
        <w:t xml:space="preserve">Nulidad. Artículo </w:t>
      </w:r>
      <w:r w:rsidR="0002322C" w:rsidRPr="00F62F82">
        <w:rPr>
          <w:rFonts w:ascii="Arial" w:hAnsi="Arial" w:cs="Arial"/>
          <w:u w:val="single"/>
          <w:lang w:val="es-MX"/>
        </w:rPr>
        <w:t>137 ley 1437 de 2011</w:t>
      </w:r>
    </w:p>
    <w:p w:rsidR="0002322C" w:rsidRDefault="00BC0560" w:rsidP="0002322C">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02322C" w:rsidRPr="009B7D4C">
        <w:rPr>
          <w:rFonts w:ascii="Arial" w:hAnsi="Arial" w:cs="Arial"/>
          <w:lang w:val="es-MX"/>
        </w:rPr>
        <w:t>Margarita Diana Salas Sánchez</w:t>
      </w:r>
    </w:p>
    <w:p w:rsidR="0002322C" w:rsidRPr="008F513E" w:rsidRDefault="0002322C" w:rsidP="0002322C">
      <w:pPr>
        <w:pStyle w:val="Sinespaciado"/>
        <w:ind w:left="-1134"/>
        <w:rPr>
          <w:rFonts w:ascii="Arial" w:eastAsia="Times New Roman" w:hAnsi="Arial" w:cs="Arial"/>
          <w:lang w:val="es-MX"/>
        </w:rPr>
      </w:pPr>
      <w:r w:rsidRPr="008F513E">
        <w:rPr>
          <w:rFonts w:ascii="Arial" w:eastAsia="Times New Roman" w:hAnsi="Arial" w:cs="Arial"/>
          <w:lang w:val="es-MX"/>
        </w:rPr>
        <w:t>Demandado</w:t>
      </w:r>
      <w:r>
        <w:rPr>
          <w:rFonts w:ascii="Arial" w:eastAsia="Times New Roman" w:hAnsi="Arial" w:cs="Arial"/>
          <w:lang w:val="es-MX"/>
        </w:rPr>
        <w:t>:</w:t>
      </w:r>
      <w:r w:rsidRPr="008F513E">
        <w:rPr>
          <w:rFonts w:ascii="Arial" w:hAnsi="Arial" w:cs="Arial"/>
          <w:lang w:val="es-MX"/>
        </w:rPr>
        <w:t xml:space="preserve"> </w:t>
      </w:r>
      <w:r>
        <w:rPr>
          <w:rFonts w:ascii="Arial" w:hAnsi="Arial" w:cs="Arial"/>
          <w:lang w:val="es-MX"/>
        </w:rPr>
        <w:t xml:space="preserve">Ministerios de Hacienda y Crédito Público y de Comercio, Industria y Turismo </w:t>
      </w:r>
    </w:p>
    <w:p w:rsidR="0002322C" w:rsidRDefault="0002322C" w:rsidP="0002322C">
      <w:pPr>
        <w:pStyle w:val="Sinespaciado"/>
        <w:tabs>
          <w:tab w:val="left" w:pos="8505"/>
        </w:tabs>
        <w:ind w:left="-1134"/>
        <w:rPr>
          <w:rFonts w:ascii="Arial" w:hAnsi="Arial" w:cs="Arial"/>
          <w:lang w:val="es-MX"/>
        </w:rPr>
      </w:pPr>
      <w:r w:rsidRPr="008F513E">
        <w:rPr>
          <w:rFonts w:ascii="Arial" w:hAnsi="Arial" w:cs="Arial"/>
          <w:lang w:val="es-MX"/>
        </w:rPr>
        <w:t xml:space="preserve">Radicado No.: </w:t>
      </w:r>
      <w:r>
        <w:rPr>
          <w:rFonts w:ascii="Arial" w:hAnsi="Arial" w:cs="Arial"/>
          <w:u w:val="single"/>
          <w:lang w:val="es-MX"/>
        </w:rPr>
        <w:t>11001032400020210038500</w:t>
      </w:r>
    </w:p>
    <w:p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Default="00BC0560" w:rsidP="00BC0560">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(Arts. 172, 175, 199 del CPACA)</w:t>
            </w:r>
          </w:p>
          <w:p w:rsidR="00C06B7D" w:rsidRPr="00BC0560" w:rsidRDefault="00C06B7D" w:rsidP="00BC0560">
            <w:pPr>
              <w:spacing w:after="0" w:line="240" w:lineRule="auto"/>
              <w:rPr>
                <w:rFonts w:ascii="Times New Roman" w:eastAsia="Times New Roman" w:hAnsi="Times New Roman" w:cs="Times New Roman"/>
                <w:sz w:val="24"/>
                <w:szCs w:val="24"/>
                <w:lang w:eastAsia="es-CO"/>
              </w:rPr>
            </w:pPr>
          </w:p>
          <w:p w:rsidR="00B530D5" w:rsidRPr="00C06B7D" w:rsidRDefault="00C06B7D" w:rsidP="0002322C">
            <w:pPr>
              <w:spacing w:after="240" w:line="240" w:lineRule="auto"/>
              <w:jc w:val="both"/>
              <w:rPr>
                <w:rFonts w:ascii="Arial" w:eastAsia="Times New Roman" w:hAnsi="Arial" w:cs="Arial"/>
                <w:b/>
                <w:lang w:eastAsia="es-CO"/>
              </w:rPr>
            </w:pPr>
            <w:r w:rsidRPr="00C06B7D">
              <w:rPr>
                <w:rFonts w:ascii="Arial" w:eastAsia="Times New Roman" w:hAnsi="Arial" w:cs="Arial"/>
                <w:b/>
                <w:lang w:eastAsia="es-CO"/>
              </w:rPr>
              <w:t>Rta:</w:t>
            </w:r>
            <w:r w:rsidR="00B530D5" w:rsidRPr="00C06B7D">
              <w:rPr>
                <w:rFonts w:ascii="Arial" w:eastAsia="Times New Roman" w:hAnsi="Arial" w:cs="Arial"/>
                <w:b/>
                <w:lang w:eastAsia="es-CO"/>
              </w:rPr>
              <w:t xml:space="preserve"> Término de la demanda se encuentra vencido y no </w:t>
            </w:r>
            <w:r w:rsidR="0002322C" w:rsidRPr="00C06B7D">
              <w:rPr>
                <w:rFonts w:ascii="Arial" w:eastAsia="Times New Roman" w:hAnsi="Arial" w:cs="Arial"/>
                <w:b/>
                <w:lang w:eastAsia="es-CO"/>
              </w:rPr>
              <w:t xml:space="preserve">se propusieron </w:t>
            </w:r>
            <w:r w:rsidR="00B530D5" w:rsidRPr="00C06B7D">
              <w:rPr>
                <w:rFonts w:ascii="Arial" w:eastAsia="Times New Roman" w:hAnsi="Arial" w:cs="Arial"/>
                <w:b/>
                <w:lang w:eastAsia="es-CO"/>
              </w:rPr>
              <w:t xml:space="preserve">excepciones previas que resolver, la entidad no propuso y no se encuentra ninguna </w:t>
            </w:r>
            <w:r w:rsidR="00D454B2" w:rsidRPr="00C06B7D">
              <w:rPr>
                <w:rFonts w:ascii="Arial" w:eastAsia="Times New Roman" w:hAnsi="Arial" w:cs="Arial"/>
                <w:b/>
                <w:lang w:eastAsia="es-CO"/>
              </w:rPr>
              <w:t>que deba resolverse.</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0002322C" w:rsidRPr="00C06B7D">
              <w:rPr>
                <w:rFonts w:ascii="Arial Unicode MS" w:hAnsi="Arial Unicode MS" w:cs="Arial Unicode MS"/>
                <w:color w:val="363636"/>
                <w:sz w:val="36"/>
                <w:szCs w:val="36"/>
                <w:u w:val="single"/>
                <w:shd w:val="clear" w:color="auto" w:fill="FFFFFF"/>
              </w:rPr>
              <w:t>X</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00C06B7D" w:rsidRPr="00C06B7D">
              <w:rPr>
                <w:rFonts w:ascii="Arial Unicode MS" w:hAnsi="Arial Unicode MS" w:cs="Arial Unicode MS"/>
                <w:color w:val="363636"/>
                <w:sz w:val="36"/>
                <w:szCs w:val="36"/>
                <w:u w:val="single"/>
                <w:shd w:val="clear" w:color="auto" w:fill="FFFFFF"/>
              </w:rPr>
              <w:t>X</w:t>
            </w:r>
            <w:r w:rsidR="00C06B7D">
              <w:rPr>
                <w:rFonts w:ascii="Arial" w:eastAsia="Times New Roman" w:hAnsi="Arial" w:cs="Arial"/>
                <w:i/>
                <w:iCs/>
                <w:color w:val="000000"/>
                <w:lang w:eastAsia="es-CO"/>
              </w:rPr>
              <w:t xml:space="preserve"> </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00C06B7D" w:rsidRPr="00C06B7D">
              <w:rPr>
                <w:rFonts w:ascii="Arial Unicode MS" w:hAnsi="Arial Unicode MS" w:cs="Arial Unicode MS"/>
                <w:color w:val="363636"/>
                <w:sz w:val="36"/>
                <w:szCs w:val="36"/>
                <w:u w:val="single"/>
                <w:shd w:val="clear" w:color="auto" w:fill="FFFFFF"/>
              </w:rPr>
              <w:t>X</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C06B7D" w:rsidRDefault="00C06B7D" w:rsidP="00D454B2">
            <w:pPr>
              <w:spacing w:after="0" w:line="240" w:lineRule="auto"/>
              <w:jc w:val="both"/>
              <w:rPr>
                <w:rFonts w:ascii="Arial" w:eastAsia="Times New Roman" w:hAnsi="Arial" w:cs="Arial"/>
                <w:b/>
                <w:lang w:eastAsia="es-CO"/>
              </w:rPr>
            </w:pPr>
            <w:r>
              <w:rPr>
                <w:rFonts w:ascii="Arial" w:eastAsia="Times New Roman" w:hAnsi="Arial" w:cs="Arial"/>
                <w:b/>
                <w:lang w:eastAsia="es-CO"/>
              </w:rPr>
              <w:t>Rta:</w:t>
            </w:r>
            <w:r w:rsidR="00D454B2" w:rsidRPr="00C06B7D">
              <w:rPr>
                <w:rFonts w:ascii="Arial" w:eastAsia="Times New Roman" w:hAnsi="Arial" w:cs="Arial"/>
                <w:b/>
                <w:lang w:eastAsia="es-CO"/>
              </w:rPr>
              <w:t xml:space="preserve"> </w:t>
            </w:r>
            <w:r>
              <w:rPr>
                <w:rFonts w:ascii="Arial" w:eastAsia="Times New Roman" w:hAnsi="Arial" w:cs="Arial"/>
                <w:b/>
                <w:lang w:eastAsia="es-CO"/>
              </w:rPr>
              <w:t>La providencia se encuentra ajustada a derecho, se notificó y cobró ejecutoria</w:t>
            </w:r>
            <w:r w:rsidR="00D454B2" w:rsidRPr="00C06B7D">
              <w:rPr>
                <w:rFonts w:ascii="Arial" w:eastAsia="Times New Roman" w:hAnsi="Arial" w:cs="Arial"/>
                <w:b/>
                <w:lang w:eastAsia="es-CO"/>
              </w:rPr>
              <w:t>.</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C03C9D" w:rsidRPr="00C03C9D">
              <w:rPr>
                <w:rFonts w:ascii="Arial" w:eastAsia="Times New Roman" w:hAnsi="Arial" w:cs="Arial"/>
                <w:b/>
                <w:color w:val="000000"/>
                <w:u w:val="single"/>
                <w:lang w:eastAsia="es-CO"/>
              </w:rPr>
              <w:t>X</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470808" w:rsidRPr="00470808">
              <w:rPr>
                <w:rFonts w:ascii="Arial" w:eastAsia="Times New Roman" w:hAnsi="Arial" w:cs="Arial"/>
                <w:b/>
                <w:color w:val="000000"/>
                <w:u w:val="single"/>
                <w:lang w:eastAsia="es-CO"/>
              </w:rPr>
              <w:t>SI</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470808" w:rsidP="009E03CD">
            <w:pPr>
              <w:spacing w:after="0" w:line="240" w:lineRule="auto"/>
              <w:jc w:val="both"/>
              <w:rPr>
                <w:rFonts w:ascii="Arial" w:eastAsia="Times New Roman" w:hAnsi="Arial" w:cs="Arial"/>
                <w:b/>
                <w:color w:val="000000"/>
                <w:lang w:eastAsia="es-CO"/>
              </w:rPr>
            </w:pPr>
            <w:r>
              <w:rPr>
                <w:rFonts w:ascii="Arial" w:eastAsia="Times New Roman" w:hAnsi="Arial" w:cs="Arial"/>
                <w:b/>
                <w:color w:val="000000"/>
                <w:lang w:eastAsia="es-CO"/>
              </w:rPr>
              <w:t>Rta:</w:t>
            </w:r>
            <w:r w:rsidR="009E03CD" w:rsidRPr="009E03CD">
              <w:rPr>
                <w:rFonts w:ascii="Arial" w:eastAsia="Times New Roman" w:hAnsi="Arial" w:cs="Arial"/>
                <w:b/>
                <w:color w:val="000000"/>
                <w:lang w:eastAsia="es-CO"/>
              </w:rPr>
              <w:t xml:space="preserve"> </w:t>
            </w:r>
            <w:r w:rsidR="0023494E">
              <w:rPr>
                <w:rFonts w:ascii="Arial" w:eastAsia="Times New Roman" w:hAnsi="Arial" w:cs="Arial"/>
                <w:b/>
                <w:color w:val="000000"/>
                <w:lang w:eastAsia="es-CO"/>
              </w:rPr>
              <w:t xml:space="preserve">Dentro del término de traslado para alegar, el apoderado del Ministerio de Hacienda alegó de conclusión. Se profirió </w:t>
            </w:r>
            <w:r w:rsidR="003312F7">
              <w:rPr>
                <w:rFonts w:ascii="Arial" w:eastAsia="Times New Roman" w:hAnsi="Arial" w:cs="Arial"/>
                <w:b/>
                <w:color w:val="000000"/>
                <w:lang w:eastAsia="es-CO"/>
              </w:rPr>
              <w:t>sentencia anticipada dentro del término previsto</w:t>
            </w:r>
            <w:r w:rsidR="009E03CD">
              <w:rPr>
                <w:rFonts w:ascii="Arial" w:eastAsia="Times New Roman" w:hAnsi="Arial" w:cs="Arial"/>
                <w:b/>
                <w:color w:val="000000"/>
                <w:lang w:eastAsia="es-CO"/>
              </w:rPr>
              <w:t>.</w:t>
            </w:r>
            <w:r w:rsidR="003312F7">
              <w:rPr>
                <w:rFonts w:ascii="Arial" w:eastAsia="Times New Roman" w:hAnsi="Arial" w:cs="Arial"/>
                <w:b/>
                <w:color w:val="000000"/>
                <w:lang w:eastAsia="es-CO"/>
              </w:rPr>
              <w:t xml:space="preserve">  El dallo cobró ejecutoria sin que se hubiera apelado.</w:t>
            </w:r>
            <w:bookmarkStart w:id="0" w:name="_GoBack"/>
            <w:bookmarkEnd w:id="0"/>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A2"/>
    <w:rsid w:val="0002322C"/>
    <w:rsid w:val="0023494E"/>
    <w:rsid w:val="003312F7"/>
    <w:rsid w:val="00470808"/>
    <w:rsid w:val="005501F8"/>
    <w:rsid w:val="008C66DF"/>
    <w:rsid w:val="009E03CD"/>
    <w:rsid w:val="00B530D5"/>
    <w:rsid w:val="00B625A2"/>
    <w:rsid w:val="00BC0560"/>
    <w:rsid w:val="00C03C9D"/>
    <w:rsid w:val="00C06B7D"/>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uiPriority w:val="99"/>
    <w:qFormat/>
    <w:rsid w:val="0002322C"/>
    <w:pPr>
      <w:spacing w:after="0" w:line="240" w:lineRule="auto"/>
    </w:pPr>
    <w:rPr>
      <w:rFonts w:ascii="Calibri" w:eastAsia="MS Mincho" w:hAnsi="Calibri" w:cs="Times New Roman"/>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uiPriority w:val="99"/>
    <w:qFormat/>
    <w:rsid w:val="0002322C"/>
    <w:pPr>
      <w:spacing w:after="0" w:line="240" w:lineRule="auto"/>
    </w:pPr>
    <w:rPr>
      <w:rFonts w:ascii="Calibri" w:eastAsia="MS Mincho" w:hAnsi="Calibri"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A1FC7-6B9B-4900-9EE3-8CEFC408D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999</Words>
  <Characters>5497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LAPCETIC1</cp:lastModifiedBy>
  <cp:revision>6</cp:revision>
  <dcterms:created xsi:type="dcterms:W3CDTF">2021-09-04T11:38:00Z</dcterms:created>
  <dcterms:modified xsi:type="dcterms:W3CDTF">2021-09-04T11:48:00Z</dcterms:modified>
</cp:coreProperties>
</file>