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9132E2" w:rsidRPr="007E6EE0" w:rsidRDefault="009132E2" w:rsidP="009132E2">
      <w:pPr>
        <w:pStyle w:val="Sinespaciado"/>
        <w:ind w:left="-1134"/>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w:t>
      </w:r>
      <w:r w:rsidR="00401D98">
        <w:rPr>
          <w:rFonts w:ascii="Tahoma" w:eastAsia="Calibri" w:hAnsi="Tahoma" w:cs="Tahoma"/>
          <w:sz w:val="24"/>
          <w:szCs w:val="24"/>
          <w:lang w:val="es-MX"/>
        </w:rPr>
        <w:t xml:space="preserve">Diva Susana Álvarez Madera </w:t>
      </w:r>
      <w:r>
        <w:rPr>
          <w:rFonts w:ascii="Tahoma" w:eastAsia="Calibri" w:hAnsi="Tahoma" w:cs="Tahoma"/>
          <w:sz w:val="24"/>
          <w:szCs w:val="24"/>
          <w:lang w:val="es-MX"/>
        </w:rPr>
        <w:t xml:space="preserve"> </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Fecha:   </w:t>
      </w:r>
      <w:r>
        <w:rPr>
          <w:rFonts w:ascii="Tahoma" w:hAnsi="Tahoma" w:cs="Tahoma"/>
          <w:sz w:val="24"/>
          <w:szCs w:val="24"/>
          <w:lang w:val="es-MX"/>
        </w:rPr>
        <w:t>18/08/2021</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Medio de control: </w:t>
      </w:r>
      <w:r>
        <w:rPr>
          <w:rFonts w:ascii="Tahoma" w:hAnsi="Tahoma" w:cs="Tahoma"/>
          <w:sz w:val="24"/>
          <w:szCs w:val="24"/>
          <w:lang w:val="es-MX"/>
        </w:rPr>
        <w:t>Nulidad y restablecimiento del derecho</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Demandante:</w:t>
      </w:r>
      <w:r>
        <w:rPr>
          <w:rFonts w:ascii="Tahoma" w:hAnsi="Tahoma" w:cs="Tahoma"/>
          <w:sz w:val="24"/>
          <w:szCs w:val="24"/>
          <w:lang w:val="es-MX"/>
        </w:rPr>
        <w:t xml:space="preserve"> </w:t>
      </w:r>
      <w:r w:rsidR="00401D98">
        <w:rPr>
          <w:rFonts w:ascii="Tahoma" w:hAnsi="Tahoma" w:cs="Tahoma"/>
          <w:sz w:val="24"/>
          <w:szCs w:val="24"/>
          <w:lang w:val="es-MX"/>
        </w:rPr>
        <w:t xml:space="preserve">ZONA FRANCA LA CANDELARIA </w:t>
      </w:r>
    </w:p>
    <w:p w:rsidR="009132E2"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w:t>
      </w:r>
      <w:r w:rsidR="00401D98">
        <w:rPr>
          <w:rFonts w:ascii="Tahoma" w:hAnsi="Tahoma" w:cs="Tahoma"/>
          <w:sz w:val="24"/>
          <w:szCs w:val="24"/>
          <w:lang w:val="es-MX"/>
        </w:rPr>
        <w:t xml:space="preserve">DIAN </w:t>
      </w:r>
    </w:p>
    <w:p w:rsidR="009132E2" w:rsidRPr="00401D98" w:rsidRDefault="009132E2" w:rsidP="009132E2">
      <w:pPr>
        <w:pStyle w:val="Sinespaciado"/>
        <w:ind w:left="-1134"/>
        <w:rPr>
          <w:rFonts w:ascii="Tahoma" w:hAnsi="Tahoma" w:cs="Tahoma"/>
          <w:sz w:val="24"/>
          <w:szCs w:val="24"/>
          <w:lang w:val="es-MX"/>
        </w:rPr>
      </w:pPr>
      <w:r>
        <w:rPr>
          <w:rFonts w:ascii="Tahoma" w:hAnsi="Tahoma" w:cs="Tahoma"/>
          <w:sz w:val="24"/>
          <w:szCs w:val="24"/>
          <w:lang w:val="es-MX"/>
        </w:rPr>
        <w:t>Radicado</w:t>
      </w:r>
      <w:r w:rsidRPr="00401D98">
        <w:rPr>
          <w:rFonts w:ascii="Tahoma" w:hAnsi="Tahoma" w:cs="Tahoma"/>
          <w:sz w:val="24"/>
          <w:szCs w:val="24"/>
          <w:lang w:val="es-MX"/>
        </w:rPr>
        <w:t xml:space="preserve">. </w:t>
      </w:r>
      <w:r w:rsidR="00401D98" w:rsidRPr="00401D98">
        <w:rPr>
          <w:rFonts w:ascii="Tahoma" w:hAnsi="Tahoma" w:cs="Tahoma"/>
          <w:sz w:val="24"/>
          <w:szCs w:val="24"/>
        </w:rPr>
        <w:t>128-2017</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401D98" w:rsidRPr="00401D98" w:rsidRDefault="00B530D5" w:rsidP="00401D98">
            <w:pPr>
              <w:spacing w:after="240" w:line="240" w:lineRule="auto"/>
              <w:rPr>
                <w:rFonts w:ascii="Tahoma" w:eastAsia="Times New Roman" w:hAnsi="Tahoma" w:cs="Tahoma"/>
                <w:sz w:val="24"/>
                <w:szCs w:val="24"/>
                <w:lang w:eastAsia="es-CO"/>
              </w:rPr>
            </w:pPr>
            <w:r w:rsidRPr="00401D98">
              <w:rPr>
                <w:rFonts w:ascii="Tahoma" w:eastAsia="Times New Roman" w:hAnsi="Tahoma" w:cs="Tahoma"/>
                <w:sz w:val="24"/>
                <w:szCs w:val="24"/>
                <w:lang w:eastAsia="es-CO"/>
              </w:rPr>
              <w:t xml:space="preserve">R// </w:t>
            </w:r>
            <w:r w:rsidR="00401D98" w:rsidRPr="00401D98">
              <w:rPr>
                <w:rFonts w:ascii="Tahoma" w:eastAsia="Times New Roman" w:hAnsi="Tahoma" w:cs="Tahoma"/>
                <w:sz w:val="24"/>
                <w:szCs w:val="24"/>
                <w:lang w:eastAsia="es-CO"/>
              </w:rPr>
              <w:t>Se verifica que el t</w:t>
            </w:r>
            <w:r w:rsidRPr="00401D98">
              <w:rPr>
                <w:rFonts w:ascii="Tahoma" w:eastAsia="Times New Roman" w:hAnsi="Tahoma" w:cs="Tahoma"/>
                <w:sz w:val="24"/>
                <w:szCs w:val="24"/>
                <w:lang w:eastAsia="es-CO"/>
              </w:rPr>
              <w:t xml:space="preserve">érmino de </w:t>
            </w:r>
            <w:r w:rsidR="00401D98" w:rsidRPr="00401D98">
              <w:rPr>
                <w:rFonts w:ascii="Tahoma" w:eastAsia="Times New Roman" w:hAnsi="Tahoma" w:cs="Tahoma"/>
                <w:sz w:val="24"/>
                <w:szCs w:val="24"/>
                <w:lang w:eastAsia="es-CO"/>
              </w:rPr>
              <w:t xml:space="preserve"> traslado de </w:t>
            </w:r>
            <w:r w:rsidRPr="00401D98">
              <w:rPr>
                <w:rFonts w:ascii="Tahoma" w:eastAsia="Times New Roman" w:hAnsi="Tahoma" w:cs="Tahoma"/>
                <w:sz w:val="24"/>
                <w:szCs w:val="24"/>
                <w:lang w:eastAsia="es-CO"/>
              </w:rPr>
              <w:t>la demanda se encuentra vencido</w:t>
            </w:r>
            <w:r w:rsidR="00401D98">
              <w:rPr>
                <w:rFonts w:ascii="Tahoma" w:eastAsia="Times New Roman" w:hAnsi="Tahoma" w:cs="Tahoma"/>
                <w:sz w:val="24"/>
                <w:szCs w:val="24"/>
                <w:lang w:eastAsia="es-CO"/>
              </w:rPr>
              <w:t xml:space="preserve">, la entidad demandada no propuso </w:t>
            </w:r>
            <w:r w:rsidRPr="00401D98">
              <w:rPr>
                <w:rFonts w:ascii="Tahoma" w:eastAsia="Times New Roman" w:hAnsi="Tahoma" w:cs="Tahoma"/>
                <w:sz w:val="24"/>
                <w:szCs w:val="24"/>
                <w:lang w:eastAsia="es-CO"/>
              </w:rPr>
              <w:t>ex</w:t>
            </w:r>
            <w:r w:rsidR="00401D98" w:rsidRPr="00401D98">
              <w:rPr>
                <w:rFonts w:ascii="Tahoma" w:eastAsia="Times New Roman" w:hAnsi="Tahoma" w:cs="Tahoma"/>
                <w:sz w:val="24"/>
                <w:szCs w:val="24"/>
                <w:lang w:eastAsia="es-CO"/>
              </w:rPr>
              <w:t xml:space="preserve">cepciones previas </w:t>
            </w:r>
            <w:r w:rsidR="00401D98">
              <w:rPr>
                <w:rFonts w:ascii="Tahoma" w:eastAsia="Times New Roman" w:hAnsi="Tahoma" w:cs="Tahoma"/>
                <w:sz w:val="24"/>
                <w:szCs w:val="24"/>
                <w:lang w:eastAsia="es-CO"/>
              </w:rPr>
              <w:t xml:space="preserve">y no se observa incumplimiento del requisito de procedibilidad. </w:t>
            </w:r>
          </w:p>
          <w:p w:rsidR="00BC0560" w:rsidRPr="00BC0560" w:rsidRDefault="00BC0560" w:rsidP="00401D98">
            <w:pPr>
              <w:spacing w:after="24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sidRPr="00A74838">
              <w:rPr>
                <w:rFonts w:ascii="Arial Unicode MS" w:hAnsi="Arial Unicode MS" w:cs="Arial Unicode MS"/>
                <w:color w:val="92D050"/>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sidRPr="00A74838">
              <w:rPr>
                <w:rFonts w:ascii="Arial Unicode MS" w:hAnsi="Arial Unicode MS" w:cs="Arial Unicode MS"/>
                <w:color w:val="92D050"/>
                <w:sz w:val="36"/>
                <w:szCs w:val="36"/>
                <w:shd w:val="clear" w:color="auto" w:fill="FFFFFF"/>
              </w:rPr>
              <w:t>✓</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r w:rsidRPr="00BC0560">
              <w:rPr>
                <w:rFonts w:ascii="Arial" w:eastAsia="Times New Roman" w:hAnsi="Arial" w:cs="Arial"/>
                <w:i/>
                <w:iCs/>
                <w:color w:val="000000"/>
                <w:lang w:eastAsia="es-CO"/>
              </w:rPr>
              <w:lastRenderedPageBreak/>
              <w:t>desconocimiento;  </w:t>
            </w:r>
            <w:r w:rsidR="00A74838">
              <w:rPr>
                <w:rFonts w:ascii="Arial" w:eastAsia="Times New Roman" w:hAnsi="Arial" w:cs="Arial"/>
                <w:i/>
                <w:iCs/>
                <w:color w:val="000000"/>
                <w:lang w:eastAsia="es-CO"/>
              </w:rPr>
              <w:t>_</w:t>
            </w:r>
            <w:r w:rsidR="00D454B2" w:rsidRPr="00A74838">
              <w:rPr>
                <w:rFonts w:ascii="Arial Unicode MS" w:hAnsi="Arial Unicode MS" w:cs="Arial Unicode MS"/>
                <w:color w:val="92D050"/>
                <w:sz w:val="36"/>
                <w:szCs w:val="36"/>
                <w:shd w:val="clear" w:color="auto" w:fill="FFFFFF"/>
              </w:rPr>
              <w:t>✓</w:t>
            </w:r>
            <w:bookmarkStart w:id="0" w:name="_GoBack"/>
            <w:bookmarkEnd w:id="0"/>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D501F0" w:rsidRDefault="00D454B2" w:rsidP="00D454B2">
            <w:pPr>
              <w:spacing w:after="0" w:line="240" w:lineRule="auto"/>
              <w:jc w:val="both"/>
              <w:rPr>
                <w:rFonts w:ascii="Tahoma" w:eastAsia="Times New Roman" w:hAnsi="Tahoma" w:cs="Tahoma"/>
                <w:sz w:val="24"/>
                <w:szCs w:val="24"/>
                <w:lang w:eastAsia="es-CO"/>
              </w:rPr>
            </w:pPr>
            <w:r w:rsidRPr="00D501F0">
              <w:rPr>
                <w:rFonts w:ascii="Tahoma" w:eastAsia="Times New Roman" w:hAnsi="Tahoma" w:cs="Tahoma"/>
                <w:sz w:val="24"/>
                <w:szCs w:val="24"/>
                <w:lang w:eastAsia="es-CO"/>
              </w:rPr>
              <w:t xml:space="preserve">R// </w:t>
            </w:r>
            <w:r w:rsidR="00D501F0" w:rsidRPr="00D501F0">
              <w:rPr>
                <w:rFonts w:ascii="Tahoma" w:eastAsia="Times New Roman" w:hAnsi="Tahoma" w:cs="Tahoma"/>
                <w:sz w:val="24"/>
                <w:szCs w:val="24"/>
                <w:lang w:eastAsia="es-CO"/>
              </w:rPr>
              <w:t xml:space="preserve">Se proferirá </w:t>
            </w:r>
            <w:r w:rsidRPr="00D501F0">
              <w:rPr>
                <w:rFonts w:ascii="Tahoma" w:eastAsia="Times New Roman" w:hAnsi="Tahoma" w:cs="Tahoma"/>
                <w:sz w:val="24"/>
                <w:szCs w:val="24"/>
                <w:lang w:eastAsia="es-CO"/>
              </w:rPr>
              <w:t xml:space="preserve">auto </w:t>
            </w:r>
            <w:r w:rsidR="00D501F0" w:rsidRPr="00D501F0">
              <w:rPr>
                <w:rFonts w:ascii="Tahoma" w:eastAsia="Times New Roman" w:hAnsi="Tahoma" w:cs="Tahoma"/>
                <w:sz w:val="24"/>
                <w:szCs w:val="24"/>
                <w:lang w:eastAsia="es-CO"/>
              </w:rPr>
              <w:t xml:space="preserve">indicando que se </w:t>
            </w:r>
            <w:r w:rsidR="00D501F0" w:rsidRPr="00D501F0">
              <w:rPr>
                <w:rFonts w:ascii="Tahoma" w:hAnsi="Tahoma" w:cs="Tahoma"/>
                <w:b/>
                <w:sz w:val="24"/>
                <w:szCs w:val="24"/>
              </w:rPr>
              <w:t>dictar</w:t>
            </w:r>
            <w:r w:rsidR="00D501F0" w:rsidRPr="00D501F0">
              <w:rPr>
                <w:rFonts w:ascii="Tahoma" w:hAnsi="Tahoma" w:cs="Tahoma"/>
                <w:b/>
                <w:sz w:val="24"/>
                <w:szCs w:val="24"/>
              </w:rPr>
              <w:t>a</w:t>
            </w:r>
            <w:r w:rsidR="00D501F0" w:rsidRPr="00D501F0">
              <w:rPr>
                <w:rFonts w:ascii="Tahoma" w:hAnsi="Tahoma" w:cs="Tahoma"/>
                <w:b/>
                <w:sz w:val="24"/>
                <w:szCs w:val="24"/>
              </w:rPr>
              <w:t xml:space="preserve"> sentencia anticipada</w:t>
            </w:r>
            <w:r w:rsidR="00D501F0" w:rsidRPr="00D501F0">
              <w:rPr>
                <w:rFonts w:ascii="Tahoma" w:hAnsi="Tahoma" w:cs="Tahoma"/>
                <w:sz w:val="24"/>
                <w:szCs w:val="24"/>
              </w:rPr>
              <w:t>, en atención a que  no hay pruebas que practicar, toda vez que, la demandante  aportó pruebas (</w:t>
            </w:r>
            <w:proofErr w:type="spellStart"/>
            <w:r w:rsidR="00D501F0" w:rsidRPr="00D501F0">
              <w:rPr>
                <w:rFonts w:ascii="Tahoma" w:hAnsi="Tahoma" w:cs="Tahoma"/>
                <w:sz w:val="24"/>
                <w:szCs w:val="24"/>
              </w:rPr>
              <w:t>fl</w:t>
            </w:r>
            <w:proofErr w:type="spellEnd"/>
            <w:r w:rsidR="00D501F0" w:rsidRPr="00D501F0">
              <w:rPr>
                <w:rFonts w:ascii="Tahoma" w:hAnsi="Tahoma" w:cs="Tahoma"/>
                <w:sz w:val="24"/>
                <w:szCs w:val="24"/>
              </w:rPr>
              <w:t xml:space="preserve"> 22-95), no solicitó que se decretaran pruebas. Por su parte la vinculada no aportó pruebas, pero solicito que se tuvieran como tal las aportadas por la demandante. Por último la DIAN aportó copia del expediente administrativo (Fls160-455).</w:t>
            </w:r>
          </w:p>
          <w:p w:rsidR="00D454B2" w:rsidRPr="00D501F0" w:rsidRDefault="00D454B2" w:rsidP="00BC0560">
            <w:pPr>
              <w:spacing w:after="0" w:line="240" w:lineRule="auto"/>
              <w:rPr>
                <w:rFonts w:ascii="Tahoma" w:eastAsia="Times New Roman" w:hAnsi="Tahoma" w:cs="Tahoma"/>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w:t>
            </w:r>
            <w:proofErr w:type="gramStart"/>
            <w:r w:rsidRPr="00BC0560">
              <w:rPr>
                <w:rFonts w:ascii="Arial" w:eastAsia="Times New Roman" w:hAnsi="Arial" w:cs="Arial"/>
                <w:i/>
                <w:iCs/>
                <w:color w:val="000000"/>
                <w:sz w:val="18"/>
                <w:szCs w:val="18"/>
                <w:lang w:eastAsia="es-CO"/>
              </w:rPr>
              <w:t>veintiuno</w:t>
            </w:r>
            <w:proofErr w:type="gramEnd"/>
            <w:r w:rsidRPr="00BC0560">
              <w:rPr>
                <w:rFonts w:ascii="Arial" w:eastAsia="Times New Roman" w:hAnsi="Arial" w:cs="Arial"/>
                <w:i/>
                <w:iCs/>
                <w:color w:val="000000"/>
                <w:sz w:val="18"/>
                <w:szCs w:val="18"/>
                <w:lang w:eastAsia="es-CO"/>
              </w:rPr>
              <w:t xml:space="preserve">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BC0560" w:rsidRDefault="00BC0560" w:rsidP="00C62458">
            <w:pPr>
              <w:spacing w:after="0" w:line="240" w:lineRule="auto"/>
              <w:ind w:left="708"/>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11B2"/>
      </v:shape>
    </w:pict>
  </w:numPicBullet>
  <w:abstractNum w:abstractNumId="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5A2"/>
    <w:rsid w:val="001E4727"/>
    <w:rsid w:val="00401D98"/>
    <w:rsid w:val="008C66DF"/>
    <w:rsid w:val="009132E2"/>
    <w:rsid w:val="009E03CD"/>
    <w:rsid w:val="00A74838"/>
    <w:rsid w:val="00B530D5"/>
    <w:rsid w:val="00B625A2"/>
    <w:rsid w:val="00BC0560"/>
    <w:rsid w:val="00C62458"/>
    <w:rsid w:val="00D454B2"/>
    <w:rsid w:val="00D501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1005</Words>
  <Characters>5529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DIVA</cp:lastModifiedBy>
  <cp:revision>5</cp:revision>
  <dcterms:created xsi:type="dcterms:W3CDTF">2021-09-03T12:56:00Z</dcterms:created>
  <dcterms:modified xsi:type="dcterms:W3CDTF">2021-09-03T13:38:00Z</dcterms:modified>
</cp:coreProperties>
</file>