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8E236"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5CAAF3C7"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2557020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5F6374A"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21B3DCD0"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0C2AE39E"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646AE5E2"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40205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CA7C54E" w14:textId="181E096E"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r w:rsidR="00B37D28">
        <w:rPr>
          <w:rFonts w:ascii="Tahoma" w:eastAsia="Calibri" w:hAnsi="Tahoma" w:cs="Tahoma"/>
          <w:sz w:val="24"/>
          <w:szCs w:val="24"/>
          <w:lang w:val="es-MX"/>
        </w:rPr>
        <w:t>Edith Alarcón Bernal</w:t>
      </w:r>
      <w:r>
        <w:rPr>
          <w:rFonts w:ascii="Tahoma" w:eastAsia="Calibri" w:hAnsi="Tahoma" w:cs="Tahoma"/>
          <w:sz w:val="24"/>
          <w:szCs w:val="24"/>
          <w:lang w:val="es-MX"/>
        </w:rPr>
        <w:t xml:space="preserve"> </w:t>
      </w:r>
    </w:p>
    <w:p w14:paraId="1B4908E5" w14:textId="4B080C76"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Fecha:   </w:t>
      </w:r>
      <w:r w:rsidR="00B37D28">
        <w:rPr>
          <w:rFonts w:ascii="Tahoma" w:hAnsi="Tahoma" w:cs="Tahoma"/>
          <w:sz w:val="24"/>
          <w:szCs w:val="24"/>
          <w:lang w:val="es-MX"/>
        </w:rPr>
        <w:t>05</w:t>
      </w:r>
      <w:r>
        <w:rPr>
          <w:rFonts w:ascii="Tahoma" w:hAnsi="Tahoma" w:cs="Tahoma"/>
          <w:sz w:val="24"/>
          <w:szCs w:val="24"/>
          <w:lang w:val="es-MX"/>
        </w:rPr>
        <w:t>/</w:t>
      </w:r>
      <w:r w:rsidR="00793092">
        <w:rPr>
          <w:rFonts w:ascii="Tahoma" w:hAnsi="Tahoma" w:cs="Tahoma"/>
          <w:sz w:val="24"/>
          <w:szCs w:val="24"/>
          <w:lang w:val="es-MX"/>
        </w:rPr>
        <w:t>09</w:t>
      </w:r>
      <w:r>
        <w:rPr>
          <w:rFonts w:ascii="Tahoma" w:hAnsi="Tahoma" w:cs="Tahoma"/>
          <w:sz w:val="24"/>
          <w:szCs w:val="24"/>
          <w:lang w:val="es-MX"/>
        </w:rPr>
        <w:t>/2021</w:t>
      </w:r>
    </w:p>
    <w:p w14:paraId="4EED8033" w14:textId="77777777" w:rsidR="00793092" w:rsidRDefault="009132E2" w:rsidP="0079309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sidR="00B37D28">
        <w:rPr>
          <w:rFonts w:ascii="Tahoma" w:hAnsi="Tahoma" w:cs="Tahoma"/>
          <w:sz w:val="24"/>
          <w:szCs w:val="24"/>
          <w:lang w:val="es-MX"/>
        </w:rPr>
        <w:t>Repara</w:t>
      </w:r>
      <w:r w:rsidR="00793092">
        <w:rPr>
          <w:rFonts w:ascii="Tahoma" w:hAnsi="Tahoma" w:cs="Tahoma"/>
          <w:sz w:val="24"/>
          <w:szCs w:val="24"/>
          <w:lang w:val="es-MX"/>
        </w:rPr>
        <w:t>ción directa</w:t>
      </w:r>
      <w:r w:rsidR="00B37D28">
        <w:rPr>
          <w:rFonts w:ascii="Tahoma" w:hAnsi="Tahoma" w:cs="Tahoma"/>
          <w:sz w:val="24"/>
          <w:szCs w:val="24"/>
          <w:lang w:val="es-MX"/>
        </w:rPr>
        <w:t xml:space="preserve">                                          </w:t>
      </w:r>
    </w:p>
    <w:p w14:paraId="585AB167" w14:textId="77777777" w:rsidR="00E3522C" w:rsidRDefault="009132E2" w:rsidP="00793092">
      <w:pPr>
        <w:pStyle w:val="Sinespaciado"/>
        <w:ind w:left="-1134"/>
        <w:jc w:val="both"/>
        <w:rPr>
          <w:rFonts w:ascii="Candara" w:eastAsia="Times New Roman" w:hAnsi="Candara" w:cs="Times New Roman"/>
          <w:color w:val="000000"/>
          <w:sz w:val="26"/>
          <w:szCs w:val="26"/>
          <w:lang w:eastAsia="es-MX"/>
        </w:rPr>
      </w:pPr>
      <w:r w:rsidRPr="007E6EE0">
        <w:rPr>
          <w:rFonts w:ascii="Tahoma" w:hAnsi="Tahoma" w:cs="Tahoma"/>
          <w:sz w:val="24"/>
          <w:szCs w:val="24"/>
          <w:lang w:val="es-MX"/>
        </w:rPr>
        <w:t>Demandante:</w:t>
      </w:r>
      <w:r w:rsidR="00793092" w:rsidRPr="00793092">
        <w:rPr>
          <w:rStyle w:val="Prrafodelista"/>
          <w:rFonts w:ascii="Candara" w:hAnsi="Candara"/>
          <w:color w:val="000000"/>
          <w:sz w:val="26"/>
          <w:szCs w:val="26"/>
        </w:rPr>
        <w:t xml:space="preserve"> </w:t>
      </w:r>
      <w:proofErr w:type="spellStart"/>
      <w:r w:rsidR="00793092" w:rsidRPr="00793092">
        <w:rPr>
          <w:rFonts w:ascii="Candara" w:eastAsia="Times New Roman" w:hAnsi="Candara" w:cs="Times New Roman"/>
          <w:color w:val="000000"/>
          <w:sz w:val="26"/>
          <w:szCs w:val="26"/>
          <w:lang w:eastAsia="es-MX"/>
        </w:rPr>
        <w:t>Jhon</w:t>
      </w:r>
      <w:proofErr w:type="spellEnd"/>
      <w:r w:rsidR="00793092" w:rsidRPr="00793092">
        <w:rPr>
          <w:rFonts w:ascii="Candara" w:eastAsia="Times New Roman" w:hAnsi="Candara" w:cs="Times New Roman"/>
          <w:color w:val="000000"/>
          <w:sz w:val="26"/>
          <w:szCs w:val="26"/>
          <w:lang w:eastAsia="es-MX"/>
        </w:rPr>
        <w:t> Jairo Rincón Duran, </w:t>
      </w:r>
      <w:proofErr w:type="spellStart"/>
      <w:r w:rsidR="00793092" w:rsidRPr="00793092">
        <w:rPr>
          <w:rFonts w:ascii="Candara" w:eastAsia="Times New Roman" w:hAnsi="Candara" w:cs="Times New Roman"/>
          <w:color w:val="000000"/>
          <w:sz w:val="26"/>
          <w:szCs w:val="26"/>
          <w:lang w:eastAsia="es-MX"/>
        </w:rPr>
        <w:t>Edis</w:t>
      </w:r>
      <w:proofErr w:type="spellEnd"/>
      <w:r w:rsidR="00793092" w:rsidRPr="00793092">
        <w:rPr>
          <w:rFonts w:ascii="Candara" w:eastAsia="Times New Roman" w:hAnsi="Candara" w:cs="Times New Roman"/>
          <w:color w:val="000000"/>
          <w:sz w:val="26"/>
          <w:szCs w:val="26"/>
          <w:lang w:eastAsia="es-MX"/>
        </w:rPr>
        <w:t> María Rincón Navarro, </w:t>
      </w:r>
      <w:proofErr w:type="spellStart"/>
      <w:r w:rsidR="00793092" w:rsidRPr="00793092">
        <w:rPr>
          <w:rFonts w:ascii="Candara" w:eastAsia="Times New Roman" w:hAnsi="Candara" w:cs="Times New Roman"/>
          <w:color w:val="000000"/>
          <w:sz w:val="26"/>
          <w:szCs w:val="26"/>
          <w:lang w:eastAsia="es-MX"/>
        </w:rPr>
        <w:t>Heidy</w:t>
      </w:r>
      <w:proofErr w:type="spellEnd"/>
      <w:r w:rsidR="00793092" w:rsidRPr="00793092">
        <w:rPr>
          <w:rFonts w:ascii="Candara" w:eastAsia="Times New Roman" w:hAnsi="Candara" w:cs="Times New Roman"/>
          <w:color w:val="000000"/>
          <w:sz w:val="26"/>
          <w:szCs w:val="26"/>
          <w:lang w:eastAsia="es-MX"/>
        </w:rPr>
        <w:t> Lorena Rincón Rincón Jhon Jaider Rincón Rincón,Fabián Andrey Rincón Rincón, Karoll Yisel Rincón Rincón y </w:t>
      </w:r>
      <w:proofErr w:type="spellStart"/>
      <w:r w:rsidR="00793092" w:rsidRPr="00793092">
        <w:rPr>
          <w:rFonts w:ascii="Candara" w:eastAsia="Times New Roman" w:hAnsi="Candara" w:cs="Times New Roman"/>
          <w:color w:val="000000"/>
          <w:sz w:val="26"/>
          <w:szCs w:val="26"/>
          <w:lang w:eastAsia="es-MX"/>
        </w:rPr>
        <w:t>Lesly</w:t>
      </w:r>
      <w:proofErr w:type="spellEnd"/>
      <w:r w:rsidR="00793092" w:rsidRPr="00793092">
        <w:rPr>
          <w:rFonts w:ascii="Candara" w:eastAsia="Times New Roman" w:hAnsi="Candara" w:cs="Times New Roman"/>
          <w:color w:val="000000"/>
          <w:sz w:val="26"/>
          <w:szCs w:val="26"/>
          <w:lang w:eastAsia="es-MX"/>
        </w:rPr>
        <w:t> Paola Rincón </w:t>
      </w:r>
      <w:proofErr w:type="spellStart"/>
      <w:r w:rsidR="00793092" w:rsidRPr="00793092">
        <w:rPr>
          <w:rFonts w:ascii="Candara" w:eastAsia="Times New Roman" w:hAnsi="Candara" w:cs="Times New Roman"/>
          <w:color w:val="000000"/>
          <w:sz w:val="26"/>
          <w:szCs w:val="26"/>
          <w:lang w:eastAsia="es-MX"/>
        </w:rPr>
        <w:t>Rincón</w:t>
      </w:r>
      <w:proofErr w:type="spellEnd"/>
    </w:p>
    <w:p w14:paraId="68277267" w14:textId="1D5EC93C" w:rsidR="00793092" w:rsidRDefault="009132E2" w:rsidP="00793092">
      <w:pPr>
        <w:pStyle w:val="Sinespaciado"/>
        <w:ind w:left="-1134"/>
        <w:jc w:val="both"/>
        <w:rPr>
          <w:rFonts w:ascii="Candara" w:eastAsia="Times New Roman" w:hAnsi="Candara" w:cs="Times New Roman"/>
          <w:color w:val="000000"/>
          <w:sz w:val="26"/>
          <w:szCs w:val="26"/>
          <w:shd w:val="clear" w:color="auto" w:fill="FFFFFF"/>
          <w:lang w:eastAsia="es-MX"/>
        </w:rPr>
      </w:pPr>
      <w:r w:rsidRPr="007E6EE0">
        <w:rPr>
          <w:rFonts w:ascii="Tahoma" w:hAnsi="Tahoma" w:cs="Tahoma"/>
          <w:sz w:val="24"/>
          <w:szCs w:val="24"/>
          <w:lang w:val="es-MX"/>
        </w:rPr>
        <w:t>Demandado:</w:t>
      </w:r>
      <w:r>
        <w:rPr>
          <w:rFonts w:ascii="Tahoma" w:hAnsi="Tahoma" w:cs="Tahoma"/>
          <w:sz w:val="24"/>
          <w:szCs w:val="24"/>
          <w:lang w:val="es-MX"/>
        </w:rPr>
        <w:t xml:space="preserve"> </w:t>
      </w:r>
      <w:r w:rsidR="00793092" w:rsidRPr="00793092">
        <w:rPr>
          <w:rFonts w:ascii="Candara" w:eastAsia="Times New Roman" w:hAnsi="Candara" w:cs="Times New Roman"/>
          <w:color w:val="000000"/>
          <w:sz w:val="26"/>
          <w:szCs w:val="26"/>
          <w:shd w:val="clear" w:color="auto" w:fill="FFFFFF"/>
          <w:lang w:eastAsia="es-MX"/>
        </w:rPr>
        <w:t>Nación – Ministerio de Defensa- Ejército Nacional y Otro</w:t>
      </w:r>
    </w:p>
    <w:p w14:paraId="693C495F" w14:textId="2F1F8B15" w:rsidR="00793092" w:rsidRPr="00793092" w:rsidRDefault="009132E2" w:rsidP="00793092">
      <w:pPr>
        <w:pStyle w:val="Sinespaciado"/>
        <w:ind w:left="-1134"/>
        <w:jc w:val="both"/>
        <w:rPr>
          <w:rFonts w:ascii="Tahoma" w:hAnsi="Tahoma" w:cs="Tahoma"/>
          <w:sz w:val="24"/>
          <w:szCs w:val="24"/>
          <w:lang w:val="es-MX"/>
        </w:rPr>
      </w:pPr>
      <w:r>
        <w:rPr>
          <w:rFonts w:ascii="Tahoma" w:hAnsi="Tahoma" w:cs="Tahoma"/>
          <w:sz w:val="24"/>
          <w:szCs w:val="24"/>
          <w:lang w:val="es-MX"/>
        </w:rPr>
        <w:t xml:space="preserve">Radicado. </w:t>
      </w:r>
      <w:r w:rsidR="00793092" w:rsidRPr="00793092">
        <w:rPr>
          <w:rFonts w:ascii="Candara" w:eastAsia="Times New Roman" w:hAnsi="Candara" w:cs="Times New Roman"/>
          <w:color w:val="000000"/>
          <w:sz w:val="26"/>
          <w:szCs w:val="26"/>
          <w:shd w:val="clear" w:color="auto" w:fill="FFFFFF"/>
          <w:lang w:eastAsia="es-MX"/>
        </w:rPr>
        <w:t>11001-3343-061-</w:t>
      </w:r>
      <w:r w:rsidR="00793092" w:rsidRPr="00793092">
        <w:rPr>
          <w:rFonts w:ascii="Candara" w:eastAsia="Times New Roman" w:hAnsi="Candara" w:cs="Times New Roman"/>
          <w:b/>
          <w:bCs/>
          <w:color w:val="000000"/>
          <w:sz w:val="26"/>
          <w:szCs w:val="26"/>
          <w:shd w:val="clear" w:color="auto" w:fill="FFFFFF"/>
          <w:lang w:eastAsia="es-MX"/>
        </w:rPr>
        <w:t>2020-00273</w:t>
      </w:r>
      <w:r w:rsidR="00793092" w:rsidRPr="00793092">
        <w:rPr>
          <w:rFonts w:ascii="Candara" w:eastAsia="Times New Roman" w:hAnsi="Candara" w:cs="Times New Roman"/>
          <w:color w:val="000000"/>
          <w:sz w:val="26"/>
          <w:szCs w:val="26"/>
          <w:shd w:val="clear" w:color="auto" w:fill="FFFFFF"/>
          <w:lang w:eastAsia="es-MX"/>
        </w:rPr>
        <w:t>-00</w:t>
      </w:r>
    </w:p>
    <w:p w14:paraId="33C55367" w14:textId="48D7B247" w:rsidR="009132E2" w:rsidRPr="007E6EE0" w:rsidRDefault="009132E2" w:rsidP="009132E2">
      <w:pPr>
        <w:pStyle w:val="Sinespaciado"/>
        <w:ind w:left="-1134"/>
        <w:rPr>
          <w:rFonts w:ascii="Tahoma" w:hAnsi="Tahoma" w:cs="Tahoma"/>
          <w:sz w:val="24"/>
          <w:szCs w:val="24"/>
          <w:lang w:val="es-MX"/>
        </w:rPr>
      </w:pPr>
    </w:p>
    <w:p w14:paraId="341D647F"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60F09D0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519F3"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66E179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30CCD0D"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4D236DA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33251F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1C7E862F"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3CEE87AD" w14:textId="58BB7103"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Término de la demanda se encuentra vencido</w:t>
            </w:r>
            <w:r w:rsidR="00793092">
              <w:rPr>
                <w:rFonts w:ascii="Times New Roman" w:eastAsia="Times New Roman" w:hAnsi="Times New Roman" w:cs="Times New Roman"/>
                <w:b/>
                <w:sz w:val="24"/>
                <w:szCs w:val="24"/>
                <w:lang w:eastAsia="es-CO"/>
              </w:rPr>
              <w:t xml:space="preserve">, las excepciones previas </w:t>
            </w:r>
            <w:r w:rsidR="004C2D17">
              <w:rPr>
                <w:rFonts w:ascii="Times New Roman" w:eastAsia="Times New Roman" w:hAnsi="Times New Roman" w:cs="Times New Roman"/>
                <w:b/>
                <w:sz w:val="24"/>
                <w:szCs w:val="24"/>
                <w:lang w:eastAsia="es-CO"/>
              </w:rPr>
              <w:t xml:space="preserve">se resolvieron y no se advierte el incumplimiento de requisitos de </w:t>
            </w:r>
            <w:proofErr w:type="spellStart"/>
            <w:r w:rsidR="004C2D17">
              <w:rPr>
                <w:rFonts w:ascii="Times New Roman" w:eastAsia="Times New Roman" w:hAnsi="Times New Roman" w:cs="Times New Roman"/>
                <w:b/>
                <w:sz w:val="24"/>
                <w:szCs w:val="24"/>
                <w:lang w:eastAsia="es-CO"/>
              </w:rPr>
              <w:t>procediblidad</w:t>
            </w:r>
            <w:proofErr w:type="spellEnd"/>
            <w:r w:rsidR="00D454B2" w:rsidRPr="00D454B2">
              <w:rPr>
                <w:rFonts w:ascii="Times New Roman" w:eastAsia="Times New Roman" w:hAnsi="Times New Roman" w:cs="Times New Roman"/>
                <w:b/>
                <w:sz w:val="24"/>
                <w:szCs w:val="24"/>
                <w:lang w:eastAsia="es-CO"/>
              </w:rPr>
              <w:t>.</w:t>
            </w:r>
          </w:p>
          <w:p w14:paraId="25D7C01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66B2A41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3EBC2"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3C38346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33E9BA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23E6E9E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CA91E22"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2EF5F3E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C9B31B3"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58CE63C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0D6117A"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14:paraId="2F691C6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E74A11E"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0B55FC9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CC7F25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1DA7CF8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9D0B685"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66F6F5AA"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2B3B636F"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206269A6" w14:textId="3A192D01"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004C2D17">
              <w:rPr>
                <w:rFonts w:ascii="Times New Roman" w:eastAsia="Times New Roman" w:hAnsi="Times New Roman" w:cs="Times New Roman"/>
                <w:b/>
                <w:sz w:val="24"/>
                <w:szCs w:val="24"/>
                <w:lang w:eastAsia="es-CO"/>
              </w:rPr>
              <w:t>No hay pruebas que practicar.</w:t>
            </w:r>
          </w:p>
          <w:p w14:paraId="7A7BD45A"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7B8E72B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22D481D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D8521F1" w14:textId="77777777"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14:paraId="0773ED6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5681E08"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0654CB9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E11FEB1"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364D30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00577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0E271764"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dos mil veintiuno (2021). Referencia del expediente: 11001032500020180079100 (3026-2018). </w:t>
            </w:r>
          </w:p>
          <w:p w14:paraId="0CB9178C"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408C7007" w14:textId="2AF86ECA" w:rsidR="00BC0560" w:rsidRPr="00BC0560" w:rsidRDefault="009E03CD" w:rsidP="004C2D17">
            <w:pPr>
              <w:spacing w:after="0" w:line="240" w:lineRule="auto"/>
              <w:jc w:val="both"/>
              <w:rPr>
                <w:rFonts w:ascii="Times New Roman" w:eastAsia="Times New Roman" w:hAnsi="Times New Roman" w:cs="Times New Roman"/>
                <w:sz w:val="24"/>
                <w:szCs w:val="24"/>
                <w:lang w:eastAsia="es-CO"/>
              </w:rPr>
            </w:pPr>
            <w:r w:rsidRPr="009E03CD">
              <w:rPr>
                <w:rFonts w:ascii="Arial" w:eastAsia="Times New Roman" w:hAnsi="Arial" w:cs="Arial"/>
                <w:b/>
                <w:color w:val="000000"/>
                <w:lang w:eastAsia="es-CO"/>
              </w:rPr>
              <w:t>R// En el término de traslado de alegados, el apoderado de la parte actora presenta su escrito de al</w:t>
            </w:r>
            <w:r w:rsidR="009132E2">
              <w:rPr>
                <w:rFonts w:ascii="Arial" w:eastAsia="Times New Roman" w:hAnsi="Arial" w:cs="Arial"/>
                <w:b/>
                <w:color w:val="000000"/>
                <w:lang w:eastAsia="es-CO"/>
              </w:rPr>
              <w:t xml:space="preserve">egaciones y finalmente se dictara </w:t>
            </w:r>
            <w:r w:rsidRPr="009E03CD">
              <w:rPr>
                <w:rFonts w:ascii="Arial" w:eastAsia="Times New Roman" w:hAnsi="Arial" w:cs="Arial"/>
                <w:b/>
                <w:color w:val="000000"/>
                <w:lang w:eastAsia="es-CO"/>
              </w:rPr>
              <w:t xml:space="preserve">sentencia  anticipada </w:t>
            </w:r>
            <w:r w:rsidR="009132E2">
              <w:rPr>
                <w:rFonts w:ascii="Arial" w:eastAsia="Times New Roman" w:hAnsi="Arial" w:cs="Arial"/>
                <w:b/>
                <w:color w:val="000000"/>
                <w:lang w:eastAsia="es-CO"/>
              </w:rPr>
              <w:t xml:space="preserve">donde se </w:t>
            </w:r>
            <w:r w:rsidR="004C2D17">
              <w:rPr>
                <w:rFonts w:ascii="Arial" w:eastAsia="Times New Roman" w:hAnsi="Arial" w:cs="Arial"/>
                <w:b/>
                <w:color w:val="000000"/>
                <w:lang w:eastAsia="es-CO"/>
              </w:rPr>
              <w:t>analizará la prosperidad o no de las pretensiones.</w:t>
            </w:r>
          </w:p>
        </w:tc>
      </w:tr>
      <w:tr w:rsidR="00BC0560" w:rsidRPr="00BC0560" w14:paraId="17CF249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E079B"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4286ABD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37A109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3CDC773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70D6F99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0232B41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E335E5F"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43B84D1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071349C"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61FBF75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A4BFCE7"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7031E3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501521D"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EB7EEB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14E9815"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F2D4C2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5F75AA7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ADBEB"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14:paraId="1B9388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F8118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18C49CC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BF59B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4CE2AF3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F69BE2F"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6B1D0B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E9FD1F1"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Escuchados o revisados los alegatos se proferirá sentencia anticipada, pero también se podrá reconsiderar la decisión de proferir sentencia de manera anticipada, y, en consecuencia, se continuará el trámite normal del proceso.</w:t>
            </w:r>
          </w:p>
          <w:p w14:paraId="0445FAD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BB5FB4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0EB1670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93846"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14:paraId="2290B33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43914E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3CE307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C9A2AB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7164BF9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116BDED"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2080FE3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FA685DD"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026A340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F5986C4"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893F1D5"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6CB1C10"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4C2D17"/>
    <w:rsid w:val="00793092"/>
    <w:rsid w:val="008C66DF"/>
    <w:rsid w:val="009132E2"/>
    <w:rsid w:val="009E03CD"/>
    <w:rsid w:val="00B37D28"/>
    <w:rsid w:val="00B530D5"/>
    <w:rsid w:val="00B625A2"/>
    <w:rsid w:val="00BC0560"/>
    <w:rsid w:val="00D454B2"/>
    <w:rsid w:val="00E352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AF11"/>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 w:type="character" w:customStyle="1" w:styleId="normaltextrun">
    <w:name w:val="normaltextrun"/>
    <w:basedOn w:val="Fuentedeprrafopredeter"/>
    <w:rsid w:val="00793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2702">
      <w:bodyDiv w:val="1"/>
      <w:marLeft w:val="0"/>
      <w:marRight w:val="0"/>
      <w:marTop w:val="0"/>
      <w:marBottom w:val="0"/>
      <w:divBdr>
        <w:top w:val="none" w:sz="0" w:space="0" w:color="auto"/>
        <w:left w:val="none" w:sz="0" w:space="0" w:color="auto"/>
        <w:bottom w:val="none" w:sz="0" w:space="0" w:color="auto"/>
        <w:right w:val="none" w:sz="0" w:space="0" w:color="auto"/>
      </w:divBdr>
    </w:div>
    <w:div w:id="171922595">
      <w:bodyDiv w:val="1"/>
      <w:marLeft w:val="0"/>
      <w:marRight w:val="0"/>
      <w:marTop w:val="0"/>
      <w:marBottom w:val="0"/>
      <w:divBdr>
        <w:top w:val="none" w:sz="0" w:space="0" w:color="auto"/>
        <w:left w:val="none" w:sz="0" w:space="0" w:color="auto"/>
        <w:bottom w:val="none" w:sz="0" w:space="0" w:color="auto"/>
        <w:right w:val="none" w:sz="0" w:space="0" w:color="auto"/>
      </w:divBdr>
    </w:div>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 w:id="202686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1014</Words>
  <Characters>5579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Edith Alarcón Bernal</cp:lastModifiedBy>
  <cp:revision>4</cp:revision>
  <dcterms:created xsi:type="dcterms:W3CDTF">2021-08-19T20:36:00Z</dcterms:created>
  <dcterms:modified xsi:type="dcterms:W3CDTF">2021-09-05T22:54:00Z</dcterms:modified>
</cp:coreProperties>
</file>