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E698"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bookmarkStart w:id="0" w:name="_Hlk80971631"/>
      <w:r w:rsidRPr="00BC0560">
        <w:rPr>
          <w:rFonts w:ascii="Arial" w:eastAsia="Times New Roman" w:hAnsi="Arial" w:cs="Arial"/>
          <w:b/>
          <w:bCs/>
          <w:color w:val="000000"/>
          <w:lang w:eastAsia="es-CO"/>
        </w:rPr>
        <w:t>ESCUELA JUDICIAL RODRIGO LARA BONILLA</w:t>
      </w:r>
    </w:p>
    <w:p w14:paraId="45913D25"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6FE38BE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77A35F8"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76752F0D"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089AFC43"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3CCC579A"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064990C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EDEB076" w14:textId="77777777" w:rsidR="003F7884" w:rsidRPr="003F7884" w:rsidRDefault="00BC0560" w:rsidP="003F7884">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3F7884" w:rsidRPr="003F7884">
        <w:rPr>
          <w:rFonts w:ascii="Arial" w:eastAsia="Times New Roman" w:hAnsi="Arial" w:cs="Arial"/>
          <w:lang w:val="es-MX"/>
        </w:rPr>
        <w:t xml:space="preserve">Luis Hernán </w:t>
      </w:r>
      <w:proofErr w:type="spellStart"/>
      <w:r w:rsidR="003F7884" w:rsidRPr="003F7884">
        <w:rPr>
          <w:rFonts w:ascii="Arial" w:eastAsia="Times New Roman" w:hAnsi="Arial" w:cs="Arial"/>
          <w:lang w:val="es-MX"/>
        </w:rPr>
        <w:t>Tutalchá</w:t>
      </w:r>
      <w:proofErr w:type="spellEnd"/>
      <w:r w:rsidR="003F7884" w:rsidRPr="003F7884">
        <w:rPr>
          <w:rFonts w:ascii="Arial" w:eastAsia="Times New Roman" w:hAnsi="Arial" w:cs="Arial"/>
          <w:lang w:val="es-MX"/>
        </w:rPr>
        <w:t xml:space="preserve"> Ruíz</w:t>
      </w:r>
      <w:r w:rsidR="003F7884" w:rsidRPr="003F7884">
        <w:rPr>
          <w:rFonts w:ascii="Arial" w:eastAsia="Times New Roman" w:hAnsi="Arial" w:cs="Arial"/>
          <w:color w:val="000000"/>
          <w:lang w:eastAsia="es-CO"/>
        </w:rPr>
        <w:t xml:space="preserve"> </w:t>
      </w:r>
    </w:p>
    <w:p w14:paraId="21F299FE" w14:textId="482A9943" w:rsidR="00BC0560" w:rsidRPr="00BC0560" w:rsidRDefault="00BC0560" w:rsidP="003F7884">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3F7884">
        <w:rPr>
          <w:rFonts w:ascii="Arial" w:eastAsia="Times New Roman" w:hAnsi="Arial" w:cs="Arial"/>
          <w:color w:val="000000"/>
          <w:lang w:eastAsia="es-CO"/>
        </w:rPr>
        <w:t>27</w:t>
      </w:r>
      <w:r>
        <w:rPr>
          <w:rFonts w:ascii="Arial" w:eastAsia="Times New Roman" w:hAnsi="Arial" w:cs="Arial"/>
          <w:color w:val="000000"/>
          <w:lang w:eastAsia="es-CO"/>
        </w:rPr>
        <w:t>/08/2021</w:t>
      </w:r>
      <w:r w:rsidRPr="00BC0560">
        <w:rPr>
          <w:rFonts w:ascii="Arial" w:eastAsia="Times New Roman" w:hAnsi="Arial" w:cs="Arial"/>
          <w:color w:val="000000"/>
          <w:lang w:eastAsia="es-CO"/>
        </w:rPr>
        <w:t> </w:t>
      </w:r>
    </w:p>
    <w:p w14:paraId="730A7538" w14:textId="258C4A19" w:rsidR="00BC0560" w:rsidRPr="00BC0560" w:rsidRDefault="00BC0560" w:rsidP="003F7884">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 xml:space="preserve">Nulidad </w:t>
      </w:r>
      <w:r w:rsidR="003F7884">
        <w:rPr>
          <w:rFonts w:ascii="Arial" w:eastAsia="Times New Roman" w:hAnsi="Arial" w:cs="Arial"/>
          <w:color w:val="000000"/>
          <w:lang w:eastAsia="es-CO"/>
        </w:rPr>
        <w:t>simple</w:t>
      </w:r>
    </w:p>
    <w:p w14:paraId="15CE02A3" w14:textId="2FFC3A32" w:rsidR="003F7884" w:rsidRDefault="00BC0560" w:rsidP="003F7884">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3F7884" w:rsidRPr="003F7884">
        <w:rPr>
          <w:rFonts w:ascii="Arial" w:eastAsia="Times New Roman" w:hAnsi="Arial" w:cs="Arial"/>
          <w:color w:val="000000"/>
          <w:lang w:eastAsia="es-CO"/>
        </w:rPr>
        <w:t xml:space="preserve">Agencia Nacional de Infraestructura </w:t>
      </w:r>
      <w:r w:rsidR="003F7884">
        <w:rPr>
          <w:rFonts w:ascii="Arial" w:eastAsia="Times New Roman" w:hAnsi="Arial" w:cs="Arial"/>
          <w:color w:val="000000"/>
          <w:lang w:eastAsia="es-CO"/>
        </w:rPr>
        <w:t>–</w:t>
      </w:r>
      <w:r w:rsidR="003F7884" w:rsidRPr="003F7884">
        <w:rPr>
          <w:rFonts w:ascii="Arial" w:eastAsia="Times New Roman" w:hAnsi="Arial" w:cs="Arial"/>
          <w:color w:val="000000"/>
          <w:lang w:eastAsia="es-CO"/>
        </w:rPr>
        <w:t xml:space="preserve"> ANI</w:t>
      </w:r>
    </w:p>
    <w:p w14:paraId="743F2A39" w14:textId="65EC9A27" w:rsidR="00BC0560" w:rsidRDefault="00BC0560" w:rsidP="003F7884">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3F7884">
        <w:rPr>
          <w:rFonts w:ascii="Arial" w:eastAsia="Times New Roman" w:hAnsi="Arial" w:cs="Arial"/>
          <w:color w:val="000000"/>
          <w:lang w:eastAsia="es-CO"/>
        </w:rPr>
        <w:t>Dian</w:t>
      </w:r>
    </w:p>
    <w:p w14:paraId="3643C438" w14:textId="4055EA61" w:rsidR="009E03CD" w:rsidRPr="00BC0560" w:rsidRDefault="009E03CD" w:rsidP="003F7884">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003F7884">
        <w:rPr>
          <w:rFonts w:ascii="Arial" w:eastAsia="Times New Roman" w:hAnsi="Arial" w:cs="Arial"/>
          <w:color w:val="000000"/>
          <w:lang w:eastAsia="es-CO"/>
        </w:rPr>
        <w:t>25500</w:t>
      </w:r>
    </w:p>
    <w:p w14:paraId="60CB6764"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0EFA994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4A595E"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1D53568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12B1166"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0C472AC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141F5E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15F26A23" w14:textId="77777777" w:rsidR="003F7884" w:rsidRDefault="003F7884" w:rsidP="00BC0560">
            <w:pPr>
              <w:spacing w:after="0" w:line="240" w:lineRule="auto"/>
              <w:jc w:val="both"/>
              <w:rPr>
                <w:rFonts w:ascii="Times New Roman" w:eastAsia="Times New Roman" w:hAnsi="Times New Roman" w:cs="Times New Roman"/>
                <w:sz w:val="24"/>
                <w:szCs w:val="24"/>
                <w:lang w:eastAsia="es-CO"/>
              </w:rPr>
            </w:pPr>
          </w:p>
          <w:p w14:paraId="3BC780FE" w14:textId="21FC5127" w:rsidR="003F7884" w:rsidRDefault="00B530D5" w:rsidP="00BC0560">
            <w:pPr>
              <w:spacing w:after="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003F7884">
              <w:rPr>
                <w:rFonts w:ascii="Times New Roman" w:eastAsia="Times New Roman" w:hAnsi="Times New Roman" w:cs="Times New Roman"/>
                <w:b/>
                <w:sz w:val="24"/>
                <w:szCs w:val="24"/>
                <w:lang w:eastAsia="es-CO"/>
              </w:rPr>
              <w:t>L</w:t>
            </w:r>
            <w:r w:rsidR="003F7884" w:rsidRPr="003F7884">
              <w:rPr>
                <w:rFonts w:ascii="Times New Roman" w:eastAsia="Times New Roman" w:hAnsi="Times New Roman" w:cs="Times New Roman"/>
                <w:b/>
                <w:sz w:val="24"/>
                <w:szCs w:val="24"/>
                <w:lang w:eastAsia="es-CO"/>
              </w:rPr>
              <w:t>a Dian contestó la demanda</w:t>
            </w:r>
            <w:r w:rsidR="003F7884">
              <w:rPr>
                <w:rFonts w:ascii="Times New Roman" w:eastAsia="Times New Roman" w:hAnsi="Times New Roman" w:cs="Times New Roman"/>
                <w:b/>
                <w:sz w:val="24"/>
                <w:szCs w:val="24"/>
                <w:lang w:eastAsia="es-CO"/>
              </w:rPr>
              <w:t xml:space="preserve"> y no propuso excepciones</w:t>
            </w:r>
            <w:r w:rsidR="003F7884" w:rsidRPr="003F7884">
              <w:rPr>
                <w:rFonts w:ascii="Times New Roman" w:eastAsia="Times New Roman" w:hAnsi="Times New Roman" w:cs="Times New Roman"/>
                <w:b/>
                <w:sz w:val="24"/>
                <w:szCs w:val="24"/>
                <w:lang w:eastAsia="es-CO"/>
              </w:rPr>
              <w:t>. Asimismo, aportó los antecedentes administrativos de los conceptos demandados y no solicitó la práctica de pruebas.</w:t>
            </w:r>
          </w:p>
          <w:p w14:paraId="41872DB4" w14:textId="77777777" w:rsidR="003F7884" w:rsidRDefault="003F7884" w:rsidP="00BC0560">
            <w:pPr>
              <w:spacing w:after="0" w:line="240" w:lineRule="auto"/>
              <w:jc w:val="both"/>
              <w:rPr>
                <w:rFonts w:ascii="Arial" w:eastAsia="Times New Roman" w:hAnsi="Arial" w:cs="Arial"/>
                <w:b/>
                <w:bCs/>
                <w:i/>
                <w:iCs/>
                <w:color w:val="000000"/>
                <w:sz w:val="18"/>
                <w:szCs w:val="18"/>
                <w:lang w:eastAsia="es-CO"/>
              </w:rPr>
            </w:pPr>
          </w:p>
          <w:p w14:paraId="6DD13C13" w14:textId="6FAC56B4"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78DDBE9F"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6A2FD"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4B37A33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07D76F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584A5AA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7842F27"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6511C26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55B13EC"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14:paraId="42183B4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6A6ADB1" w14:textId="77777777"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____</w:t>
            </w:r>
          </w:p>
          <w:p w14:paraId="3362412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B6A7DE9"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lastRenderedPageBreak/>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1F6D407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D4DFF0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743C7591" w14:textId="04E84272"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E774252"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50382D5D"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16312001"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75A58A52" w14:textId="5A7C5580"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w:t>
            </w:r>
            <w:r w:rsidR="003F7884">
              <w:rPr>
                <w:rFonts w:ascii="Times New Roman" w:eastAsia="Times New Roman" w:hAnsi="Times New Roman" w:cs="Times New Roman"/>
                <w:b/>
                <w:sz w:val="24"/>
                <w:szCs w:val="24"/>
                <w:lang w:eastAsia="es-CO"/>
              </w:rPr>
              <w:t>Por auto de ponente se acogió la figura de sentencia anticipada y se anunció que los alegatos y la sentencia se presentarían por escrito.</w:t>
            </w:r>
          </w:p>
          <w:p w14:paraId="6AB86253"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3EA0F1C7"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3F684126" w14:textId="77777777" w:rsidR="00BC0560" w:rsidRPr="00BC0560" w:rsidRDefault="00BC0560" w:rsidP="004D24C7">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D983130" w14:textId="77777777" w:rsidR="00BC0560" w:rsidRPr="00BC0560" w:rsidRDefault="00BC0560" w:rsidP="004D24C7">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14:paraId="72A3C4D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FC46EF7" w14:textId="77777777"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14:paraId="7DE1A60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4AAA857"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3208F72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CFDB1EA"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4B9F1A53"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31C1C476"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719AA254" w14:textId="2BE772A7" w:rsidR="00BC0560"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 xml:space="preserve">R// </w:t>
            </w:r>
            <w:r w:rsidR="004D24C7">
              <w:rPr>
                <w:rFonts w:ascii="Arial" w:eastAsia="Times New Roman" w:hAnsi="Arial" w:cs="Arial"/>
                <w:b/>
                <w:color w:val="000000"/>
                <w:lang w:eastAsia="es-CO"/>
              </w:rPr>
              <w:t>En firme el auto anterior, se corrió traslado y las partes presentaron alegatos.</w:t>
            </w:r>
          </w:p>
          <w:p w14:paraId="6F7E3998" w14:textId="77777777" w:rsidR="004D24C7" w:rsidRPr="009E03CD" w:rsidRDefault="004D24C7" w:rsidP="009E03CD">
            <w:pPr>
              <w:spacing w:after="0" w:line="240" w:lineRule="auto"/>
              <w:jc w:val="both"/>
              <w:rPr>
                <w:rFonts w:ascii="Arial" w:eastAsia="Times New Roman" w:hAnsi="Arial" w:cs="Arial"/>
                <w:b/>
                <w:color w:val="000000"/>
                <w:lang w:eastAsia="es-CO"/>
              </w:rPr>
            </w:pPr>
          </w:p>
          <w:p w14:paraId="54526AF3"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0DC52654"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6CB80"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4A19E38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E39F5B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7094B1F1"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137B4E6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7C7CB0B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5695609C"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3BA8169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A786BFD"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38D3926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7A4CD9E"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7870E97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EB91D26"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3EA0072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C3F66E5"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475B1F1B"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5C48943D"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C1DFC"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6BF7329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55D008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5BEB33D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931447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221C059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80E1C9D"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406C687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9F03DE7"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308381E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01AB96E"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0F17C89E"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BDBD9"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2FDDFF0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28E932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62B01B8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91DEF1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En estos casos, el trámite será el siguiente: </w:t>
            </w:r>
          </w:p>
          <w:p w14:paraId="2C69999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A36596C"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4211721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2524E0C"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1A88E19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043901D"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0AFC60BC"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bookmarkEnd w:id="0"/>
    </w:tbl>
    <w:p w14:paraId="1E781158"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3F7884"/>
    <w:rsid w:val="004D24C7"/>
    <w:rsid w:val="007C042B"/>
    <w:rsid w:val="008C66DF"/>
    <w:rsid w:val="009E03CD"/>
    <w:rsid w:val="00AE06EA"/>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A266"/>
  <w15:docId w15:val="{4DD3D475-642A-44EF-982C-7613B4554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5353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Sonia Patricia Ladino Ch.</cp:lastModifiedBy>
  <cp:revision>2</cp:revision>
  <dcterms:created xsi:type="dcterms:W3CDTF">2021-08-27T20:53:00Z</dcterms:created>
  <dcterms:modified xsi:type="dcterms:W3CDTF">2021-08-27T20:53:00Z</dcterms:modified>
</cp:coreProperties>
</file>