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0CA" w:rsidRPr="001F2D25" w:rsidRDefault="009E60CA" w:rsidP="009E60CA">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59264" behindDoc="0" locked="0" layoutInCell="1" allowOverlap="1" wp14:anchorId="0DE6E320" wp14:editId="6DA3F5F3">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rsidR="009E60CA" w:rsidRPr="001F2D25" w:rsidRDefault="009E60CA" w:rsidP="009E60CA">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rsidR="009E60CA" w:rsidRPr="001F2D25" w:rsidRDefault="009E60CA" w:rsidP="009E60CA">
      <w:pPr>
        <w:pStyle w:val="Sinespaciado"/>
        <w:jc w:val="center"/>
        <w:rPr>
          <w:rFonts w:ascii="Arial" w:hAnsi="Arial" w:cs="Arial"/>
          <w:b/>
          <w:lang w:val="es-MX"/>
        </w:rPr>
      </w:pPr>
      <w:r w:rsidRPr="001F2D25">
        <w:rPr>
          <w:rFonts w:ascii="Arial" w:eastAsia="Calibri" w:hAnsi="Arial" w:cs="Arial"/>
          <w:b/>
          <w:lang w:val="es-MX"/>
        </w:rPr>
        <w:t xml:space="preserve">LISTA DE CHEQUEO – ADOPCIÓN DE MEDIDAS PARA DICTAR SENTENCIA ANTICIPADA </w:t>
      </w:r>
    </w:p>
    <w:p w:rsidR="009E60CA" w:rsidRPr="001F2D25" w:rsidRDefault="009E60CA" w:rsidP="009E60CA">
      <w:pPr>
        <w:pStyle w:val="Sinespaciado"/>
        <w:rPr>
          <w:rFonts w:ascii="Arial" w:hAnsi="Arial" w:cs="Arial"/>
          <w:lang w:val="es-MX"/>
        </w:rPr>
      </w:pPr>
    </w:p>
    <w:p w:rsidR="009E60CA" w:rsidRPr="001F2D25" w:rsidRDefault="009E60CA" w:rsidP="009E60C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 xml:space="preserve">DISPOSICIONES A APLICAR </w:t>
      </w:r>
    </w:p>
    <w:p w:rsidR="009E60CA" w:rsidRPr="001F2D25" w:rsidRDefault="009E60CA" w:rsidP="009E60C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rsidR="009E60CA" w:rsidRPr="001F2D25" w:rsidRDefault="009E60CA" w:rsidP="009E60C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38 L. 2080 de 2021 (Parágrafo 2° del artículo 175 del CPACA)</w:t>
      </w:r>
    </w:p>
    <w:p w:rsidR="009E60CA" w:rsidRPr="001F2D25" w:rsidRDefault="009E60CA" w:rsidP="009E60CA">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(adiciona 182A al CPACA)</w:t>
      </w:r>
    </w:p>
    <w:p w:rsidR="009E60CA" w:rsidRPr="001F2D25" w:rsidRDefault="009E60CA" w:rsidP="009E60CA">
      <w:pPr>
        <w:pStyle w:val="Sinespaciado"/>
        <w:rPr>
          <w:rFonts w:ascii="Arial" w:hAnsi="Arial" w:cs="Arial"/>
          <w:b/>
          <w:sz w:val="24"/>
          <w:szCs w:val="24"/>
          <w:lang w:val="es-MX"/>
        </w:rPr>
      </w:pPr>
    </w:p>
    <w:p w:rsidR="009E60CA" w:rsidRPr="001F2D25" w:rsidRDefault="009E60CA" w:rsidP="009E60CA">
      <w:pPr>
        <w:pStyle w:val="Sinespaciado"/>
        <w:ind w:left="-1134"/>
        <w:rPr>
          <w:rFonts w:ascii="Arial" w:hAnsi="Arial" w:cs="Arial"/>
          <w:lang w:val="es-MX"/>
        </w:rPr>
      </w:pPr>
      <w:r w:rsidRPr="001F2D25">
        <w:rPr>
          <w:rFonts w:ascii="Arial" w:eastAsia="Calibri" w:hAnsi="Arial" w:cs="Arial"/>
          <w:lang w:val="es-MX"/>
        </w:rPr>
        <w:t>Elaborada por:</w:t>
      </w:r>
      <w:r>
        <w:rPr>
          <w:rFonts w:ascii="Arial" w:eastAsia="Calibri" w:hAnsi="Arial" w:cs="Arial"/>
          <w:lang w:val="es-MX"/>
        </w:rPr>
        <w:t xml:space="preserve"> Mario Javier Ojeda Hernández</w:t>
      </w:r>
    </w:p>
    <w:p w:rsidR="009E60CA" w:rsidRPr="001F2D25" w:rsidRDefault="009E60CA" w:rsidP="009E60CA">
      <w:pPr>
        <w:pStyle w:val="Sinespaciado"/>
        <w:ind w:left="-1134"/>
        <w:rPr>
          <w:rFonts w:ascii="Arial" w:hAnsi="Arial" w:cs="Arial"/>
          <w:lang w:val="es-MX"/>
        </w:rPr>
      </w:pPr>
      <w:r w:rsidRPr="001F2D25">
        <w:rPr>
          <w:rFonts w:ascii="Arial" w:hAnsi="Arial" w:cs="Arial"/>
          <w:lang w:val="es-MX"/>
        </w:rPr>
        <w:t>Fecha:</w:t>
      </w:r>
      <w:r>
        <w:rPr>
          <w:rFonts w:ascii="Arial" w:hAnsi="Arial" w:cs="Arial"/>
          <w:lang w:val="es-MX"/>
        </w:rPr>
        <w:t>0</w:t>
      </w:r>
      <w:r w:rsidR="00FD3202">
        <w:rPr>
          <w:rFonts w:ascii="Arial" w:hAnsi="Arial" w:cs="Arial"/>
          <w:lang w:val="es-MX"/>
        </w:rPr>
        <w:t>3</w:t>
      </w:r>
      <w:bookmarkStart w:id="0" w:name="_GoBack"/>
      <w:bookmarkEnd w:id="0"/>
      <w:r>
        <w:rPr>
          <w:rFonts w:ascii="Arial" w:hAnsi="Arial" w:cs="Arial"/>
          <w:lang w:val="es-MX"/>
        </w:rPr>
        <w:t xml:space="preserve"> de septiembre de 2021</w:t>
      </w:r>
      <w:r w:rsidRPr="001F2D25">
        <w:rPr>
          <w:rFonts w:ascii="Arial" w:hAnsi="Arial" w:cs="Arial"/>
          <w:lang w:val="es-MX"/>
        </w:rPr>
        <w:t xml:space="preserve">   </w:t>
      </w:r>
    </w:p>
    <w:p w:rsidR="009E60CA" w:rsidRPr="001F2D25" w:rsidRDefault="009E60CA" w:rsidP="009E60CA">
      <w:pPr>
        <w:pStyle w:val="Sinespaciado"/>
        <w:ind w:left="-1134"/>
        <w:rPr>
          <w:rFonts w:ascii="Arial" w:hAnsi="Arial" w:cs="Arial"/>
          <w:lang w:val="es-MX"/>
        </w:rPr>
      </w:pPr>
      <w:r w:rsidRPr="001F2D25">
        <w:rPr>
          <w:rFonts w:ascii="Arial" w:hAnsi="Arial" w:cs="Arial"/>
          <w:lang w:val="es-MX"/>
        </w:rPr>
        <w:t xml:space="preserve">Medio de control: </w:t>
      </w:r>
      <w:r>
        <w:rPr>
          <w:rFonts w:ascii="Arial" w:hAnsi="Arial" w:cs="Arial"/>
          <w:lang w:val="es-MX"/>
        </w:rPr>
        <w:t>Nulidad y restablecimiento del Derecho</w:t>
      </w:r>
    </w:p>
    <w:p w:rsidR="009E60CA" w:rsidRPr="001F2D25" w:rsidRDefault="009E60CA" w:rsidP="009E60CA">
      <w:pPr>
        <w:pStyle w:val="Sinespaciado"/>
        <w:ind w:left="-1134"/>
        <w:rPr>
          <w:rFonts w:ascii="Arial" w:hAnsi="Arial" w:cs="Arial"/>
          <w:lang w:val="es-MX"/>
        </w:rPr>
      </w:pPr>
      <w:r w:rsidRPr="001F2D25">
        <w:rPr>
          <w:rFonts w:ascii="Arial" w:hAnsi="Arial" w:cs="Arial"/>
          <w:lang w:val="es-MX"/>
        </w:rPr>
        <w:t>Demandante:</w:t>
      </w:r>
      <w:r>
        <w:rPr>
          <w:rFonts w:ascii="Arial" w:hAnsi="Arial" w:cs="Arial"/>
          <w:lang w:val="es-MX"/>
        </w:rPr>
        <w:t xml:space="preserve"> Inés Lucía Luna Agámez</w:t>
      </w:r>
    </w:p>
    <w:p w:rsidR="009E60CA" w:rsidRPr="001F2D25" w:rsidRDefault="009E60CA" w:rsidP="009E60CA">
      <w:pPr>
        <w:pStyle w:val="Sinespaciado"/>
        <w:ind w:left="-1134"/>
        <w:rPr>
          <w:rFonts w:ascii="Arial" w:hAnsi="Arial" w:cs="Arial"/>
          <w:lang w:val="es-MX"/>
        </w:rPr>
      </w:pPr>
      <w:r w:rsidRPr="001F2D25">
        <w:rPr>
          <w:rFonts w:ascii="Arial" w:hAnsi="Arial" w:cs="Arial"/>
          <w:lang w:val="es-MX"/>
        </w:rPr>
        <w:t>Demandado:</w:t>
      </w:r>
      <w:r>
        <w:rPr>
          <w:rFonts w:ascii="Arial" w:hAnsi="Arial" w:cs="Arial"/>
          <w:lang w:val="es-MX"/>
        </w:rPr>
        <w:t xml:space="preserve"> Municipio de Canalete</w:t>
      </w:r>
    </w:p>
    <w:p w:rsidR="009E60CA" w:rsidRPr="001F2D25" w:rsidRDefault="009E60CA" w:rsidP="009E60CA">
      <w:pPr>
        <w:pStyle w:val="Sinespaciado"/>
        <w:ind w:left="-1134"/>
        <w:rPr>
          <w:rFonts w:ascii="Arial" w:hAnsi="Arial" w:cs="Arial"/>
          <w:lang w:val="es-MX"/>
        </w:rPr>
      </w:pPr>
    </w:p>
    <w:p w:rsidR="009E60CA" w:rsidRPr="001F2D25" w:rsidRDefault="009E60CA" w:rsidP="009E60CA">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9E60CA" w:rsidRPr="001F2D25" w:rsidTr="005B71D6">
        <w:trPr>
          <w:trHeight w:val="363"/>
        </w:trPr>
        <w:tc>
          <w:tcPr>
            <w:tcW w:w="9598" w:type="dxa"/>
          </w:tcPr>
          <w:p w:rsidR="009E60CA" w:rsidRPr="001F2D25" w:rsidRDefault="009E60CA" w:rsidP="005B71D6">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jc w:val="both"/>
              <w:rPr>
                <w:rFonts w:ascii="Arial" w:eastAsia="Calibri" w:hAnsi="Arial" w:cs="Arial"/>
                <w:lang w:val="es-MX"/>
              </w:rPr>
            </w:pPr>
            <w:r w:rsidRPr="001F2D25">
              <w:rPr>
                <w:rFonts w:ascii="Arial" w:eastAsia="Calibri" w:hAnsi="Arial" w:cs="Arial"/>
                <w:lang w:val="es-MX"/>
              </w:rPr>
              <w:t>Verifique que el término de traslado de la demanda se encuentra vencido y que no hay excepciones previas que resolver o no se advierta el incumplimiento de requisitos de procedibilidad.</w:t>
            </w:r>
            <w:r>
              <w:rPr>
                <w:rFonts w:ascii="Arial" w:eastAsia="Calibri" w:hAnsi="Arial" w:cs="Arial"/>
                <w:lang w:val="es-MX"/>
              </w:rPr>
              <w:t xml:space="preserve"> </w:t>
            </w:r>
            <w:r w:rsidRPr="009E60CA">
              <w:rPr>
                <w:rFonts w:ascii="Arial" w:eastAsia="Calibri" w:hAnsi="Arial" w:cs="Arial"/>
                <w:color w:val="2E74B5" w:themeColor="accent5" w:themeShade="BF"/>
                <w:lang w:val="es-MX"/>
              </w:rPr>
              <w:t>X</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(Arts. 172, 175, 199 del CPACA)</w:t>
            </w:r>
          </w:p>
          <w:p w:rsidR="009E60CA" w:rsidRPr="004F75E1" w:rsidRDefault="009E60CA" w:rsidP="005B71D6">
            <w:pPr>
              <w:pStyle w:val="Sinespaciado"/>
              <w:rPr>
                <w:rFonts w:ascii="Arial" w:eastAsia="Calibri" w:hAnsi="Arial" w:cs="Arial"/>
                <w:color w:val="FF0000"/>
                <w:lang w:val="es-MX"/>
              </w:rPr>
            </w:pPr>
          </w:p>
          <w:p w:rsidR="009E60CA" w:rsidRPr="001F2D25" w:rsidRDefault="009E60CA" w:rsidP="005B71D6">
            <w:pPr>
              <w:pStyle w:val="Sinespaciado"/>
              <w:rPr>
                <w:rFonts w:ascii="Arial" w:eastAsia="Calibri" w:hAnsi="Arial" w:cs="Arial"/>
                <w:lang w:val="es-MX"/>
              </w:rPr>
            </w:pPr>
          </w:p>
          <w:p w:rsidR="009E60CA" w:rsidRPr="00306339" w:rsidRDefault="009E60CA" w:rsidP="005B71D6">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9E60CA" w:rsidRPr="001F2D25" w:rsidTr="005B71D6">
        <w:trPr>
          <w:trHeight w:val="363"/>
        </w:trPr>
        <w:tc>
          <w:tcPr>
            <w:tcW w:w="9598" w:type="dxa"/>
          </w:tcPr>
          <w:p w:rsidR="009E60CA" w:rsidRPr="001F2D25" w:rsidRDefault="009E60CA" w:rsidP="009E60CA">
            <w:pPr>
              <w:pStyle w:val="Sinespaciado"/>
              <w:numPr>
                <w:ilvl w:val="0"/>
                <w:numId w:val="1"/>
              </w:numPr>
              <w:ind w:left="27" w:firstLine="0"/>
              <w:rPr>
                <w:rFonts w:ascii="Arial" w:eastAsia="Calibri" w:hAnsi="Arial" w:cs="Arial"/>
                <w:b/>
                <w:lang w:val="es-MX"/>
              </w:rPr>
            </w:pPr>
            <w:r w:rsidRPr="001F2D25">
              <w:rPr>
                <w:rFonts w:ascii="Arial" w:eastAsia="Calibri" w:hAnsi="Arial" w:cs="Arial"/>
                <w:b/>
                <w:lang w:val="es-MX"/>
              </w:rPr>
              <w:t xml:space="preserve">SENTENCIA ANTICIPADA ANTES DE LA AUDIENCIA INICIAL </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 xml:space="preserve"> (Numeral 1° del artículo 182A del CPACA)</w:t>
            </w:r>
          </w:p>
          <w:p w:rsidR="009E60CA" w:rsidRPr="001F2D25" w:rsidRDefault="009E60CA" w:rsidP="005B71D6">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0288" behindDoc="0" locked="0" layoutInCell="1" allowOverlap="1" wp14:anchorId="461F5560" wp14:editId="3B1B2582">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E3313" id="Rectángulo 5" o:spid="_x0000_s1026" style="position:absolute;margin-left:274.7pt;margin-top:12.05pt;width:19.7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rsidR="009E60CA" w:rsidRPr="001F2D25" w:rsidRDefault="009E60CA" w:rsidP="005B71D6">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rsidR="009E60CA" w:rsidRDefault="009E60CA" w:rsidP="005B71D6">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661312" behindDoc="0" locked="0" layoutInCell="1" allowOverlap="1" wp14:anchorId="1B7AB9B4" wp14:editId="4E330130">
                      <wp:simplePos x="0" y="0"/>
                      <wp:positionH relativeFrom="column">
                        <wp:posOffset>3122930</wp:posOffset>
                      </wp:positionH>
                      <wp:positionV relativeFrom="paragraph">
                        <wp:posOffset>150494</wp:posOffset>
                      </wp:positionV>
                      <wp:extent cx="250441" cy="314325"/>
                      <wp:effectExtent l="0" t="0" r="16510" b="28575"/>
                      <wp:wrapNone/>
                      <wp:docPr id="6" name="Rectángulo 6"/>
                      <wp:cNvGraphicFramePr/>
                      <a:graphic xmlns:a="http://schemas.openxmlformats.org/drawingml/2006/main">
                        <a:graphicData uri="http://schemas.microsoft.com/office/word/2010/wordprocessingShape">
                          <wps:wsp>
                            <wps:cNvSpPr/>
                            <wps:spPr>
                              <a:xfrm>
                                <a:off x="0" y="0"/>
                                <a:ext cx="250441" cy="314325"/>
                              </a:xfrm>
                              <a:prstGeom prst="rect">
                                <a:avLst/>
                              </a:prstGeom>
                            </wps:spPr>
                            <wps:style>
                              <a:lnRef idx="2">
                                <a:schemeClr val="accent6"/>
                              </a:lnRef>
                              <a:fillRef idx="1">
                                <a:schemeClr val="lt1"/>
                              </a:fillRef>
                              <a:effectRef idx="0">
                                <a:schemeClr val="accent6"/>
                              </a:effectRef>
                              <a:fontRef idx="minor">
                                <a:schemeClr val="dk1"/>
                              </a:fontRef>
                            </wps:style>
                            <wps:txbx>
                              <w:txbxContent>
                                <w:p w:rsidR="009E60CA" w:rsidRPr="009E60CA" w:rsidRDefault="009E60CA" w:rsidP="009E60CA">
                                  <w:pPr>
                                    <w:jc w:val="center"/>
                                    <w:rPr>
                                      <w:color w:val="2E74B5" w:themeColor="accent5" w:themeShade="BF"/>
                                      <w:lang w:val="es-MX"/>
                                    </w:rPr>
                                  </w:pPr>
                                  <w:r w:rsidRPr="009E60CA">
                                    <w:rPr>
                                      <w:color w:val="2E74B5" w:themeColor="accent5" w:themeShade="BF"/>
                                      <w:lang w:val="es-MX"/>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AB9B4" id="Rectángulo 6" o:spid="_x0000_s1026" style="position:absolute;left:0;text-align:left;margin-left:245.9pt;margin-top:11.85pt;width:19.7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7JebwIAAB4FAAAOAAAAZHJzL2Uyb0RvYy54bWysVEtu2zAQ3RfoHQjuG1mOk7aG5cBwkKJA&#10;kARJiqxpirSFUhx2SFtyb9Oz5GIdUrKSpl4V3VAzmv/jG84u2tqwnUJfgS14fjLiTFkJZWXXBf/2&#10;ePXhE2c+CFsKA1YVfK88v5i/fzdr3FSNYQOmVMgoifXTxhV8E4KbZpmXG1ULfwJOWTJqwFoEUnGd&#10;lSgayl6bbDwanWcNYOkQpPKe/l52Rj5P+bVWMtxq7VVgpuDUW0gnpnMVz2w+E9M1CrepZN+G+Icu&#10;alFZKjqkuhRBsC1Wf6WqK4ngQYcTCXUGWldSpRlomnz0ZpqHjXAqzULgeDfA5P9fWnmzu0NWlQU/&#10;58yKmq7onkB7/mXXWwPsPALUOD8lvwd3h73mSYzTthrr+KU5WJtA3Q+gqjYwST/HZ6PJJOdMkuk0&#10;n5yOz2LO7CXYoQ9fFNQsCgVHKp+gFLtrHzrXgwvFxWa68kkKe6NiB8beK01zxIIpOjFILQ2ynaC7&#10;F1IqG9I4VDp5xzBdGTME5scCTcj7fnvfGKYSs4bA0bHAPysOEakq2DAE15UFPJag/D5U7vwP03cz&#10;x/FDu2r7K1lBuaebROgo7p28qgjPa+HDnUDiNLGf9jTc0qENNAWHXuJsA/jz2P/oT1QjK2cN7UjB&#10;/Y+tQMWZ+WqJhJ/zySQuVVImZx/HpOBry+q1xW7rJdBVEBeouyRG/2AOokaon2idF7EqmYSVVLvg&#10;MuBBWYZud+lBkGqxSG60SE6Ea/vgZEweAY58eWyfBLqeVIHYeAOHfRLTN9zqfGOkhcU2gK4S8SLE&#10;Ha499LSEibr9gxG3/LWevF6etflvAAAA//8DAFBLAwQUAAYACAAAACEA2FF5aN4AAAAJAQAADwAA&#10;AGRycy9kb3ducmV2LnhtbEyPzU7DMBCE70i8g7VI3KjzA5Sm2VQFVHqFtrRXN94mEfE6ip02vD3m&#10;BMfRjGa+yRejacWZetdYRognEQji0uqGK4TddnX3BMJ5xVq1lgnhmxwsiuurXGXaXviDzhtfiVDC&#10;LlMItfddJqUrazLKTWxHHLyT7Y3yQfaV1L26hHLTyiSKHqVRDYeFWnX0UlP5tRkMwlC+PR+qbvn+&#10;ukp5LW08M597jXh7My7nIDyN/i8Mv/gBHYrAdLQDaydahPtZHNA9QpJOQYTAQxonII4I0zQBWeTy&#10;/4PiBwAA//8DAFBLAQItABQABgAIAAAAIQC2gziS/gAAAOEBAAATAAAAAAAAAAAAAAAAAAAAAABb&#10;Q29udGVudF9UeXBlc10ueG1sUEsBAi0AFAAGAAgAAAAhADj9If/WAAAAlAEAAAsAAAAAAAAAAAAA&#10;AAAALwEAAF9yZWxzLy5yZWxzUEsBAi0AFAAGAAgAAAAhAF6nsl5vAgAAHgUAAA4AAAAAAAAAAAAA&#10;AAAALgIAAGRycy9lMm9Eb2MueG1sUEsBAi0AFAAGAAgAAAAhANhReWjeAAAACQEAAA8AAAAAAAAA&#10;AAAAAAAAyQQAAGRycy9kb3ducmV2LnhtbFBLBQYAAAAABAAEAPMAAADUBQAAAAA=&#10;" fillcolor="white [3201]" strokecolor="#70ad47 [3209]" strokeweight="1pt">
                      <v:textbox>
                        <w:txbxContent>
                          <w:p w:rsidR="009E60CA" w:rsidRPr="009E60CA" w:rsidRDefault="009E60CA" w:rsidP="009E60CA">
                            <w:pPr>
                              <w:jc w:val="center"/>
                              <w:rPr>
                                <w:color w:val="2E74B5" w:themeColor="accent5" w:themeShade="BF"/>
                                <w:lang w:val="es-MX"/>
                              </w:rPr>
                            </w:pPr>
                            <w:r w:rsidRPr="009E60CA">
                              <w:rPr>
                                <w:color w:val="2E74B5" w:themeColor="accent5" w:themeShade="BF"/>
                                <w:lang w:val="es-MX"/>
                              </w:rPr>
                              <w:t>X</w:t>
                            </w:r>
                          </w:p>
                        </w:txbxContent>
                      </v:textbox>
                    </v:rect>
                  </w:pict>
                </mc:Fallback>
              </mc:AlternateContent>
            </w:r>
          </w:p>
          <w:p w:rsidR="009E60CA" w:rsidRPr="001F2D25" w:rsidRDefault="009E60CA" w:rsidP="005B71D6">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rsidR="009E60CA" w:rsidRDefault="009E60CA" w:rsidP="005B71D6">
            <w:pPr>
              <w:pStyle w:val="Sinespaciado"/>
              <w:ind w:left="708"/>
              <w:jc w:val="both"/>
              <w:rPr>
                <w:rFonts w:ascii="Arial" w:hAnsi="Arial" w:cs="Arial"/>
                <w:b/>
                <w:bCs/>
                <w:i/>
              </w:rPr>
            </w:pPr>
          </w:p>
          <w:p w:rsidR="009E60CA" w:rsidRPr="001F2D25" w:rsidRDefault="009E60CA" w:rsidP="005B71D6">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662336" behindDoc="0" locked="0" layoutInCell="1" allowOverlap="1" wp14:anchorId="15C15D44" wp14:editId="3623B07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FA09C" id="Rectángulo 15" o:spid="_x0000_s1026" style="position:absolute;margin-left:126.5pt;margin-top:25.5pt;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rsidR="009E60CA" w:rsidRDefault="009E60CA" w:rsidP="005B71D6">
            <w:pPr>
              <w:pStyle w:val="Sinespaciado"/>
              <w:ind w:left="720"/>
              <w:rPr>
                <w:rFonts w:ascii="Arial" w:hAnsi="Arial" w:cs="Arial"/>
                <w:b/>
                <w:bCs/>
                <w:i/>
              </w:rPr>
            </w:pPr>
          </w:p>
          <w:p w:rsidR="009E60CA" w:rsidRPr="001F2D25" w:rsidRDefault="009E60CA" w:rsidP="005B71D6">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663360" behindDoc="0" locked="0" layoutInCell="1" allowOverlap="1" wp14:anchorId="123609B2" wp14:editId="3E1EAF2E">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EEA5F" id="Rectángulo 18" o:spid="_x0000_s1026" style="position:absolute;margin-left:80.4pt;margin-top:13.85pt;width:19.7pt;height:14.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rsidR="009E60CA" w:rsidRPr="001F2D25" w:rsidRDefault="009E60CA" w:rsidP="005B71D6">
            <w:pPr>
              <w:pStyle w:val="Sinespaciado"/>
              <w:jc w:val="both"/>
              <w:rPr>
                <w:rFonts w:ascii="Arial" w:eastAsia="Calibri" w:hAnsi="Arial" w:cs="Arial"/>
                <w:lang w:val="es-MX"/>
              </w:rPr>
            </w:pPr>
          </w:p>
          <w:p w:rsidR="009E60CA" w:rsidRPr="001F2D25" w:rsidRDefault="009E60CA" w:rsidP="009E60CA">
            <w:pPr>
              <w:pStyle w:val="Sinespaciado"/>
              <w:numPr>
                <w:ilvl w:val="0"/>
                <w:numId w:val="2"/>
              </w:numPr>
              <w:jc w:val="both"/>
              <w:rPr>
                <w:rFonts w:ascii="Arial" w:eastAsia="Calibri" w:hAnsi="Arial" w:cs="Arial"/>
                <w:lang w:val="es-MX"/>
              </w:rPr>
            </w:pPr>
            <w:r w:rsidRPr="001F2D25">
              <w:rPr>
                <w:rFonts w:ascii="Arial" w:eastAsia="Calibri" w:hAnsi="Arial" w:cs="Arial"/>
                <w:lang w:val="es-MX"/>
              </w:rPr>
              <w:t>Proferir auto donde debe pronunciarse sobre las pruebas cuando a ello hubiere lugar, aplicando el artículo 173 del CGP.</w:t>
            </w:r>
            <w:r w:rsidRPr="009E60CA">
              <w:rPr>
                <w:rFonts w:ascii="Arial" w:eastAsia="Calibri" w:hAnsi="Arial" w:cs="Arial"/>
                <w:color w:val="2E74B5" w:themeColor="accent5" w:themeShade="BF"/>
                <w:lang w:val="es-MX"/>
              </w:rPr>
              <w:t xml:space="preserve"> X</w:t>
            </w:r>
          </w:p>
          <w:p w:rsidR="009E60CA" w:rsidRPr="001F2D25" w:rsidRDefault="009E60CA" w:rsidP="009E60CA">
            <w:pPr>
              <w:pStyle w:val="Sinespaciado"/>
              <w:numPr>
                <w:ilvl w:val="0"/>
                <w:numId w:val="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r w:rsidRPr="009E60CA">
              <w:rPr>
                <w:rFonts w:ascii="Arial" w:eastAsia="Calibri" w:hAnsi="Arial" w:cs="Arial"/>
                <w:color w:val="2E74B5" w:themeColor="accent5" w:themeShade="BF"/>
                <w:lang w:val="es-MX"/>
              </w:rPr>
              <w:t>X</w:t>
            </w:r>
          </w:p>
          <w:p w:rsidR="009E60CA" w:rsidRPr="001F2D25" w:rsidRDefault="009E60CA" w:rsidP="005B71D6">
            <w:pPr>
              <w:pStyle w:val="Sinespaciado"/>
              <w:jc w:val="both"/>
              <w:rPr>
                <w:rFonts w:ascii="Arial" w:eastAsia="Calibri" w:hAnsi="Arial" w:cs="Arial"/>
                <w:lang w:val="es-MX"/>
              </w:rPr>
            </w:pPr>
          </w:p>
          <w:p w:rsidR="009E60CA" w:rsidRPr="001F2D25" w:rsidRDefault="009E60CA" w:rsidP="005B71D6">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rsidR="009E60CA" w:rsidRPr="001F2D25" w:rsidRDefault="009E60CA" w:rsidP="005B71D6">
            <w:pPr>
              <w:pStyle w:val="Sinespaciado"/>
              <w:jc w:val="both"/>
              <w:rPr>
                <w:rFonts w:ascii="Arial" w:eastAsia="Calibri" w:hAnsi="Arial" w:cs="Arial"/>
                <w:lang w:val="es-MX"/>
              </w:rPr>
            </w:pPr>
          </w:p>
          <w:p w:rsidR="009E60CA" w:rsidRPr="001F2D25" w:rsidRDefault="009E60CA" w:rsidP="009E60CA">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r w:rsidRPr="009E60CA">
              <w:rPr>
                <w:rFonts w:ascii="Arial" w:eastAsia="Calibri" w:hAnsi="Arial" w:cs="Arial"/>
                <w:color w:val="2E74B5" w:themeColor="accent5" w:themeShade="BF"/>
                <w:lang w:val="es-MX"/>
              </w:rPr>
              <w:t>X</w:t>
            </w:r>
          </w:p>
          <w:p w:rsidR="009E60CA" w:rsidRPr="001F2D25" w:rsidRDefault="009E60CA" w:rsidP="005B71D6">
            <w:pPr>
              <w:pStyle w:val="Sinespaciado"/>
              <w:ind w:left="720"/>
              <w:jc w:val="both"/>
              <w:rPr>
                <w:rFonts w:ascii="Arial" w:eastAsia="Calibri" w:hAnsi="Arial" w:cs="Arial"/>
                <w:lang w:val="es-MX"/>
              </w:rPr>
            </w:pPr>
          </w:p>
          <w:p w:rsidR="009E60CA" w:rsidRPr="001F2D25" w:rsidRDefault="009E60CA" w:rsidP="009E60CA">
            <w:pPr>
              <w:pStyle w:val="Sinespaciado"/>
              <w:numPr>
                <w:ilvl w:val="0"/>
                <w:numId w:val="2"/>
              </w:numPr>
              <w:jc w:val="both"/>
              <w:rPr>
                <w:rFonts w:ascii="Arial" w:eastAsia="Calibri" w:hAnsi="Arial" w:cs="Arial"/>
                <w:lang w:val="es-MX"/>
              </w:rPr>
            </w:pPr>
            <w:r w:rsidRPr="001F2D25">
              <w:rPr>
                <w:rFonts w:ascii="Arial" w:eastAsia="Calibri" w:hAnsi="Arial" w:cs="Arial"/>
                <w:lang w:val="es-MX"/>
              </w:rPr>
              <w:t xml:space="preserve">En la providencia que así lo ordene, se debe indicar la razón, o razones, por la cual se dictará sentencia anticipada, la cual se expedirá por escrito posteriormente.  </w:t>
            </w:r>
            <w:r w:rsidRPr="009E60CA">
              <w:rPr>
                <w:rFonts w:ascii="Arial" w:eastAsia="Calibri" w:hAnsi="Arial" w:cs="Arial"/>
                <w:color w:val="2E74B5" w:themeColor="accent5" w:themeShade="BF"/>
                <w:lang w:val="es-MX"/>
              </w:rPr>
              <w:t>X</w:t>
            </w:r>
          </w:p>
          <w:p w:rsidR="009E60CA" w:rsidRPr="001F2D25" w:rsidRDefault="009E60CA" w:rsidP="005B71D6">
            <w:pPr>
              <w:pStyle w:val="Sinespaciado"/>
              <w:jc w:val="both"/>
              <w:rPr>
                <w:rFonts w:ascii="Arial" w:eastAsia="Calibri" w:hAnsi="Arial" w:cs="Arial"/>
                <w:lang w:val="es-MX"/>
              </w:rPr>
            </w:pPr>
          </w:p>
          <w:p w:rsidR="009E60CA" w:rsidRPr="001F2D25" w:rsidRDefault="009E60CA" w:rsidP="009E60CA">
            <w:pPr>
              <w:pStyle w:val="Sinespaciado"/>
              <w:numPr>
                <w:ilvl w:val="0"/>
                <w:numId w:val="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 xml:space="preserve">Nota: </w:t>
            </w:r>
          </w:p>
          <w:p w:rsidR="009E60CA" w:rsidRPr="001F2D25" w:rsidRDefault="009E60CA" w:rsidP="005B71D6">
            <w:pPr>
              <w:jc w:val="both"/>
              <w:rPr>
                <w:rFonts w:ascii="Arial" w:eastAsia="Calibri" w:hAnsi="Arial" w:cs="Arial"/>
                <w:i/>
                <w:sz w:val="18"/>
                <w:szCs w:val="18"/>
                <w:lang w:val="es-MX"/>
              </w:rPr>
            </w:pPr>
            <w:r w:rsidRPr="001F2D25">
              <w:rPr>
                <w:rFonts w:ascii="Arial" w:eastAsia="Calibri" w:hAnsi="Arial" w:cs="Arial"/>
                <w:i/>
                <w:sz w:val="18"/>
                <w:szCs w:val="18"/>
                <w:lang w:val="es-MX"/>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tc>
      </w:tr>
      <w:tr w:rsidR="009E60CA" w:rsidRPr="001F2D25" w:rsidTr="005B71D6">
        <w:trPr>
          <w:trHeight w:val="363"/>
        </w:trPr>
        <w:tc>
          <w:tcPr>
            <w:tcW w:w="9598" w:type="dxa"/>
          </w:tcPr>
          <w:p w:rsidR="009E60CA" w:rsidRPr="001F2D25" w:rsidRDefault="009E60CA" w:rsidP="009E60CA">
            <w:pPr>
              <w:pStyle w:val="Sinespaciado"/>
              <w:numPr>
                <w:ilvl w:val="0"/>
                <w:numId w:val="1"/>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rsidR="009E60CA" w:rsidRPr="001F2D25" w:rsidRDefault="009E60CA" w:rsidP="005B71D6">
            <w:pPr>
              <w:pStyle w:val="Sinespaciado"/>
              <w:rPr>
                <w:rFonts w:ascii="Arial" w:eastAsia="Calibri" w:hAnsi="Arial" w:cs="Arial"/>
                <w:b/>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(Numeral 2° del artículo 182A del CPACA)</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 xml:space="preserve">Analizar las siguientes situaciones y proferir las decisiones que corresponde así: </w:t>
            </w:r>
          </w:p>
          <w:p w:rsidR="009E60CA" w:rsidRPr="001F2D25" w:rsidRDefault="009E60CA" w:rsidP="005B71D6">
            <w:pPr>
              <w:pStyle w:val="Sinespaciado"/>
              <w:rPr>
                <w:rFonts w:ascii="Arial" w:eastAsia="Calibri" w:hAnsi="Arial" w:cs="Arial"/>
                <w:lang w:val="es-MX"/>
              </w:rPr>
            </w:pPr>
          </w:p>
          <w:p w:rsidR="009E60CA" w:rsidRPr="001F2D25" w:rsidRDefault="009E60CA" w:rsidP="009E60CA">
            <w:pPr>
              <w:pStyle w:val="Sinespaciado"/>
              <w:numPr>
                <w:ilvl w:val="0"/>
                <w:numId w:val="3"/>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rsidR="009E60CA" w:rsidRPr="001F2D25" w:rsidRDefault="009E60CA" w:rsidP="005B71D6">
            <w:pPr>
              <w:pStyle w:val="Sinespaciado"/>
              <w:ind w:left="720"/>
              <w:jc w:val="both"/>
              <w:rPr>
                <w:rFonts w:ascii="Arial" w:hAnsi="Arial" w:cs="Arial"/>
                <w:iCs/>
              </w:rPr>
            </w:pPr>
          </w:p>
          <w:p w:rsidR="009E60CA" w:rsidRPr="001F2D25" w:rsidRDefault="009E60CA" w:rsidP="009E60CA">
            <w:pPr>
              <w:pStyle w:val="Sinespaciado"/>
              <w:numPr>
                <w:ilvl w:val="0"/>
                <w:numId w:val="3"/>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rsidR="009E60CA" w:rsidRPr="001F2D25" w:rsidRDefault="009E60CA" w:rsidP="005B71D6">
            <w:pPr>
              <w:pStyle w:val="Sinespaciado"/>
              <w:ind w:left="720"/>
              <w:jc w:val="both"/>
              <w:rPr>
                <w:rFonts w:ascii="Arial" w:hAnsi="Arial" w:cs="Arial"/>
                <w:iCs/>
              </w:rPr>
            </w:pPr>
          </w:p>
          <w:p w:rsidR="009E60CA" w:rsidRPr="001F2D25" w:rsidRDefault="009E60CA" w:rsidP="009E60CA">
            <w:pPr>
              <w:pStyle w:val="Sinespaciado"/>
              <w:numPr>
                <w:ilvl w:val="0"/>
                <w:numId w:val="3"/>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rsidR="009E60CA" w:rsidRPr="001F2D25" w:rsidRDefault="009E60CA" w:rsidP="005B71D6">
            <w:pPr>
              <w:pStyle w:val="Sinespaciado"/>
              <w:ind w:left="720"/>
              <w:jc w:val="both"/>
              <w:rPr>
                <w:rFonts w:ascii="Arial" w:hAnsi="Arial" w:cs="Arial"/>
                <w:iCs/>
              </w:rPr>
            </w:pPr>
          </w:p>
          <w:p w:rsidR="009E60CA" w:rsidRPr="001F2D25" w:rsidRDefault="009E60CA" w:rsidP="009E60CA">
            <w:pPr>
              <w:pStyle w:val="Sinespaciado"/>
              <w:numPr>
                <w:ilvl w:val="0"/>
                <w:numId w:val="3"/>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rsidR="009E60CA" w:rsidRPr="001F2D25" w:rsidRDefault="009E60CA" w:rsidP="005B71D6">
            <w:pPr>
              <w:pStyle w:val="Prrafodelista"/>
              <w:rPr>
                <w:rFonts w:ascii="Arial" w:hAnsi="Arial" w:cs="Arial"/>
                <w:iCs/>
              </w:rPr>
            </w:pPr>
          </w:p>
          <w:p w:rsidR="009E60CA" w:rsidRPr="001F2D25" w:rsidRDefault="009E60CA" w:rsidP="009E60CA">
            <w:pPr>
              <w:pStyle w:val="Sinespaciado"/>
              <w:numPr>
                <w:ilvl w:val="0"/>
                <w:numId w:val="3"/>
              </w:numPr>
              <w:jc w:val="both"/>
              <w:rPr>
                <w:rFonts w:ascii="Arial" w:hAnsi="Arial" w:cs="Arial"/>
                <w:iCs/>
              </w:rPr>
            </w:pPr>
            <w:r w:rsidRPr="001F2D25">
              <w:rPr>
                <w:rFonts w:ascii="Arial" w:hAnsi="Arial" w:cs="Arial"/>
                <w:iCs/>
              </w:rPr>
              <w:t>El juzgador rechazará la solicitud cuando advierta fraude o colusión</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jc w:val="both"/>
              <w:rPr>
                <w:rFonts w:ascii="Arial" w:eastAsia="Calibri" w:hAnsi="Arial" w:cs="Arial"/>
                <w:i/>
                <w:sz w:val="18"/>
                <w:szCs w:val="18"/>
                <w:lang w:val="es-MX"/>
              </w:rPr>
            </w:pPr>
          </w:p>
          <w:p w:rsidR="009E60CA" w:rsidRPr="001F2D25" w:rsidRDefault="009E60CA" w:rsidP="005B71D6">
            <w:pPr>
              <w:pStyle w:val="Sinespaciado"/>
              <w:jc w:val="both"/>
              <w:rPr>
                <w:rFonts w:ascii="Arial" w:eastAsia="Calibri" w:hAnsi="Arial" w:cs="Arial"/>
                <w:i/>
                <w:sz w:val="18"/>
                <w:szCs w:val="18"/>
                <w:lang w:val="es-MX"/>
              </w:rPr>
            </w:pPr>
          </w:p>
        </w:tc>
      </w:tr>
      <w:tr w:rsidR="009E60CA" w:rsidRPr="001F2D25" w:rsidTr="005B71D6">
        <w:trPr>
          <w:trHeight w:val="363"/>
        </w:trPr>
        <w:tc>
          <w:tcPr>
            <w:tcW w:w="9598" w:type="dxa"/>
          </w:tcPr>
          <w:p w:rsidR="009E60CA" w:rsidRPr="001F2D25" w:rsidRDefault="009E60CA" w:rsidP="009E60CA">
            <w:pPr>
              <w:pStyle w:val="Sinespaciado"/>
              <w:numPr>
                <w:ilvl w:val="0"/>
                <w:numId w:val="1"/>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(Numeral 3° del artículo 182A del CPACA)</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rsidR="009E60CA" w:rsidRPr="001F2D25" w:rsidRDefault="009E60CA" w:rsidP="005B71D6">
            <w:pPr>
              <w:pStyle w:val="Sinespaciado"/>
              <w:rPr>
                <w:rFonts w:ascii="Arial" w:eastAsia="Calibri" w:hAnsi="Arial" w:cs="Arial"/>
                <w:lang w:val="es-MX"/>
              </w:rPr>
            </w:pPr>
          </w:p>
          <w:p w:rsidR="009E60CA" w:rsidRPr="001F2D25" w:rsidRDefault="009E60CA" w:rsidP="009E60CA">
            <w:pPr>
              <w:pStyle w:val="Sinespaciado"/>
              <w:numPr>
                <w:ilvl w:val="0"/>
                <w:numId w:val="4"/>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rsidR="009E60CA" w:rsidRPr="001F2D25" w:rsidRDefault="009E60CA" w:rsidP="005B71D6">
            <w:pPr>
              <w:pStyle w:val="Sinespaciado"/>
              <w:ind w:left="720"/>
              <w:jc w:val="both"/>
              <w:rPr>
                <w:rFonts w:ascii="Arial" w:hAnsi="Arial" w:cs="Arial"/>
                <w:iCs/>
              </w:rPr>
            </w:pPr>
          </w:p>
          <w:p w:rsidR="009E60CA" w:rsidRPr="001F2D25" w:rsidRDefault="009E60CA" w:rsidP="009E60CA">
            <w:pPr>
              <w:pStyle w:val="Sinespaciado"/>
              <w:numPr>
                <w:ilvl w:val="0"/>
                <w:numId w:val="4"/>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rsidR="009E60CA" w:rsidRPr="001F2D25" w:rsidRDefault="009E60CA" w:rsidP="005B71D6">
            <w:pPr>
              <w:pStyle w:val="Sinespaciado"/>
              <w:ind w:left="720"/>
              <w:jc w:val="both"/>
              <w:rPr>
                <w:rFonts w:ascii="Arial" w:hAnsi="Arial" w:cs="Arial"/>
                <w:iCs/>
              </w:rPr>
            </w:pPr>
          </w:p>
          <w:p w:rsidR="009E60CA" w:rsidRPr="001F2D25" w:rsidRDefault="009E60CA" w:rsidP="005B71D6">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9E60CA" w:rsidRPr="001F2D25" w:rsidTr="005B71D6">
        <w:trPr>
          <w:trHeight w:val="363"/>
        </w:trPr>
        <w:tc>
          <w:tcPr>
            <w:tcW w:w="9598" w:type="dxa"/>
          </w:tcPr>
          <w:p w:rsidR="009E60CA" w:rsidRPr="001F2D25" w:rsidRDefault="009E60CA" w:rsidP="009E60CA">
            <w:pPr>
              <w:pStyle w:val="Sinespaciado"/>
              <w:numPr>
                <w:ilvl w:val="0"/>
                <w:numId w:val="1"/>
              </w:numPr>
              <w:rPr>
                <w:rFonts w:ascii="Arial" w:eastAsia="Calibri" w:hAnsi="Arial" w:cs="Arial"/>
                <w:b/>
                <w:lang w:val="es-MX"/>
              </w:rPr>
            </w:pPr>
            <w:r w:rsidRPr="001F2D25">
              <w:rPr>
                <w:rFonts w:ascii="Arial" w:eastAsia="Calibri" w:hAnsi="Arial" w:cs="Arial"/>
                <w:b/>
                <w:lang w:val="es-MX"/>
              </w:rPr>
              <w:t xml:space="preserve">EN CASO DE ALLANAMIENTO O TRANSACCIÓN </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(Numeral 4° del artículo 182A del CPACA)</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rsidR="009E60CA" w:rsidRPr="001F2D25" w:rsidRDefault="009E60CA" w:rsidP="005B71D6">
            <w:pPr>
              <w:pStyle w:val="Sinespaciado"/>
              <w:rPr>
                <w:rFonts w:ascii="Arial" w:eastAsia="Calibri" w:hAnsi="Arial" w:cs="Arial"/>
                <w:lang w:val="es-MX"/>
              </w:rPr>
            </w:pPr>
          </w:p>
          <w:p w:rsidR="009E60CA" w:rsidRPr="001F2D25" w:rsidRDefault="009E60CA" w:rsidP="009E60CA">
            <w:pPr>
              <w:pStyle w:val="Sinespaciado"/>
              <w:numPr>
                <w:ilvl w:val="0"/>
                <w:numId w:val="5"/>
              </w:numPr>
              <w:jc w:val="both"/>
              <w:rPr>
                <w:rFonts w:ascii="Arial" w:hAnsi="Arial" w:cs="Arial"/>
                <w:iCs/>
              </w:rPr>
            </w:pPr>
            <w:r w:rsidRPr="001F2D25">
              <w:rPr>
                <w:rFonts w:ascii="Arial" w:hAnsi="Arial" w:cs="Arial"/>
                <w:iCs/>
              </w:rPr>
              <w:t>Se dictará sentencia anticipada de manera inmediata, en aplicación del artículo 176 del CPACA; pero</w:t>
            </w:r>
          </w:p>
          <w:p w:rsidR="009E60CA" w:rsidRPr="001F2D25" w:rsidRDefault="009E60CA" w:rsidP="005B71D6">
            <w:pPr>
              <w:pStyle w:val="Sinespaciado"/>
              <w:ind w:left="720"/>
              <w:jc w:val="both"/>
              <w:rPr>
                <w:rFonts w:ascii="Arial" w:hAnsi="Arial" w:cs="Arial"/>
                <w:iCs/>
              </w:rPr>
            </w:pPr>
          </w:p>
          <w:p w:rsidR="009E60CA" w:rsidRPr="001F2D25" w:rsidRDefault="009E60CA" w:rsidP="009E60CA">
            <w:pPr>
              <w:pStyle w:val="Sinespaciado"/>
              <w:numPr>
                <w:ilvl w:val="0"/>
                <w:numId w:val="5"/>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rsidR="009E60CA" w:rsidRPr="001F2D25" w:rsidRDefault="009E60CA" w:rsidP="005B71D6">
            <w:pPr>
              <w:pStyle w:val="Sinespaciado"/>
              <w:ind w:left="720"/>
              <w:jc w:val="both"/>
              <w:rPr>
                <w:rFonts w:ascii="Arial" w:hAnsi="Arial" w:cs="Arial"/>
                <w:iCs/>
              </w:rPr>
            </w:pPr>
          </w:p>
          <w:p w:rsidR="009E60CA" w:rsidRPr="001F2D25" w:rsidRDefault="009E60CA" w:rsidP="009E60CA">
            <w:pPr>
              <w:pStyle w:val="Sinespaciado"/>
              <w:numPr>
                <w:ilvl w:val="0"/>
                <w:numId w:val="5"/>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rsidR="009E60CA" w:rsidRPr="001F2D25" w:rsidRDefault="009E60CA" w:rsidP="005B71D6">
            <w:pPr>
              <w:pStyle w:val="Sinespaciado"/>
              <w:rPr>
                <w:rFonts w:ascii="Arial" w:eastAsia="Calibri" w:hAnsi="Arial" w:cs="Arial"/>
                <w:lang w:val="es-MX"/>
              </w:rPr>
            </w:pPr>
          </w:p>
          <w:p w:rsidR="009E60CA" w:rsidRPr="001F2D25" w:rsidRDefault="009E60CA" w:rsidP="005B71D6">
            <w:pPr>
              <w:pStyle w:val="Sinespaciado"/>
              <w:rPr>
                <w:rFonts w:ascii="Arial" w:eastAsia="Calibri" w:hAnsi="Arial" w:cs="Arial"/>
                <w:lang w:val="es-MX"/>
              </w:rPr>
            </w:pPr>
          </w:p>
        </w:tc>
      </w:tr>
    </w:tbl>
    <w:p w:rsidR="009E60CA" w:rsidRPr="001F2D25" w:rsidRDefault="009E60CA" w:rsidP="009E60CA">
      <w:pPr>
        <w:pStyle w:val="Sinespaciado"/>
        <w:ind w:left="-1134"/>
        <w:rPr>
          <w:rFonts w:ascii="Arial" w:eastAsia="Calibri" w:hAnsi="Arial" w:cs="Arial"/>
          <w:lang w:val="es-MX"/>
        </w:rPr>
      </w:pPr>
    </w:p>
    <w:p w:rsidR="009E60CA" w:rsidRPr="001F2D25" w:rsidRDefault="009E60CA" w:rsidP="009E60CA">
      <w:pPr>
        <w:rPr>
          <w:rFonts w:ascii="Arial" w:hAnsi="Arial" w:cs="Arial"/>
        </w:rPr>
      </w:pPr>
    </w:p>
    <w:p w:rsidR="009E60CA" w:rsidRPr="001F2D25" w:rsidRDefault="009E60CA" w:rsidP="009E60CA">
      <w:pPr>
        <w:rPr>
          <w:rFonts w:ascii="Arial" w:hAnsi="Arial" w:cs="Arial"/>
        </w:rPr>
      </w:pPr>
    </w:p>
    <w:p w:rsidR="009E60CA" w:rsidRPr="001F2D25" w:rsidRDefault="009E60CA" w:rsidP="009E60CA">
      <w:pPr>
        <w:rPr>
          <w:rFonts w:ascii="Arial" w:hAnsi="Arial" w:cs="Arial"/>
        </w:rPr>
      </w:pPr>
    </w:p>
    <w:p w:rsidR="00B87761" w:rsidRDefault="00B87761"/>
    <w:sectPr w:rsidR="00B87761" w:rsidSect="00B737D7">
      <w:footerReference w:type="default" r:id="rId8"/>
      <w:footerReference w:type="first" r:id="rId9"/>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6D2" w:rsidRDefault="00EC56D2">
      <w:pPr>
        <w:spacing w:after="0" w:line="240" w:lineRule="auto"/>
      </w:pPr>
      <w:r>
        <w:separator/>
      </w:r>
    </w:p>
  </w:endnote>
  <w:endnote w:type="continuationSeparator" w:id="0">
    <w:p w:rsidR="00EC56D2" w:rsidRDefault="00EC5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rsidR="00224C42" w:rsidRDefault="009E60CA">
        <w:pPr>
          <w:pStyle w:val="Piedepgina"/>
          <w:jc w:val="right"/>
        </w:pPr>
        <w:r>
          <w:fldChar w:fldCharType="begin"/>
        </w:r>
        <w:r>
          <w:instrText>PAGE   \* MERGEFORMAT</w:instrText>
        </w:r>
        <w:r>
          <w:fldChar w:fldCharType="separate"/>
        </w:r>
        <w:r w:rsidRPr="00306339">
          <w:rPr>
            <w:noProof/>
            <w:lang w:val="es-ES"/>
          </w:rPr>
          <w:t>3</w:t>
        </w:r>
        <w:r>
          <w:fldChar w:fldCharType="end"/>
        </w:r>
      </w:p>
    </w:sdtContent>
  </w:sdt>
  <w:p w:rsidR="00224C42" w:rsidRDefault="00EC56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rsidR="00224C42" w:rsidRDefault="009E60CA">
        <w:pPr>
          <w:pStyle w:val="Piedepgina"/>
          <w:jc w:val="right"/>
        </w:pPr>
        <w:r>
          <w:fldChar w:fldCharType="begin"/>
        </w:r>
        <w:r>
          <w:instrText>PAGE   \* MERGEFORMAT</w:instrText>
        </w:r>
        <w:r>
          <w:fldChar w:fldCharType="separate"/>
        </w:r>
        <w:r w:rsidRPr="00306339">
          <w:rPr>
            <w:noProof/>
            <w:lang w:val="es-ES"/>
          </w:rPr>
          <w:t>1</w:t>
        </w:r>
        <w:r>
          <w:fldChar w:fldCharType="end"/>
        </w:r>
      </w:p>
    </w:sdtContent>
  </w:sdt>
  <w:p w:rsidR="00224C42" w:rsidRDefault="00EC56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6D2" w:rsidRDefault="00EC56D2">
      <w:pPr>
        <w:spacing w:after="0" w:line="240" w:lineRule="auto"/>
      </w:pPr>
      <w:r>
        <w:separator/>
      </w:r>
    </w:p>
  </w:footnote>
  <w:footnote w:type="continuationSeparator" w:id="0">
    <w:p w:rsidR="00EC56D2" w:rsidRDefault="00EC5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0CA"/>
    <w:rsid w:val="009E60CA"/>
    <w:rsid w:val="00B87761"/>
    <w:rsid w:val="00EC56D2"/>
    <w:rsid w:val="00FD320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B909"/>
  <w15:chartTrackingRefBased/>
  <w15:docId w15:val="{C72E9B25-65F0-47C2-AF8F-7F21DF398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60CA"/>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E60CA"/>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9E60CA"/>
    <w:pPr>
      <w:spacing w:after="0" w:line="240" w:lineRule="auto"/>
    </w:pPr>
    <w:rPr>
      <w:rFonts w:eastAsiaTheme="minorEastAsia"/>
      <w:lang w:eastAsia="es-CO"/>
    </w:rPr>
  </w:style>
  <w:style w:type="paragraph" w:styleId="Piedepgina">
    <w:name w:val="footer"/>
    <w:basedOn w:val="Normal"/>
    <w:link w:val="PiedepginaCar"/>
    <w:uiPriority w:val="99"/>
    <w:unhideWhenUsed/>
    <w:rsid w:val="009E60C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60CA"/>
    <w:rPr>
      <w:rFonts w:eastAsiaTheme="minorEastAsia"/>
      <w:lang w:eastAsia="es-CO"/>
    </w:rPr>
  </w:style>
  <w:style w:type="character" w:customStyle="1" w:styleId="SinespaciadoCar">
    <w:name w:val="Sin espaciado Car"/>
    <w:link w:val="Sinespaciado"/>
    <w:uiPriority w:val="1"/>
    <w:rsid w:val="009E60CA"/>
    <w:rPr>
      <w:rFonts w:eastAsiaTheme="minorEastAsia"/>
      <w:lang w:eastAsia="es-CO"/>
    </w:rPr>
  </w:style>
  <w:style w:type="paragraph" w:styleId="Prrafodelista">
    <w:name w:val="List Paragraph"/>
    <w:basedOn w:val="Normal"/>
    <w:uiPriority w:val="34"/>
    <w:qFormat/>
    <w:rsid w:val="009E6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910</Words>
  <Characters>5007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ALEJANDRO LENGUA</dc:creator>
  <cp:keywords/>
  <dc:description/>
  <cp:lastModifiedBy>MIGUEL ALEJANDRO LENGUA</cp:lastModifiedBy>
  <cp:revision>2</cp:revision>
  <dcterms:created xsi:type="dcterms:W3CDTF">2021-09-04T20:44:00Z</dcterms:created>
  <dcterms:modified xsi:type="dcterms:W3CDTF">2021-09-04T20:49:00Z</dcterms:modified>
</cp:coreProperties>
</file>