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F7D12" w14:textId="77777777" w:rsidR="00FF4B25" w:rsidRPr="001F2D25" w:rsidRDefault="00FF4B25" w:rsidP="00FF4B25">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59264" behindDoc="0" locked="0" layoutInCell="1" allowOverlap="1" wp14:anchorId="2B38EC02" wp14:editId="41C2DBD2">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0BBDF622" w14:textId="77777777" w:rsidR="00FF4B25" w:rsidRPr="001F2D25" w:rsidRDefault="00FF4B25" w:rsidP="00FF4B25">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11981A9F" w14:textId="77777777" w:rsidR="00FF4B25" w:rsidRPr="001F2D25" w:rsidRDefault="00FF4B25" w:rsidP="00FF4B25">
      <w:pPr>
        <w:pStyle w:val="Sinespaciado"/>
        <w:jc w:val="center"/>
        <w:rPr>
          <w:rFonts w:ascii="Arial" w:hAnsi="Arial" w:cs="Arial"/>
          <w:b/>
          <w:lang w:val="es-MX"/>
        </w:rPr>
      </w:pPr>
      <w:r w:rsidRPr="001F2D25">
        <w:rPr>
          <w:rFonts w:ascii="Arial" w:eastAsia="Calibri" w:hAnsi="Arial" w:cs="Arial"/>
          <w:b/>
          <w:lang w:val="es-MX"/>
        </w:rPr>
        <w:t xml:space="preserve">LISTA DE CHEQUEO – ADOPCIÓN DE MEDIDAS PARA DICTAR SENTENCIA ANTICIPADA </w:t>
      </w:r>
    </w:p>
    <w:p w14:paraId="1341F5F2" w14:textId="77777777" w:rsidR="00FF4B25" w:rsidRPr="001F2D25" w:rsidRDefault="00FF4B25" w:rsidP="00FF4B25">
      <w:pPr>
        <w:pStyle w:val="Sinespaciado"/>
        <w:rPr>
          <w:rFonts w:ascii="Arial" w:hAnsi="Arial" w:cs="Arial"/>
          <w:lang w:val="es-MX"/>
        </w:rPr>
      </w:pPr>
    </w:p>
    <w:p w14:paraId="6484F085" w14:textId="77777777" w:rsidR="00FF4B25" w:rsidRPr="001F2D25" w:rsidRDefault="00FF4B25" w:rsidP="00FF4B2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 xml:space="preserve">DISPOSICIONES A APLICAR </w:t>
      </w:r>
    </w:p>
    <w:p w14:paraId="5B0C1394" w14:textId="77777777" w:rsidR="00FF4B25" w:rsidRPr="001F2D25" w:rsidRDefault="00FF4B25" w:rsidP="00FF4B2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7957F8DE" w14:textId="77777777" w:rsidR="00FF4B25" w:rsidRPr="001F2D25" w:rsidRDefault="00FF4B25" w:rsidP="00FF4B2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38 L. 2080 de 2021 (Parágrafo 2° del artículo 175 del CPACA)</w:t>
      </w:r>
    </w:p>
    <w:p w14:paraId="3EF35043" w14:textId="77777777" w:rsidR="00FF4B25" w:rsidRPr="001F2D25" w:rsidRDefault="00FF4B25" w:rsidP="00FF4B2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(adiciona 182A al CPACA)</w:t>
      </w:r>
    </w:p>
    <w:p w14:paraId="175AFEAC" w14:textId="77777777" w:rsidR="00FF4B25" w:rsidRPr="001F2D25" w:rsidRDefault="00FF4B25" w:rsidP="00FF4B25">
      <w:pPr>
        <w:pStyle w:val="Sinespaciado"/>
        <w:rPr>
          <w:rFonts w:ascii="Arial" w:hAnsi="Arial" w:cs="Arial"/>
          <w:b/>
          <w:sz w:val="24"/>
          <w:szCs w:val="24"/>
          <w:lang w:val="es-MX"/>
        </w:rPr>
      </w:pPr>
    </w:p>
    <w:p w14:paraId="21B73968" w14:textId="77777777" w:rsidR="00FF4B25" w:rsidRPr="00E2507B" w:rsidRDefault="00FF4B25" w:rsidP="00FF4B25">
      <w:pPr>
        <w:pStyle w:val="Sinespaciado"/>
        <w:jc w:val="both"/>
        <w:rPr>
          <w:rFonts w:ascii="Tahoma" w:hAnsi="Tahoma" w:cs="Tahoma"/>
          <w:sz w:val="24"/>
          <w:szCs w:val="24"/>
          <w:lang w:val="es-MX"/>
        </w:rPr>
      </w:pPr>
      <w:r w:rsidRPr="00E2507B">
        <w:rPr>
          <w:rFonts w:ascii="Tahoma" w:eastAsia="Calibri" w:hAnsi="Tahoma" w:cs="Tahoma"/>
          <w:sz w:val="24"/>
          <w:szCs w:val="24"/>
          <w:lang w:val="es-MX"/>
        </w:rPr>
        <w:t>Elaborada por:</w:t>
      </w:r>
      <w:r w:rsidRPr="00E2507B">
        <w:rPr>
          <w:rFonts w:ascii="Tahoma" w:hAnsi="Tahoma" w:cs="Tahoma"/>
          <w:sz w:val="24"/>
          <w:szCs w:val="24"/>
          <w:lang w:val="es-MX"/>
        </w:rPr>
        <w:t xml:space="preserve"> </w:t>
      </w:r>
      <w:r w:rsidRPr="005D69AB">
        <w:rPr>
          <w:rFonts w:ascii="Tahoma" w:hAnsi="Tahoma" w:cs="Tahoma"/>
          <w:b/>
          <w:bCs/>
          <w:sz w:val="24"/>
          <w:szCs w:val="24"/>
          <w:lang w:val="es-MX"/>
        </w:rPr>
        <w:t>NATALY RODRÍGUEZ MÚNERA - Grupo 35</w:t>
      </w:r>
    </w:p>
    <w:p w14:paraId="0D22199C" w14:textId="77777777" w:rsidR="00FF4B25" w:rsidRPr="00E2507B" w:rsidRDefault="00FF4B25" w:rsidP="00FF4B25">
      <w:pPr>
        <w:pStyle w:val="Sinespaciado"/>
        <w:jc w:val="both"/>
        <w:rPr>
          <w:rFonts w:ascii="Tahoma" w:hAnsi="Tahoma" w:cs="Tahoma"/>
          <w:sz w:val="24"/>
          <w:szCs w:val="24"/>
          <w:lang w:val="es-MX"/>
        </w:rPr>
      </w:pPr>
      <w:r w:rsidRPr="00E2507B">
        <w:rPr>
          <w:rFonts w:ascii="Tahoma" w:hAnsi="Tahoma" w:cs="Tahoma"/>
          <w:sz w:val="24"/>
          <w:szCs w:val="24"/>
          <w:lang w:val="es-MX"/>
        </w:rPr>
        <w:t>Fecha: SEPTIEMBRE 0</w:t>
      </w:r>
      <w:r>
        <w:rPr>
          <w:rFonts w:ascii="Tahoma" w:hAnsi="Tahoma" w:cs="Tahoma"/>
          <w:sz w:val="24"/>
          <w:szCs w:val="24"/>
          <w:lang w:val="es-MX"/>
        </w:rPr>
        <w:t>5</w:t>
      </w:r>
      <w:r w:rsidRPr="00E2507B">
        <w:rPr>
          <w:rFonts w:ascii="Tahoma" w:hAnsi="Tahoma" w:cs="Tahoma"/>
          <w:sz w:val="24"/>
          <w:szCs w:val="24"/>
          <w:lang w:val="es-MX"/>
        </w:rPr>
        <w:t>/2021</w:t>
      </w:r>
    </w:p>
    <w:p w14:paraId="703D2C71" w14:textId="77777777" w:rsidR="00FF4B25" w:rsidRPr="00CD0403" w:rsidRDefault="00FF4B25" w:rsidP="00FF4B25">
      <w:pPr>
        <w:pStyle w:val="Sinespaciado"/>
        <w:jc w:val="both"/>
        <w:rPr>
          <w:rFonts w:ascii="Tahoma" w:hAnsi="Tahoma" w:cs="Tahoma"/>
          <w:b/>
          <w:bCs/>
          <w:sz w:val="24"/>
          <w:szCs w:val="24"/>
          <w:u w:val="single"/>
          <w:lang w:val="es-MX"/>
        </w:rPr>
      </w:pPr>
      <w:r w:rsidRPr="00E2507B">
        <w:rPr>
          <w:rFonts w:ascii="Tahoma" w:hAnsi="Tahoma" w:cs="Tahoma"/>
          <w:sz w:val="24"/>
          <w:szCs w:val="24"/>
          <w:lang w:val="es-MX"/>
        </w:rPr>
        <w:t xml:space="preserve">Medio de control: </w:t>
      </w:r>
      <w:r w:rsidRPr="00CD0403">
        <w:rPr>
          <w:rFonts w:ascii="Tahoma" w:hAnsi="Tahoma" w:cs="Tahoma"/>
          <w:b/>
          <w:bCs/>
          <w:sz w:val="24"/>
          <w:szCs w:val="24"/>
          <w:lang w:val="es-MX"/>
        </w:rPr>
        <w:t>REPARACIÓN DIRECTA</w:t>
      </w:r>
      <w:r w:rsidRPr="00E2507B">
        <w:rPr>
          <w:rFonts w:ascii="Tahoma" w:hAnsi="Tahoma" w:cs="Tahoma"/>
          <w:sz w:val="24"/>
          <w:szCs w:val="24"/>
          <w:lang w:val="es-MX"/>
        </w:rPr>
        <w:t xml:space="preserve"> </w:t>
      </w:r>
      <w:r w:rsidRPr="00CD0403">
        <w:rPr>
          <w:rFonts w:ascii="Tahoma" w:hAnsi="Tahoma" w:cs="Tahoma"/>
          <w:b/>
          <w:bCs/>
          <w:sz w:val="24"/>
          <w:szCs w:val="24"/>
          <w:lang w:val="es-MX"/>
        </w:rPr>
        <w:t>acumulada con NULIDAD Y RESTABLECIMIENTO DEL DERECHO</w:t>
      </w:r>
    </w:p>
    <w:p w14:paraId="75DEE2C9" w14:textId="77777777" w:rsidR="00FF4B25" w:rsidRPr="00E2507B" w:rsidRDefault="00FF4B25" w:rsidP="00FF4B25">
      <w:pPr>
        <w:pStyle w:val="Sinespaciado"/>
        <w:jc w:val="both"/>
        <w:rPr>
          <w:rFonts w:ascii="Tahoma" w:eastAsia="Calibri" w:hAnsi="Tahoma" w:cs="Tahoma"/>
          <w:sz w:val="24"/>
          <w:szCs w:val="24"/>
          <w:lang w:val="es-MX"/>
        </w:rPr>
      </w:pPr>
      <w:r w:rsidRPr="00E2507B">
        <w:rPr>
          <w:rFonts w:ascii="Tahoma" w:eastAsia="Calibri" w:hAnsi="Tahoma" w:cs="Tahoma"/>
          <w:sz w:val="24"/>
          <w:szCs w:val="24"/>
          <w:lang w:val="es-MX"/>
        </w:rPr>
        <w:t>Demandante</w:t>
      </w:r>
      <w:r w:rsidRPr="00E2507B">
        <w:rPr>
          <w:rFonts w:ascii="Tahoma" w:hAnsi="Tahoma" w:cs="Tahoma"/>
          <w:sz w:val="24"/>
          <w:szCs w:val="24"/>
          <w:lang w:val="es-MX"/>
        </w:rPr>
        <w:t xml:space="preserve">: </w:t>
      </w:r>
      <w:r w:rsidRPr="00E2507B">
        <w:rPr>
          <w:rFonts w:ascii="Tahoma" w:hAnsi="Tahoma" w:cs="Tahoma"/>
          <w:sz w:val="24"/>
          <w:szCs w:val="24"/>
        </w:rPr>
        <w:t>MORALITO HOLGUÍN VALENCIA</w:t>
      </w:r>
      <w:r w:rsidRPr="00E2507B">
        <w:rPr>
          <w:rFonts w:ascii="Tahoma" w:eastAsia="Calibri" w:hAnsi="Tahoma" w:cs="Tahoma"/>
          <w:sz w:val="24"/>
          <w:szCs w:val="24"/>
          <w:lang w:val="es-MX"/>
        </w:rPr>
        <w:t xml:space="preserve"> </w:t>
      </w:r>
    </w:p>
    <w:p w14:paraId="02AF1D0E" w14:textId="77777777" w:rsidR="00FF4B25" w:rsidRPr="00E2507B" w:rsidRDefault="00FF4B25" w:rsidP="00FF4B25">
      <w:pPr>
        <w:pStyle w:val="Sinespaciado"/>
        <w:jc w:val="both"/>
        <w:rPr>
          <w:rFonts w:ascii="Tahoma" w:hAnsi="Tahoma" w:cs="Tahoma"/>
          <w:sz w:val="24"/>
          <w:szCs w:val="24"/>
          <w:lang w:val="es-MX"/>
        </w:rPr>
      </w:pPr>
      <w:r w:rsidRPr="00E2507B">
        <w:rPr>
          <w:rFonts w:ascii="Tahoma" w:eastAsia="Calibri" w:hAnsi="Tahoma" w:cs="Tahoma"/>
          <w:sz w:val="24"/>
          <w:szCs w:val="24"/>
          <w:lang w:val="es-MX"/>
        </w:rPr>
        <w:t>Demandado</w:t>
      </w:r>
      <w:r w:rsidRPr="00E2507B">
        <w:rPr>
          <w:rFonts w:ascii="Tahoma" w:hAnsi="Tahoma" w:cs="Tahoma"/>
          <w:sz w:val="24"/>
          <w:szCs w:val="24"/>
          <w:lang w:val="es-MX"/>
        </w:rPr>
        <w:t xml:space="preserve">: </w:t>
      </w:r>
      <w:r w:rsidRPr="00E2507B">
        <w:rPr>
          <w:rFonts w:ascii="Tahoma" w:eastAsia="Arial Unicode MS" w:hAnsi="Tahoma" w:cs="Tahoma"/>
          <w:bCs/>
          <w:color w:val="000000"/>
          <w:sz w:val="24"/>
          <w:szCs w:val="24"/>
          <w:lang w:eastAsia="es-ES"/>
        </w:rPr>
        <w:t>FONDO DE PENSIONES DEL ESTADO Y RICARDO LEÓN BARRIOS</w:t>
      </w:r>
    </w:p>
    <w:p w14:paraId="2D59565D" w14:textId="77777777" w:rsidR="00FF4B25" w:rsidRPr="001F2D25" w:rsidRDefault="00FF4B25" w:rsidP="00FF4B25">
      <w:pPr>
        <w:pStyle w:val="Sinespaciado"/>
        <w:ind w:left="-1134"/>
        <w:rPr>
          <w:rFonts w:ascii="Arial" w:hAnsi="Arial" w:cs="Arial"/>
          <w:lang w:val="es-MX"/>
        </w:rPr>
      </w:pPr>
    </w:p>
    <w:p w14:paraId="5752F86A" w14:textId="77777777" w:rsidR="00FF4B25" w:rsidRPr="001F2D25" w:rsidRDefault="00FF4B25" w:rsidP="00FF4B25">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FF4B25" w:rsidRPr="001F2D25" w14:paraId="5AC4E94B" w14:textId="77777777" w:rsidTr="000B3C71">
        <w:trPr>
          <w:trHeight w:val="363"/>
        </w:trPr>
        <w:tc>
          <w:tcPr>
            <w:tcW w:w="9598" w:type="dxa"/>
          </w:tcPr>
          <w:p w14:paraId="2510D10D" w14:textId="77777777" w:rsidR="00FF4B25" w:rsidRPr="001F2D25" w:rsidRDefault="00FF4B25" w:rsidP="000B3C71">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1130B1B3" w14:textId="77777777" w:rsidR="00FF4B25" w:rsidRPr="001F2D25" w:rsidRDefault="00FF4B25" w:rsidP="000B3C71">
            <w:pPr>
              <w:pStyle w:val="Sinespaciado"/>
              <w:rPr>
                <w:rFonts w:ascii="Arial" w:eastAsia="Calibri" w:hAnsi="Arial" w:cs="Arial"/>
                <w:lang w:val="es-MX"/>
              </w:rPr>
            </w:pPr>
          </w:p>
          <w:p w14:paraId="141DC891" w14:textId="77777777" w:rsidR="00FF4B25" w:rsidRPr="001F2D25" w:rsidRDefault="00FF4B25" w:rsidP="000B3C71">
            <w:pPr>
              <w:pStyle w:val="Sinespaciado"/>
              <w:jc w:val="both"/>
              <w:rPr>
                <w:rFonts w:ascii="Arial" w:eastAsia="Calibri" w:hAnsi="Arial" w:cs="Arial"/>
                <w:lang w:val="es-MX"/>
              </w:rPr>
            </w:pPr>
            <w:r w:rsidRPr="001F2D25">
              <w:rPr>
                <w:rFonts w:ascii="Arial" w:eastAsia="Calibri" w:hAnsi="Arial" w:cs="Arial"/>
                <w:lang w:val="es-MX"/>
              </w:rPr>
              <w:t>Verifique que el término de traslado de la demanda se encuentra vencido y que no hay excepciones previas que resolver o no se advierta el incumplimiento de requisitos de procedibilidad.</w:t>
            </w:r>
          </w:p>
          <w:p w14:paraId="55A4206A" w14:textId="77777777" w:rsidR="00FF4B25" w:rsidRPr="001F2D25" w:rsidRDefault="00FF4B25" w:rsidP="000B3C71">
            <w:pPr>
              <w:pStyle w:val="Sinespaciado"/>
              <w:rPr>
                <w:rFonts w:ascii="Arial" w:eastAsia="Calibri" w:hAnsi="Arial" w:cs="Arial"/>
                <w:lang w:val="es-MX"/>
              </w:rPr>
            </w:pPr>
          </w:p>
          <w:p w14:paraId="147C7620" w14:textId="77777777" w:rsidR="00FF4B25" w:rsidRPr="001F2D25" w:rsidRDefault="00FF4B25" w:rsidP="000B3C71">
            <w:pPr>
              <w:pStyle w:val="Sinespaciado"/>
              <w:rPr>
                <w:rFonts w:ascii="Arial" w:eastAsia="Calibri" w:hAnsi="Arial" w:cs="Arial"/>
                <w:lang w:val="es-MX"/>
              </w:rPr>
            </w:pPr>
            <w:r w:rsidRPr="001F2D25">
              <w:rPr>
                <w:rFonts w:ascii="Arial" w:eastAsia="Calibri" w:hAnsi="Arial" w:cs="Arial"/>
                <w:lang w:val="es-MX"/>
              </w:rPr>
              <w:t>(Arts. 172, 175, 199 del CPACA)</w:t>
            </w:r>
          </w:p>
          <w:p w14:paraId="05CC6785" w14:textId="77777777" w:rsidR="00FF4B25" w:rsidRPr="001F2D25" w:rsidRDefault="00FF4B25" w:rsidP="000B3C71">
            <w:pPr>
              <w:pStyle w:val="Sinespaciado"/>
              <w:rPr>
                <w:rFonts w:ascii="Arial" w:eastAsia="Calibri" w:hAnsi="Arial" w:cs="Arial"/>
                <w:lang w:val="es-MX"/>
              </w:rPr>
            </w:pPr>
          </w:p>
          <w:p w14:paraId="0DAC0E25" w14:textId="77777777" w:rsidR="00FF4B25" w:rsidRPr="001F2D25" w:rsidRDefault="00FF4B25" w:rsidP="000B3C71">
            <w:pPr>
              <w:pStyle w:val="Sinespaciado"/>
              <w:rPr>
                <w:rFonts w:ascii="Arial" w:eastAsia="Calibri" w:hAnsi="Arial" w:cs="Arial"/>
                <w:lang w:val="es-MX"/>
              </w:rPr>
            </w:pPr>
          </w:p>
          <w:p w14:paraId="1CA75718" w14:textId="77777777" w:rsidR="00FF4B25" w:rsidRPr="00306339" w:rsidRDefault="00FF4B25" w:rsidP="000B3C71">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FF4B25" w:rsidRPr="001F2D25" w14:paraId="234CACAB" w14:textId="77777777" w:rsidTr="000B3C71">
        <w:trPr>
          <w:trHeight w:val="363"/>
        </w:trPr>
        <w:tc>
          <w:tcPr>
            <w:tcW w:w="9598" w:type="dxa"/>
          </w:tcPr>
          <w:p w14:paraId="4F36B737" w14:textId="77777777" w:rsidR="00FF4B25" w:rsidRPr="001F2D25" w:rsidRDefault="00FF4B25" w:rsidP="00FF4B25">
            <w:pPr>
              <w:pStyle w:val="Sinespaciado"/>
              <w:numPr>
                <w:ilvl w:val="0"/>
                <w:numId w:val="1"/>
              </w:numPr>
              <w:ind w:left="27" w:firstLine="0"/>
              <w:rPr>
                <w:rFonts w:ascii="Arial" w:eastAsia="Calibri" w:hAnsi="Arial" w:cs="Arial"/>
                <w:b/>
                <w:lang w:val="es-MX"/>
              </w:rPr>
            </w:pPr>
            <w:r w:rsidRPr="001F2D25">
              <w:rPr>
                <w:rFonts w:ascii="Arial" w:eastAsia="Calibri" w:hAnsi="Arial" w:cs="Arial"/>
                <w:b/>
                <w:lang w:val="es-MX"/>
              </w:rPr>
              <w:t xml:space="preserve">SENTENCIA ANTICIPADA ANTES DE LA AUDIENCIA INICIAL </w:t>
            </w:r>
          </w:p>
          <w:p w14:paraId="011F9213" w14:textId="77777777" w:rsidR="00FF4B25" w:rsidRPr="001F2D25" w:rsidRDefault="00FF4B25" w:rsidP="000B3C71">
            <w:pPr>
              <w:pStyle w:val="Sinespaciado"/>
              <w:rPr>
                <w:rFonts w:ascii="Arial" w:eastAsia="Calibri" w:hAnsi="Arial" w:cs="Arial"/>
                <w:lang w:val="es-MX"/>
              </w:rPr>
            </w:pPr>
          </w:p>
          <w:p w14:paraId="33339541" w14:textId="77777777" w:rsidR="00FF4B25" w:rsidRPr="001F2D25" w:rsidRDefault="00FF4B25" w:rsidP="000B3C71">
            <w:pPr>
              <w:pStyle w:val="Sinespaciado"/>
              <w:rPr>
                <w:rFonts w:ascii="Arial" w:eastAsia="Calibri" w:hAnsi="Arial" w:cs="Arial"/>
                <w:lang w:val="es-MX"/>
              </w:rPr>
            </w:pPr>
            <w:r w:rsidRPr="001F2D25">
              <w:rPr>
                <w:rFonts w:ascii="Arial" w:eastAsia="Calibri" w:hAnsi="Arial" w:cs="Arial"/>
                <w:lang w:val="es-MX"/>
              </w:rPr>
              <w:t xml:space="preserve"> (Numeral 1° del artículo 182A del CPACA)</w:t>
            </w:r>
          </w:p>
          <w:p w14:paraId="5CF1BADA" w14:textId="77777777" w:rsidR="00FF4B25" w:rsidRPr="001F2D25" w:rsidRDefault="00FF4B25" w:rsidP="000B3C71">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0288" behindDoc="0" locked="0" layoutInCell="1" allowOverlap="1" wp14:anchorId="6B77F1FC" wp14:editId="058739C2">
                      <wp:simplePos x="0" y="0"/>
                      <wp:positionH relativeFrom="column">
                        <wp:posOffset>3488325</wp:posOffset>
                      </wp:positionH>
                      <wp:positionV relativeFrom="paragraph">
                        <wp:posOffset>148158</wp:posOffset>
                      </wp:positionV>
                      <wp:extent cx="350196" cy="223736"/>
                      <wp:effectExtent l="0" t="0" r="12065" b="24130"/>
                      <wp:wrapNone/>
                      <wp:docPr id="5" name="Rectángulo 5"/>
                      <wp:cNvGraphicFramePr/>
                      <a:graphic xmlns:a="http://schemas.openxmlformats.org/drawingml/2006/main">
                        <a:graphicData uri="http://schemas.microsoft.com/office/word/2010/wordprocessingShape">
                          <wps:wsp>
                            <wps:cNvSpPr/>
                            <wps:spPr>
                              <a:xfrm>
                                <a:off x="0" y="0"/>
                                <a:ext cx="350196" cy="22373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3897AF" w14:textId="5E95030E" w:rsidR="00FF4B25" w:rsidRPr="00FF4B25" w:rsidRDefault="00FF4B25" w:rsidP="00FF4B25">
                                  <w:pPr>
                                    <w:jc w:val="center"/>
                                    <w:rPr>
                                      <w:b/>
                                      <w:bCs/>
                                      <w:lang w:val="es-ES"/>
                                    </w:rPr>
                                  </w:pPr>
                                  <w:r w:rsidRPr="00FF4B25">
                                    <w:rPr>
                                      <w:b/>
                                      <w:bCs/>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7F1FC" id="Rectángulo 5" o:spid="_x0000_s1026" style="position:absolute;margin-left:274.65pt;margin-top:11.65pt;width:27.55pt;height:1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DLbwIAAB4FAAAOAAAAZHJzL2Uyb0RvYy54bWysVN1O2zAUvp+0d7B8P9IUCqMiRRWIaRKC&#10;Cpi4dh27jeb4eMduk+5t9iy82I6dNDDWq2k3zjk5/5+/44vLtjZsq9BXYAueH404U1ZCWdlVwb89&#10;3Xz6zJkPwpbCgFUF3ynPL2cfP1w0bqrGsAZTKmSUxPpp4wq+DsFNs8zLtaqFPwKnLBk1YC0CqbjK&#10;ShQNZa9NNh6NTrMGsHQIUnlPf687I5+l/ForGe619iowU3DqLaQT07mMZza7ENMVCreuZN+G+Icu&#10;alFZKjqkuhZBsA1Wf6WqK4ngQYcjCXUGWldSpRlomnz0bprHtXAqzULgeDfA5P9fWnm3XSCryoJP&#10;OLOipit6INBeftnVxgCbRIAa56fk9+gW2GuexDhtq7GOX5qDtQnU3QCqagOT9PN4MsrPTzmTZBqP&#10;j8+OT2PO7DXYoQ9fFNQsCgVHKp+gFNtbHzrXvQvFxWa68kkKO6NiB8Y+KE1zUMFxik4MUlcG2VbQ&#10;3QsplQ370sk7hunKmCEwPxRoQt732/vGMJWYNQSODgX+WXGISFXBhiG4rizgoQTl96Fy57+fvps5&#10;jh/aZdtfyRLKHd0kQkdx7+RNRXjeCh8WAonTxH7a03BPhzbQFBx6ibM14M9D/6M/UY2snDW0IwX3&#10;PzYCFWfmqyUSnucnJ3GpknIyORuTgm8ty7cWu6mvgK4ipxfBySRG/2D2okaon2md57EqmYSVVLvg&#10;MuBeuQrd7tKDINV8ntxokZwIt/bRyZg8Ahz58tQ+C3Q9qQKx8Q72+ySm77jV+cZIC/NNAF0l4kWI&#10;O1x76GkJE3X7ByNu+Vs9eb0+a7PfAAAA//8DAFBLAwQUAAYACAAAACEAavbUBN4AAAAJAQAADwAA&#10;AGRycy9kb3ducmV2LnhtbEyPwU7CQBCG7ya+w2ZMvMkWWgiUbglq0CuiwHXpjm1jd7bpbqG+PcNJ&#10;T5PJ/+Wfb7LVYBtxxs7XjhSMRxEIpMKZmkoFX5+bpzkIHzQZ3ThCBb/oYZXf32U6Ne5CH3jehVJw&#10;CflUK6hCaFMpfVGh1X7kWiTOvl1ndeC1K6Xp9IXLbSMnUTSTVtfEFyrd4kuFxc+utwr64u35WLbr&#10;7esmpnfpxgu7PxilHh+G9RJEwCH8wXDTZ3XI2enkejJeNAqmySJmVMEk5snALEoSECdO5lOQeSb/&#10;f5BfAQAA//8DAFBLAQItABQABgAIAAAAIQC2gziS/gAAAOEBAAATAAAAAAAAAAAAAAAAAAAAAABb&#10;Q29udGVudF9UeXBlc10ueG1sUEsBAi0AFAAGAAgAAAAhADj9If/WAAAAlAEAAAsAAAAAAAAAAAAA&#10;AAAALwEAAF9yZWxzLy5yZWxzUEsBAi0AFAAGAAgAAAAhAOSh8MtvAgAAHgUAAA4AAAAAAAAAAAAA&#10;AAAALgIAAGRycy9lMm9Eb2MueG1sUEsBAi0AFAAGAAgAAAAhAGr21ATeAAAACQEAAA8AAAAAAAAA&#10;AAAAAAAAyQQAAGRycy9kb3ducmV2LnhtbFBLBQYAAAAABAAEAPMAAADUBQAAAAA=&#10;" fillcolor="white [3201]" strokecolor="#70ad47 [3209]" strokeweight="1pt">
                      <v:textbox>
                        <w:txbxContent>
                          <w:p w14:paraId="343897AF" w14:textId="5E95030E" w:rsidR="00FF4B25" w:rsidRPr="00FF4B25" w:rsidRDefault="00FF4B25" w:rsidP="00FF4B25">
                            <w:pPr>
                              <w:jc w:val="center"/>
                              <w:rPr>
                                <w:b/>
                                <w:bCs/>
                                <w:lang w:val="es-ES"/>
                              </w:rPr>
                            </w:pPr>
                            <w:r w:rsidRPr="00FF4B25">
                              <w:rPr>
                                <w:b/>
                                <w:bCs/>
                                <w:lang w:val="es-ES"/>
                              </w:rPr>
                              <w:t>X</w:t>
                            </w:r>
                          </w:p>
                        </w:txbxContent>
                      </v:textbox>
                    </v:rect>
                  </w:pict>
                </mc:Fallback>
              </mc:AlternateContent>
            </w:r>
          </w:p>
          <w:p w14:paraId="409A132D" w14:textId="77777777" w:rsidR="00FF4B25" w:rsidRPr="001F2D25" w:rsidRDefault="00FF4B25" w:rsidP="000B3C71">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1DE7C90" w14:textId="77777777" w:rsidR="00FF4B25" w:rsidRDefault="00FF4B25" w:rsidP="000B3C71">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661312" behindDoc="0" locked="0" layoutInCell="1" allowOverlap="1" wp14:anchorId="40ABBE42" wp14:editId="17AEC6D1">
                      <wp:simplePos x="0" y="0"/>
                      <wp:positionH relativeFrom="column">
                        <wp:posOffset>3128402</wp:posOffset>
                      </wp:positionH>
                      <wp:positionV relativeFrom="paragraph">
                        <wp:posOffset>157588</wp:posOffset>
                      </wp:positionV>
                      <wp:extent cx="330740" cy="233464"/>
                      <wp:effectExtent l="0" t="0" r="12700" b="14605"/>
                      <wp:wrapNone/>
                      <wp:docPr id="6" name="Rectángulo 6"/>
                      <wp:cNvGraphicFramePr/>
                      <a:graphic xmlns:a="http://schemas.openxmlformats.org/drawingml/2006/main">
                        <a:graphicData uri="http://schemas.microsoft.com/office/word/2010/wordprocessingShape">
                          <wps:wsp>
                            <wps:cNvSpPr/>
                            <wps:spPr>
                              <a:xfrm>
                                <a:off x="0" y="0"/>
                                <a:ext cx="330740" cy="233464"/>
                              </a:xfrm>
                              <a:prstGeom prst="rect">
                                <a:avLst/>
                              </a:prstGeom>
                            </wps:spPr>
                            <wps:style>
                              <a:lnRef idx="2">
                                <a:schemeClr val="accent6"/>
                              </a:lnRef>
                              <a:fillRef idx="1">
                                <a:schemeClr val="lt1"/>
                              </a:fillRef>
                              <a:effectRef idx="0">
                                <a:schemeClr val="accent6"/>
                              </a:effectRef>
                              <a:fontRef idx="minor">
                                <a:schemeClr val="dk1"/>
                              </a:fontRef>
                            </wps:style>
                            <wps:txbx>
                              <w:txbxContent>
                                <w:p w14:paraId="3307CCD7" w14:textId="77777777" w:rsidR="00FF4B25" w:rsidRPr="00FF4B25" w:rsidRDefault="00FF4B25" w:rsidP="00FF4B25">
                                  <w:pPr>
                                    <w:jc w:val="center"/>
                                    <w:rPr>
                                      <w:b/>
                                      <w:bCs/>
                                    </w:rPr>
                                  </w:pPr>
                                  <w:r w:rsidRPr="00FF4B25">
                                    <w:rPr>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BBE42" id="Rectángulo 6" o:spid="_x0000_s1027" style="position:absolute;left:0;text-align:left;margin-left:246.35pt;margin-top:12.4pt;width:26.05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0hYcQIAACUFAAAOAAAAZHJzL2Uyb0RvYy54bWysVEtu2zAQ3RfoHQjuG/lXpzUsB4aDFAWC&#10;JEhSZE1TpC2U4rDk2JJ7m54lF+uQkpU09aroRuJw3vzfcH7RVIbtlQ8l2JwPzwacKSuhKO0m598e&#10;rz584iygsIUwYFXODyrwi8X7d/PazdQItmAK5Rk5sWFWu5xvEd0sy4LcqkqEM3DKklKDrwSS6DdZ&#10;4UVN3iuTjQaDaVaDL5wHqUKg28tWyRfJv9ZK4q3WQSEzOafcMH19+q7jN1vMxWzjhduWsktD/EMW&#10;lSgtBe1dXQoUbOfLv1xVpfQQQOOZhCoDrUupUg1UzXDwppqHrXAq1ULNCa5vU/h/buXN/s6zssj5&#10;lDMrKhrRPTXt+Zfd7AywaWxQ7cKMcA/uzndSoGOsttG+in+qgzWpqYe+qapBJulyPB6cT6j1klSj&#10;8XgynUSf2Yux8wG/KKhYPOTcU/jUSrG/DthCjxCyi8m04dMJD0bFDIy9V5rqoICjZJ0YpFbGs72g&#10;2QsplcVUDoVO6GimS2N6w+EpQ4PDLt8OG81UYlZvODhl+GfE3iJFBYu9cVVa8KccFN/7yC3+WH1b&#10;cywfm3WThpeQ8WYNxYEG6qFlenDyqqS2XouAd8ITtWkStK54Sx9toM45dCfOtuB/nrqPeGIcaTmr&#10;aVVyHn7shFecma+WuPh5OIkDxiRMPp6PSPCvNevXGrurVkATGdLD4GQ6Rjya41F7qJ5oq5cxKqmE&#10;lRQ75xL9UVhhu8L0Lki1XCYY7ZMTeG0fnIzOY58jbR6bJ+Fdxy0kUt7Aca3E7A3FWmy0tLDcIegy&#10;8e+lr90EaBcTg7t3Iy77azmhXl63xW8AAAD//wMAUEsDBBQABgAIAAAAIQCGoJpF3gAAAAkBAAAP&#10;AAAAZHJzL2Rvd25yZXYueG1sTI9NT8MwDIbvSPyHyEjcWNpSCuuaTgM0uI7xdc0ar61onKpJt/Lv&#10;8U7sZsuPXj9vsZxsJw44+NaRgngWgUCqnGmpVvDxvr55AOGDJqM7R6jgFz0sy8uLQufGHekND9tQ&#10;Cw4hn2sFTQh9LqWvGrTaz1yPxLe9G6wOvA61NIM+crjtZBJFmbS6Jf7Q6B6fGqx+tqNVMFYvj991&#10;v9o8r2/pVbp4bj+/jFLXV9NqASLgFP5hOOmzOpTstHMjGS86Bek8uWdUQZJyBQbu0tOwU5DFGciy&#10;kOcNyj8AAAD//wMAUEsBAi0AFAAGAAgAAAAhALaDOJL+AAAA4QEAABMAAAAAAAAAAAAAAAAAAAAA&#10;AFtDb250ZW50X1R5cGVzXS54bWxQSwECLQAUAAYACAAAACEAOP0h/9YAAACUAQAACwAAAAAAAAAA&#10;AAAAAAAvAQAAX3JlbHMvLnJlbHNQSwECLQAUAAYACAAAACEAOPdIWHECAAAlBQAADgAAAAAAAAAA&#10;AAAAAAAuAgAAZHJzL2Uyb0RvYy54bWxQSwECLQAUAAYACAAAACEAhqCaRd4AAAAJAQAADwAAAAAA&#10;AAAAAAAAAADLBAAAZHJzL2Rvd25yZXYueG1sUEsFBgAAAAAEAAQA8wAAANYFAAAAAA==&#10;" fillcolor="white [3201]" strokecolor="#70ad47 [3209]" strokeweight="1pt">
                      <v:textbox>
                        <w:txbxContent>
                          <w:p w14:paraId="3307CCD7" w14:textId="77777777" w:rsidR="00FF4B25" w:rsidRPr="00FF4B25" w:rsidRDefault="00FF4B25" w:rsidP="00FF4B25">
                            <w:pPr>
                              <w:jc w:val="center"/>
                              <w:rPr>
                                <w:b/>
                                <w:bCs/>
                              </w:rPr>
                            </w:pPr>
                            <w:r w:rsidRPr="00FF4B25">
                              <w:rPr>
                                <w:b/>
                                <w:bCs/>
                              </w:rPr>
                              <w:t>X</w:t>
                            </w:r>
                          </w:p>
                        </w:txbxContent>
                      </v:textbox>
                    </v:rect>
                  </w:pict>
                </mc:Fallback>
              </mc:AlternateContent>
            </w:r>
          </w:p>
          <w:p w14:paraId="7F5D8AA2" w14:textId="77777777" w:rsidR="00FF4B25" w:rsidRPr="001F2D25" w:rsidRDefault="00FF4B25" w:rsidP="000B3C71">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429C5F77" w14:textId="77777777" w:rsidR="00FF4B25" w:rsidRDefault="00FF4B25" w:rsidP="000B3C71">
            <w:pPr>
              <w:pStyle w:val="Sinespaciado"/>
              <w:ind w:left="708"/>
              <w:jc w:val="both"/>
              <w:rPr>
                <w:rFonts w:ascii="Arial" w:hAnsi="Arial" w:cs="Arial"/>
                <w:b/>
                <w:bCs/>
                <w:i/>
              </w:rPr>
            </w:pPr>
          </w:p>
          <w:p w14:paraId="04072064" w14:textId="77777777" w:rsidR="00FF4B25" w:rsidRPr="001F2D25" w:rsidRDefault="00FF4B25" w:rsidP="000B3C71">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662336" behindDoc="0" locked="0" layoutInCell="1" allowOverlap="1" wp14:anchorId="270DF56D" wp14:editId="5D8D2499">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05B34" id="Rectángulo 15" o:spid="_x0000_s1026" style="position:absolute;margin-left:126.5pt;margin-top:25.5pt;width:19.7pt;height:1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20724CBC" w14:textId="77777777" w:rsidR="00FF4B25" w:rsidRDefault="00FF4B25" w:rsidP="000B3C71">
            <w:pPr>
              <w:pStyle w:val="Sinespaciado"/>
              <w:ind w:left="720"/>
              <w:rPr>
                <w:rFonts w:ascii="Arial" w:hAnsi="Arial" w:cs="Arial"/>
                <w:b/>
                <w:bCs/>
                <w:i/>
              </w:rPr>
            </w:pPr>
          </w:p>
          <w:p w14:paraId="5BF688CF" w14:textId="77777777" w:rsidR="00FF4B25" w:rsidRPr="001F2D25" w:rsidRDefault="00FF4B25" w:rsidP="000B3C71">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3360" behindDoc="0" locked="0" layoutInCell="1" allowOverlap="1" wp14:anchorId="0AC1DECC" wp14:editId="4A8CEA16">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1C1A6" id="Rectángulo 18" o:spid="_x0000_s1026" style="position:absolute;margin-left:80.4pt;margin-top:13.85pt;width:19.7pt;height:1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BEB561A" w14:textId="77777777" w:rsidR="00FF4B25" w:rsidRPr="001F2D25" w:rsidRDefault="00FF4B25" w:rsidP="000B3C71">
            <w:pPr>
              <w:pStyle w:val="Sinespaciado"/>
              <w:rPr>
                <w:rFonts w:ascii="Arial" w:eastAsia="Calibri" w:hAnsi="Arial" w:cs="Arial"/>
                <w:lang w:val="es-MX"/>
              </w:rPr>
            </w:pPr>
          </w:p>
          <w:p w14:paraId="2E52E250" w14:textId="77777777" w:rsidR="00FF4B25" w:rsidRPr="001F2D25" w:rsidRDefault="00FF4B25" w:rsidP="000B3C71">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3CC0D9C0" w14:textId="77777777" w:rsidR="00FF4B25" w:rsidRPr="001F2D25" w:rsidRDefault="00FF4B25" w:rsidP="000B3C71">
            <w:pPr>
              <w:pStyle w:val="Sinespaciado"/>
              <w:jc w:val="both"/>
              <w:rPr>
                <w:rFonts w:ascii="Arial" w:eastAsia="Calibri" w:hAnsi="Arial" w:cs="Arial"/>
                <w:lang w:val="es-MX"/>
              </w:rPr>
            </w:pPr>
          </w:p>
          <w:p w14:paraId="4D6E678D" w14:textId="4529FD3D" w:rsidR="00FF4B25" w:rsidRDefault="00FF4B25" w:rsidP="00FF4B25">
            <w:pPr>
              <w:pStyle w:val="Sinespaciado"/>
              <w:numPr>
                <w:ilvl w:val="0"/>
                <w:numId w:val="2"/>
              </w:numPr>
              <w:jc w:val="both"/>
              <w:rPr>
                <w:rFonts w:ascii="Arial" w:eastAsia="Calibri" w:hAnsi="Arial" w:cs="Arial"/>
                <w:b/>
                <w:bCs/>
                <w:lang w:val="es-MX"/>
              </w:rPr>
            </w:pPr>
            <w:r w:rsidRPr="00FF4B25">
              <w:rPr>
                <w:rFonts w:ascii="Arial" w:eastAsia="Calibri" w:hAnsi="Arial" w:cs="Arial"/>
                <w:b/>
                <w:bCs/>
                <w:lang w:val="es-MX"/>
              </w:rPr>
              <w:t xml:space="preserve">Proferir auto donde debe pronunciarse sobre las pruebas cuando a ello hubiere lugar, aplicando el artículo 173 del CGP. </w:t>
            </w:r>
          </w:p>
          <w:p w14:paraId="76E4F588" w14:textId="77777777" w:rsidR="00FF4B25" w:rsidRPr="00FF4B25" w:rsidRDefault="00FF4B25" w:rsidP="00FF4B25">
            <w:pPr>
              <w:pStyle w:val="Sinespaciado"/>
              <w:numPr>
                <w:ilvl w:val="0"/>
                <w:numId w:val="2"/>
              </w:numPr>
              <w:jc w:val="both"/>
              <w:rPr>
                <w:rFonts w:ascii="Arial" w:eastAsia="Calibri" w:hAnsi="Arial" w:cs="Arial"/>
                <w:b/>
                <w:bCs/>
                <w:lang w:val="es-MX"/>
              </w:rPr>
            </w:pPr>
          </w:p>
          <w:p w14:paraId="1F876D08" w14:textId="77777777" w:rsidR="00FF4B25" w:rsidRPr="00FF4B25" w:rsidRDefault="00FF4B25" w:rsidP="00FF4B25">
            <w:pPr>
              <w:pStyle w:val="Sinespaciado"/>
              <w:numPr>
                <w:ilvl w:val="0"/>
                <w:numId w:val="2"/>
              </w:numPr>
              <w:jc w:val="both"/>
              <w:rPr>
                <w:rFonts w:ascii="Arial" w:eastAsia="Calibri" w:hAnsi="Arial" w:cs="Arial"/>
                <w:b/>
                <w:bCs/>
                <w:lang w:val="es-MX"/>
              </w:rPr>
            </w:pPr>
            <w:r w:rsidRPr="00FF4B25">
              <w:rPr>
                <w:rFonts w:ascii="Arial" w:eastAsia="Calibri" w:hAnsi="Arial" w:cs="Arial"/>
                <w:b/>
                <w:bCs/>
                <w:lang w:val="es-MX"/>
              </w:rPr>
              <w:t xml:space="preserve">En la misma providencia debe fijar el litigio u objeto de la controversia. </w:t>
            </w:r>
          </w:p>
          <w:p w14:paraId="296E9975" w14:textId="77777777" w:rsidR="00FF4B25" w:rsidRPr="001F2D25" w:rsidRDefault="00FF4B25" w:rsidP="000B3C71">
            <w:pPr>
              <w:pStyle w:val="Sinespaciado"/>
              <w:jc w:val="both"/>
              <w:rPr>
                <w:rFonts w:ascii="Arial" w:eastAsia="Calibri" w:hAnsi="Arial" w:cs="Arial"/>
                <w:lang w:val="es-MX"/>
              </w:rPr>
            </w:pPr>
          </w:p>
          <w:p w14:paraId="1301F745" w14:textId="77777777" w:rsidR="00FF4B25" w:rsidRPr="001F2D25" w:rsidRDefault="00FF4B25" w:rsidP="000B3C71">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D77DCC5" w14:textId="77777777" w:rsidR="00FF4B25" w:rsidRPr="001F2D25" w:rsidRDefault="00FF4B25" w:rsidP="000B3C71">
            <w:pPr>
              <w:pStyle w:val="Sinespaciado"/>
              <w:jc w:val="both"/>
              <w:rPr>
                <w:rFonts w:ascii="Arial" w:eastAsia="Calibri" w:hAnsi="Arial" w:cs="Arial"/>
                <w:lang w:val="es-MX"/>
              </w:rPr>
            </w:pPr>
          </w:p>
          <w:p w14:paraId="0A5D4F15" w14:textId="77777777" w:rsidR="00FF4B25" w:rsidRPr="001F2D25" w:rsidRDefault="00FF4B25" w:rsidP="00FF4B25">
            <w:pPr>
              <w:pStyle w:val="Sinespaciado"/>
              <w:numPr>
                <w:ilvl w:val="0"/>
                <w:numId w:val="2"/>
              </w:numPr>
              <w:jc w:val="both"/>
              <w:rPr>
                <w:rFonts w:ascii="Arial" w:eastAsia="Calibri" w:hAnsi="Arial" w:cs="Arial"/>
                <w:lang w:val="es-MX"/>
              </w:rPr>
            </w:pPr>
            <w:r w:rsidRPr="00FF4B25">
              <w:rPr>
                <w:rFonts w:ascii="Arial" w:eastAsia="Calibri" w:hAnsi="Arial" w:cs="Arial"/>
                <w:b/>
                <w:bCs/>
                <w:lang w:val="es-MX"/>
              </w:rPr>
              <w:t>Correr traslado para alegar de conclusión en la forma prevista en el inciso final del artículo 181 del CPACA, y</w:t>
            </w:r>
            <w:r w:rsidRPr="001F2D25">
              <w:rPr>
                <w:rFonts w:ascii="Arial" w:eastAsia="Calibri" w:hAnsi="Arial" w:cs="Arial"/>
                <w:lang w:val="es-MX"/>
              </w:rPr>
              <w:t xml:space="preserve">, </w:t>
            </w:r>
          </w:p>
          <w:p w14:paraId="38AF801E" w14:textId="77777777" w:rsidR="00FF4B25" w:rsidRPr="001F2D25" w:rsidRDefault="00FF4B25" w:rsidP="000B3C71">
            <w:pPr>
              <w:pStyle w:val="Sinespaciado"/>
              <w:ind w:left="720"/>
              <w:jc w:val="both"/>
              <w:rPr>
                <w:rFonts w:ascii="Arial" w:eastAsia="Calibri" w:hAnsi="Arial" w:cs="Arial"/>
                <w:lang w:val="es-MX"/>
              </w:rPr>
            </w:pPr>
          </w:p>
          <w:p w14:paraId="3FD2CE2C" w14:textId="77777777" w:rsidR="00FF4B25" w:rsidRPr="00FF4B25" w:rsidRDefault="00FF4B25" w:rsidP="00FF4B25">
            <w:pPr>
              <w:pStyle w:val="Sinespaciado"/>
              <w:numPr>
                <w:ilvl w:val="0"/>
                <w:numId w:val="2"/>
              </w:numPr>
              <w:jc w:val="both"/>
              <w:rPr>
                <w:rFonts w:ascii="Arial" w:eastAsia="Calibri" w:hAnsi="Arial" w:cs="Arial"/>
                <w:b/>
                <w:bCs/>
                <w:lang w:val="es-MX"/>
              </w:rPr>
            </w:pPr>
            <w:r w:rsidRPr="00FF4B25">
              <w:rPr>
                <w:rFonts w:ascii="Arial" w:eastAsia="Calibri" w:hAnsi="Arial" w:cs="Arial"/>
                <w:b/>
                <w:bCs/>
                <w:lang w:val="es-MX"/>
              </w:rPr>
              <w:t xml:space="preserve">En la providencia que así lo ordene, se debe indicar la razón, o razones, por la cual se dictará sentencia anticipada, la cual se expedirá por escrito posteriormente.  </w:t>
            </w:r>
          </w:p>
          <w:p w14:paraId="153C4E92" w14:textId="77777777" w:rsidR="00FF4B25" w:rsidRPr="00FF4B25" w:rsidRDefault="00FF4B25" w:rsidP="000B3C71">
            <w:pPr>
              <w:pStyle w:val="Sinespaciado"/>
              <w:jc w:val="both"/>
              <w:rPr>
                <w:rFonts w:ascii="Arial" w:eastAsia="Calibri" w:hAnsi="Arial" w:cs="Arial"/>
                <w:b/>
                <w:bCs/>
                <w:lang w:val="es-MX"/>
              </w:rPr>
            </w:pPr>
          </w:p>
          <w:p w14:paraId="459EEFAF" w14:textId="77777777" w:rsidR="00FF4B25" w:rsidRPr="001F2D25" w:rsidRDefault="00FF4B25" w:rsidP="00FF4B25">
            <w:pPr>
              <w:pStyle w:val="Sinespaciado"/>
              <w:numPr>
                <w:ilvl w:val="0"/>
                <w:numId w:val="2"/>
              </w:numPr>
              <w:jc w:val="both"/>
              <w:rPr>
                <w:rFonts w:ascii="Arial" w:eastAsia="Calibri" w:hAnsi="Arial" w:cs="Arial"/>
                <w:lang w:val="es-MX"/>
              </w:rPr>
            </w:pPr>
            <w:r w:rsidRPr="00FF4B25">
              <w:rPr>
                <w:rFonts w:ascii="Arial" w:eastAsia="Calibri" w:hAnsi="Arial" w:cs="Arial"/>
                <w:b/>
                <w:bCs/>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r w:rsidRPr="001F2D25">
              <w:rPr>
                <w:rFonts w:ascii="Arial" w:eastAsia="Calibri" w:hAnsi="Arial" w:cs="Arial"/>
                <w:lang w:val="es-MX"/>
              </w:rPr>
              <w:t>.</w:t>
            </w:r>
          </w:p>
          <w:p w14:paraId="7D5DF2B3" w14:textId="77777777" w:rsidR="00FF4B25" w:rsidRPr="001F2D25" w:rsidRDefault="00FF4B25" w:rsidP="000B3C71">
            <w:pPr>
              <w:pStyle w:val="Sinespaciado"/>
              <w:rPr>
                <w:rFonts w:ascii="Arial" w:eastAsia="Calibri" w:hAnsi="Arial" w:cs="Arial"/>
                <w:lang w:val="es-MX"/>
              </w:rPr>
            </w:pPr>
          </w:p>
          <w:p w14:paraId="1834ACF9" w14:textId="77777777" w:rsidR="00FF4B25" w:rsidRPr="001F2D25" w:rsidRDefault="00FF4B25" w:rsidP="000B3C71">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 xml:space="preserve">Nota: </w:t>
            </w:r>
          </w:p>
          <w:p w14:paraId="37DC8E52" w14:textId="77777777" w:rsidR="00FF4B25" w:rsidRPr="001F2D25" w:rsidRDefault="00FF4B25" w:rsidP="000B3C71">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tc>
      </w:tr>
      <w:tr w:rsidR="00FF4B25" w:rsidRPr="001F2D25" w14:paraId="34737FB9" w14:textId="77777777" w:rsidTr="000B3C71">
        <w:trPr>
          <w:trHeight w:val="363"/>
        </w:trPr>
        <w:tc>
          <w:tcPr>
            <w:tcW w:w="9598" w:type="dxa"/>
          </w:tcPr>
          <w:p w14:paraId="4F88DD88" w14:textId="77777777" w:rsidR="00FF4B25" w:rsidRPr="001F2D25" w:rsidRDefault="00FF4B25" w:rsidP="00FF4B25">
            <w:pPr>
              <w:pStyle w:val="Sinespaciado"/>
              <w:numPr>
                <w:ilvl w:val="0"/>
                <w:numId w:val="1"/>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50A79A33" w14:textId="77777777" w:rsidR="00FF4B25" w:rsidRPr="001F2D25" w:rsidRDefault="00FF4B25" w:rsidP="000B3C71">
            <w:pPr>
              <w:pStyle w:val="Sinespaciado"/>
              <w:rPr>
                <w:rFonts w:ascii="Arial" w:eastAsia="Calibri" w:hAnsi="Arial" w:cs="Arial"/>
                <w:b/>
                <w:lang w:val="es-MX"/>
              </w:rPr>
            </w:pPr>
          </w:p>
          <w:p w14:paraId="48D370AA" w14:textId="77777777" w:rsidR="00FF4B25" w:rsidRPr="001F2D25" w:rsidRDefault="00FF4B25" w:rsidP="000B3C71">
            <w:pPr>
              <w:pStyle w:val="Sinespaciado"/>
              <w:rPr>
                <w:rFonts w:ascii="Arial" w:eastAsia="Calibri" w:hAnsi="Arial" w:cs="Arial"/>
                <w:lang w:val="es-MX"/>
              </w:rPr>
            </w:pPr>
            <w:r w:rsidRPr="001F2D25">
              <w:rPr>
                <w:rFonts w:ascii="Arial" w:eastAsia="Calibri" w:hAnsi="Arial" w:cs="Arial"/>
                <w:lang w:val="es-MX"/>
              </w:rPr>
              <w:t>(Numeral 2° del artículo 182A del CPACA)</w:t>
            </w:r>
          </w:p>
          <w:p w14:paraId="7296174D" w14:textId="77777777" w:rsidR="00FF4B25" w:rsidRPr="001F2D25" w:rsidRDefault="00FF4B25" w:rsidP="000B3C71">
            <w:pPr>
              <w:pStyle w:val="Sinespaciado"/>
              <w:rPr>
                <w:rFonts w:ascii="Arial" w:eastAsia="Calibri" w:hAnsi="Arial" w:cs="Arial"/>
                <w:lang w:val="es-MX"/>
              </w:rPr>
            </w:pPr>
          </w:p>
          <w:p w14:paraId="0308D43F" w14:textId="77777777" w:rsidR="00FF4B25" w:rsidRPr="001F2D25" w:rsidRDefault="00FF4B25" w:rsidP="000B3C71">
            <w:pPr>
              <w:pStyle w:val="Sinespaciado"/>
              <w:rPr>
                <w:rFonts w:ascii="Arial" w:eastAsia="Calibri" w:hAnsi="Arial" w:cs="Arial"/>
                <w:lang w:val="es-MX"/>
              </w:rPr>
            </w:pPr>
          </w:p>
          <w:p w14:paraId="04C31E53" w14:textId="77777777" w:rsidR="00FF4B25" w:rsidRPr="001F2D25" w:rsidRDefault="00FF4B25" w:rsidP="000B3C71">
            <w:pPr>
              <w:pStyle w:val="Sinespaciado"/>
              <w:rPr>
                <w:rFonts w:ascii="Arial" w:eastAsia="Calibri" w:hAnsi="Arial" w:cs="Arial"/>
                <w:lang w:val="es-MX"/>
              </w:rPr>
            </w:pPr>
            <w:r w:rsidRPr="001F2D25">
              <w:rPr>
                <w:rFonts w:ascii="Arial" w:eastAsia="Calibri" w:hAnsi="Arial" w:cs="Arial"/>
                <w:lang w:val="es-MX"/>
              </w:rPr>
              <w:t xml:space="preserve">Analizar las siguientes situaciones y proferir las decisiones que corresponde así: </w:t>
            </w:r>
          </w:p>
          <w:p w14:paraId="4C6F1ACA" w14:textId="77777777" w:rsidR="00FF4B25" w:rsidRPr="001F2D25" w:rsidRDefault="00FF4B25" w:rsidP="000B3C71">
            <w:pPr>
              <w:pStyle w:val="Sinespaciado"/>
              <w:rPr>
                <w:rFonts w:ascii="Arial" w:eastAsia="Calibri" w:hAnsi="Arial" w:cs="Arial"/>
                <w:lang w:val="es-MX"/>
              </w:rPr>
            </w:pPr>
          </w:p>
          <w:p w14:paraId="5D639089" w14:textId="77777777" w:rsidR="00FF4B25" w:rsidRPr="00FF4B25" w:rsidRDefault="00FF4B25" w:rsidP="00FF4B25">
            <w:pPr>
              <w:pStyle w:val="Sinespaciado"/>
              <w:numPr>
                <w:ilvl w:val="0"/>
                <w:numId w:val="3"/>
              </w:numPr>
              <w:jc w:val="both"/>
              <w:rPr>
                <w:rFonts w:ascii="Arial" w:hAnsi="Arial" w:cs="Arial"/>
                <w:b/>
                <w:bCs/>
                <w:iCs/>
              </w:rPr>
            </w:pPr>
            <w:r w:rsidRPr="00FF4B25">
              <w:rPr>
                <w:rFonts w:ascii="Arial" w:hAnsi="Arial" w:cs="Arial"/>
                <w:b/>
                <w:bCs/>
                <w:iCs/>
              </w:rPr>
              <w:t>Si en el proceso intervienen litisconsortes necesarios, la petición deberá realizarse conjuntamente con estos;</w:t>
            </w:r>
          </w:p>
          <w:p w14:paraId="4FACCE88" w14:textId="77777777" w:rsidR="00FF4B25" w:rsidRPr="001F2D25" w:rsidRDefault="00FF4B25" w:rsidP="000B3C71">
            <w:pPr>
              <w:pStyle w:val="Sinespaciado"/>
              <w:ind w:left="720"/>
              <w:jc w:val="both"/>
              <w:rPr>
                <w:rFonts w:ascii="Arial" w:hAnsi="Arial" w:cs="Arial"/>
                <w:iCs/>
              </w:rPr>
            </w:pPr>
          </w:p>
          <w:p w14:paraId="337C0D6D" w14:textId="77777777" w:rsidR="00FF4B25" w:rsidRPr="001F2D25" w:rsidRDefault="00FF4B25" w:rsidP="00FF4B25">
            <w:pPr>
              <w:pStyle w:val="Sinespaciado"/>
              <w:numPr>
                <w:ilvl w:val="0"/>
                <w:numId w:val="3"/>
              </w:numPr>
              <w:jc w:val="both"/>
              <w:rPr>
                <w:rFonts w:ascii="Arial" w:hAnsi="Arial" w:cs="Arial"/>
                <w:iCs/>
              </w:rPr>
            </w:pPr>
            <w:r w:rsidRPr="00FF4B25">
              <w:rPr>
                <w:rFonts w:ascii="Arial" w:hAnsi="Arial" w:cs="Arial"/>
                <w:b/>
                <w:bCs/>
                <w:iCs/>
              </w:rPr>
              <w:t>Si</w:t>
            </w:r>
            <w:r w:rsidRPr="001F2D25">
              <w:rPr>
                <w:rFonts w:ascii="Arial" w:hAnsi="Arial" w:cs="Arial"/>
                <w:iCs/>
              </w:rPr>
              <w:t xml:space="preserve"> </w:t>
            </w:r>
            <w:r w:rsidRPr="00FF4B25">
              <w:rPr>
                <w:rFonts w:ascii="Arial" w:hAnsi="Arial" w:cs="Arial"/>
                <w:b/>
                <w:bCs/>
                <w:iCs/>
              </w:rPr>
              <w:t>la solicitud se presenta en el transcurso de una audiencia, se dará traslado para alegar dentro de ella y, surtido el traslado para alegar, se proferirá sentencia oral o escrita</w:t>
            </w:r>
            <w:r w:rsidRPr="001F2D25">
              <w:rPr>
                <w:rFonts w:ascii="Arial" w:hAnsi="Arial" w:cs="Arial"/>
                <w:iCs/>
              </w:rPr>
              <w:t>;</w:t>
            </w:r>
          </w:p>
          <w:p w14:paraId="391BD628" w14:textId="77777777" w:rsidR="00FF4B25" w:rsidRPr="001F2D25" w:rsidRDefault="00FF4B25" w:rsidP="000B3C71">
            <w:pPr>
              <w:pStyle w:val="Sinespaciado"/>
              <w:ind w:left="720"/>
              <w:jc w:val="both"/>
              <w:rPr>
                <w:rFonts w:ascii="Arial" w:hAnsi="Arial" w:cs="Arial"/>
                <w:iCs/>
              </w:rPr>
            </w:pPr>
          </w:p>
          <w:p w14:paraId="7BF381E9" w14:textId="77777777" w:rsidR="00FF4B25" w:rsidRPr="001F2D25" w:rsidRDefault="00FF4B25" w:rsidP="00FF4B25">
            <w:pPr>
              <w:pStyle w:val="Sinespaciado"/>
              <w:numPr>
                <w:ilvl w:val="0"/>
                <w:numId w:val="3"/>
              </w:numPr>
              <w:jc w:val="both"/>
              <w:rPr>
                <w:rFonts w:ascii="Arial" w:hAnsi="Arial" w:cs="Arial"/>
                <w:iCs/>
              </w:rPr>
            </w:pPr>
            <w:r w:rsidRPr="00FF4B25">
              <w:rPr>
                <w:rFonts w:ascii="Arial" w:hAnsi="Arial" w:cs="Arial"/>
                <w:b/>
                <w:bCs/>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r w:rsidRPr="001F2D25">
              <w:rPr>
                <w:rFonts w:ascii="Arial" w:hAnsi="Arial" w:cs="Arial"/>
                <w:iCs/>
              </w:rPr>
              <w:t>;</w:t>
            </w:r>
          </w:p>
          <w:p w14:paraId="47CBCF7D" w14:textId="77777777" w:rsidR="00FF4B25" w:rsidRPr="001F2D25" w:rsidRDefault="00FF4B25" w:rsidP="000B3C71">
            <w:pPr>
              <w:pStyle w:val="Sinespaciado"/>
              <w:ind w:left="720"/>
              <w:jc w:val="both"/>
              <w:rPr>
                <w:rFonts w:ascii="Arial" w:hAnsi="Arial" w:cs="Arial"/>
                <w:iCs/>
              </w:rPr>
            </w:pPr>
          </w:p>
          <w:p w14:paraId="70E3D463" w14:textId="77777777" w:rsidR="00FF4B25" w:rsidRPr="001F2D25" w:rsidRDefault="00FF4B25" w:rsidP="00FF4B25">
            <w:pPr>
              <w:pStyle w:val="Sinespaciado"/>
              <w:numPr>
                <w:ilvl w:val="0"/>
                <w:numId w:val="3"/>
              </w:numPr>
              <w:jc w:val="both"/>
              <w:rPr>
                <w:rFonts w:ascii="Arial" w:hAnsi="Arial" w:cs="Arial"/>
                <w:iCs/>
              </w:rPr>
            </w:pPr>
            <w:r w:rsidRPr="00FF4B25">
              <w:rPr>
                <w:rFonts w:ascii="Arial" w:hAnsi="Arial" w:cs="Arial"/>
                <w:b/>
                <w:bCs/>
                <w:iCs/>
              </w:rPr>
              <w:lastRenderedPageBreak/>
              <w:t>Con la aceptación de esta petición por parte del juzgador, se entenderán desistidos los recursos que hubieren formulado los peticionarios contra decisiones interlocutorias que estén pendientes de tramitar o resolver;</w:t>
            </w:r>
            <w:r w:rsidRPr="001F2D25">
              <w:rPr>
                <w:rFonts w:ascii="Arial" w:hAnsi="Arial" w:cs="Arial"/>
                <w:iCs/>
              </w:rPr>
              <w:t xml:space="preserve"> y</w:t>
            </w:r>
          </w:p>
          <w:p w14:paraId="6F57BBF8" w14:textId="77777777" w:rsidR="00FF4B25" w:rsidRPr="001F2D25" w:rsidRDefault="00FF4B25" w:rsidP="000B3C71">
            <w:pPr>
              <w:pStyle w:val="Prrafodelista"/>
              <w:rPr>
                <w:rFonts w:ascii="Arial" w:hAnsi="Arial" w:cs="Arial"/>
                <w:iCs/>
              </w:rPr>
            </w:pPr>
          </w:p>
          <w:p w14:paraId="13D3096A" w14:textId="77777777" w:rsidR="00FF4B25" w:rsidRPr="00FF4B25" w:rsidRDefault="00FF4B25" w:rsidP="00FF4B25">
            <w:pPr>
              <w:pStyle w:val="Sinespaciado"/>
              <w:numPr>
                <w:ilvl w:val="0"/>
                <w:numId w:val="3"/>
              </w:numPr>
              <w:jc w:val="both"/>
              <w:rPr>
                <w:rFonts w:ascii="Arial" w:hAnsi="Arial" w:cs="Arial"/>
                <w:b/>
                <w:bCs/>
                <w:iCs/>
              </w:rPr>
            </w:pPr>
            <w:r w:rsidRPr="00FF4B25">
              <w:rPr>
                <w:rFonts w:ascii="Arial" w:hAnsi="Arial" w:cs="Arial"/>
                <w:b/>
                <w:bCs/>
                <w:iCs/>
              </w:rPr>
              <w:t>El juzgador rechazará la solicitud cuando advierta fraude o colusión</w:t>
            </w:r>
          </w:p>
          <w:p w14:paraId="221CE5C6" w14:textId="77777777" w:rsidR="00FF4B25" w:rsidRPr="00FF4B25" w:rsidRDefault="00FF4B25" w:rsidP="000B3C71">
            <w:pPr>
              <w:pStyle w:val="Sinespaciado"/>
              <w:rPr>
                <w:rFonts w:ascii="Arial" w:eastAsia="Calibri" w:hAnsi="Arial" w:cs="Arial"/>
                <w:b/>
                <w:bCs/>
                <w:lang w:val="es-MX"/>
              </w:rPr>
            </w:pPr>
          </w:p>
          <w:p w14:paraId="49A7B498" w14:textId="77777777" w:rsidR="00FF4B25" w:rsidRPr="001F2D25" w:rsidRDefault="00FF4B25" w:rsidP="000B3C71">
            <w:pPr>
              <w:pStyle w:val="Sinespaciado"/>
              <w:jc w:val="both"/>
              <w:rPr>
                <w:rFonts w:ascii="Arial" w:eastAsia="Calibri" w:hAnsi="Arial" w:cs="Arial"/>
                <w:i/>
                <w:sz w:val="18"/>
                <w:szCs w:val="18"/>
                <w:lang w:val="es-MX"/>
              </w:rPr>
            </w:pPr>
          </w:p>
          <w:p w14:paraId="41C818FD" w14:textId="77777777" w:rsidR="00FF4B25" w:rsidRPr="001F2D25" w:rsidRDefault="00FF4B25" w:rsidP="000B3C71">
            <w:pPr>
              <w:pStyle w:val="Sinespaciado"/>
              <w:jc w:val="both"/>
              <w:rPr>
                <w:rFonts w:ascii="Arial" w:eastAsia="Calibri" w:hAnsi="Arial" w:cs="Arial"/>
                <w:i/>
                <w:sz w:val="18"/>
                <w:szCs w:val="18"/>
                <w:lang w:val="es-MX"/>
              </w:rPr>
            </w:pPr>
          </w:p>
        </w:tc>
      </w:tr>
      <w:tr w:rsidR="00FF4B25" w:rsidRPr="001F2D25" w14:paraId="341BFBE8" w14:textId="77777777" w:rsidTr="000B3C71">
        <w:trPr>
          <w:trHeight w:val="363"/>
        </w:trPr>
        <w:tc>
          <w:tcPr>
            <w:tcW w:w="9598" w:type="dxa"/>
          </w:tcPr>
          <w:p w14:paraId="4DF79F91" w14:textId="77777777" w:rsidR="00FF4B25" w:rsidRPr="001F2D25" w:rsidRDefault="00FF4B25" w:rsidP="00FF4B25">
            <w:pPr>
              <w:pStyle w:val="Sinespaciado"/>
              <w:numPr>
                <w:ilvl w:val="0"/>
                <w:numId w:val="1"/>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2FB162D5" w14:textId="77777777" w:rsidR="00FF4B25" w:rsidRPr="001F2D25" w:rsidRDefault="00FF4B25" w:rsidP="000B3C71">
            <w:pPr>
              <w:pStyle w:val="Sinespaciado"/>
              <w:rPr>
                <w:rFonts w:ascii="Arial" w:eastAsia="Calibri" w:hAnsi="Arial" w:cs="Arial"/>
                <w:lang w:val="es-MX"/>
              </w:rPr>
            </w:pPr>
          </w:p>
          <w:p w14:paraId="43294119" w14:textId="77777777" w:rsidR="00FF4B25" w:rsidRPr="001F2D25" w:rsidRDefault="00FF4B25" w:rsidP="000B3C71">
            <w:pPr>
              <w:pStyle w:val="Sinespaciado"/>
              <w:rPr>
                <w:rFonts w:ascii="Arial" w:eastAsia="Calibri" w:hAnsi="Arial" w:cs="Arial"/>
                <w:lang w:val="es-MX"/>
              </w:rPr>
            </w:pPr>
            <w:r w:rsidRPr="001F2D25">
              <w:rPr>
                <w:rFonts w:ascii="Arial" w:eastAsia="Calibri" w:hAnsi="Arial" w:cs="Arial"/>
                <w:lang w:val="es-MX"/>
              </w:rPr>
              <w:t>(Numeral 3° del artículo 182A del CPACA)</w:t>
            </w:r>
          </w:p>
          <w:p w14:paraId="20B32D02" w14:textId="77777777" w:rsidR="00FF4B25" w:rsidRPr="001F2D25" w:rsidRDefault="00FF4B25" w:rsidP="000B3C71">
            <w:pPr>
              <w:pStyle w:val="Sinespaciado"/>
              <w:rPr>
                <w:rFonts w:ascii="Arial" w:eastAsia="Calibri" w:hAnsi="Arial" w:cs="Arial"/>
                <w:lang w:val="es-MX"/>
              </w:rPr>
            </w:pPr>
          </w:p>
          <w:p w14:paraId="14D25FCD" w14:textId="77777777" w:rsidR="00FF4B25" w:rsidRPr="001F2D25" w:rsidRDefault="00FF4B25" w:rsidP="000B3C71">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65B1E62E" w14:textId="77777777" w:rsidR="00FF4B25" w:rsidRPr="001F2D25" w:rsidRDefault="00FF4B25" w:rsidP="000B3C71">
            <w:pPr>
              <w:pStyle w:val="Sinespaciado"/>
              <w:rPr>
                <w:rFonts w:ascii="Arial" w:eastAsia="Calibri" w:hAnsi="Arial" w:cs="Arial"/>
                <w:lang w:val="es-MX"/>
              </w:rPr>
            </w:pPr>
          </w:p>
          <w:p w14:paraId="74D86114" w14:textId="77777777" w:rsidR="00FF4B25" w:rsidRPr="00FF4B25" w:rsidRDefault="00FF4B25" w:rsidP="00FF4B25">
            <w:pPr>
              <w:pStyle w:val="Sinespaciado"/>
              <w:numPr>
                <w:ilvl w:val="0"/>
                <w:numId w:val="4"/>
              </w:numPr>
              <w:jc w:val="both"/>
              <w:rPr>
                <w:rFonts w:ascii="Arial" w:hAnsi="Arial" w:cs="Arial"/>
                <w:b/>
                <w:bCs/>
                <w:iCs/>
              </w:rPr>
            </w:pPr>
            <w:r w:rsidRPr="00FF4B25">
              <w:rPr>
                <w:rFonts w:ascii="Arial" w:hAnsi="Arial" w:cs="Arial"/>
                <w:b/>
                <w:bCs/>
                <w:iCs/>
              </w:rPr>
              <w:t>Se correrá traslado para alegar, y en la providencia que así lo ordene, el juzgador precisará sobre cuál o cuáles de las excepciones se pronunciará; y</w:t>
            </w:r>
          </w:p>
          <w:p w14:paraId="2C112B76" w14:textId="77777777" w:rsidR="00FF4B25" w:rsidRPr="001F2D25" w:rsidRDefault="00FF4B25" w:rsidP="000B3C71">
            <w:pPr>
              <w:pStyle w:val="Sinespaciado"/>
              <w:ind w:left="720"/>
              <w:jc w:val="both"/>
              <w:rPr>
                <w:rFonts w:ascii="Arial" w:hAnsi="Arial" w:cs="Arial"/>
                <w:iCs/>
              </w:rPr>
            </w:pPr>
          </w:p>
          <w:p w14:paraId="29BD16A0" w14:textId="77777777" w:rsidR="00FF4B25" w:rsidRPr="001F2D25" w:rsidRDefault="00FF4B25" w:rsidP="00FF4B25">
            <w:pPr>
              <w:pStyle w:val="Sinespaciado"/>
              <w:numPr>
                <w:ilvl w:val="0"/>
                <w:numId w:val="4"/>
              </w:numPr>
              <w:jc w:val="both"/>
              <w:rPr>
                <w:rFonts w:ascii="Arial" w:hAnsi="Arial" w:cs="Arial"/>
                <w:iCs/>
              </w:rPr>
            </w:pPr>
            <w:r w:rsidRPr="00FF4B25">
              <w:rPr>
                <w:rFonts w:ascii="Arial" w:hAnsi="Arial" w:cs="Arial"/>
                <w:b/>
                <w:bCs/>
                <w:iCs/>
              </w:rPr>
              <w:t>Escuchados o revisados los alegatos se proferirá sentencia anticipada, pero también se podrá reconsiderar la decisión de proferir sentencia de manera anticipada, y, en consecuencia, se continuará el trámite normal del proceso</w:t>
            </w:r>
            <w:r w:rsidRPr="001F2D25">
              <w:rPr>
                <w:rFonts w:ascii="Arial" w:hAnsi="Arial" w:cs="Arial"/>
                <w:iCs/>
              </w:rPr>
              <w:t>.</w:t>
            </w:r>
          </w:p>
          <w:p w14:paraId="5619B9E9" w14:textId="77777777" w:rsidR="00FF4B25" w:rsidRPr="001F2D25" w:rsidRDefault="00FF4B25" w:rsidP="000B3C71">
            <w:pPr>
              <w:pStyle w:val="Sinespaciado"/>
              <w:ind w:left="720"/>
              <w:jc w:val="both"/>
              <w:rPr>
                <w:rFonts w:ascii="Arial" w:hAnsi="Arial" w:cs="Arial"/>
                <w:iCs/>
              </w:rPr>
            </w:pPr>
          </w:p>
          <w:p w14:paraId="33FE0BEB" w14:textId="77777777" w:rsidR="00FF4B25" w:rsidRPr="001F2D25" w:rsidRDefault="00FF4B25" w:rsidP="000B3C71">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FF4B25" w:rsidRPr="001F2D25" w14:paraId="778576A3" w14:textId="77777777" w:rsidTr="000B3C71">
        <w:trPr>
          <w:trHeight w:val="363"/>
        </w:trPr>
        <w:tc>
          <w:tcPr>
            <w:tcW w:w="9598" w:type="dxa"/>
          </w:tcPr>
          <w:p w14:paraId="309BBC56" w14:textId="77777777" w:rsidR="00FF4B25" w:rsidRPr="001F2D25" w:rsidRDefault="00FF4B25" w:rsidP="00FF4B25">
            <w:pPr>
              <w:pStyle w:val="Sinespaciado"/>
              <w:numPr>
                <w:ilvl w:val="0"/>
                <w:numId w:val="1"/>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61950CE7" w14:textId="77777777" w:rsidR="00FF4B25" w:rsidRPr="001F2D25" w:rsidRDefault="00FF4B25" w:rsidP="000B3C71">
            <w:pPr>
              <w:pStyle w:val="Sinespaciado"/>
              <w:rPr>
                <w:rFonts w:ascii="Arial" w:eastAsia="Calibri" w:hAnsi="Arial" w:cs="Arial"/>
                <w:lang w:val="es-MX"/>
              </w:rPr>
            </w:pPr>
          </w:p>
          <w:p w14:paraId="2E1CD5B5" w14:textId="77777777" w:rsidR="00FF4B25" w:rsidRPr="001F2D25" w:rsidRDefault="00FF4B25" w:rsidP="000B3C7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233F47CA" w14:textId="77777777" w:rsidR="00FF4B25" w:rsidRPr="001F2D25" w:rsidRDefault="00FF4B25" w:rsidP="000B3C71">
            <w:pPr>
              <w:pStyle w:val="Sinespaciado"/>
              <w:rPr>
                <w:rFonts w:ascii="Arial" w:eastAsia="Calibri" w:hAnsi="Arial" w:cs="Arial"/>
                <w:lang w:val="es-MX"/>
              </w:rPr>
            </w:pPr>
          </w:p>
          <w:p w14:paraId="4DB1CB5A" w14:textId="77777777" w:rsidR="00FF4B25" w:rsidRPr="001F2D25" w:rsidRDefault="00FF4B25" w:rsidP="000B3C7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38D313A9" w14:textId="77777777" w:rsidR="00FF4B25" w:rsidRPr="001F2D25" w:rsidRDefault="00FF4B25" w:rsidP="000B3C71">
            <w:pPr>
              <w:pStyle w:val="Sinespaciado"/>
              <w:rPr>
                <w:rFonts w:ascii="Arial" w:eastAsia="Calibri" w:hAnsi="Arial" w:cs="Arial"/>
                <w:lang w:val="es-MX"/>
              </w:rPr>
            </w:pPr>
          </w:p>
          <w:p w14:paraId="14A61DAD" w14:textId="77777777" w:rsidR="00FF4B25" w:rsidRPr="00FF4B25" w:rsidRDefault="00FF4B25" w:rsidP="00FF4B25">
            <w:pPr>
              <w:pStyle w:val="Sinespaciado"/>
              <w:numPr>
                <w:ilvl w:val="0"/>
                <w:numId w:val="5"/>
              </w:numPr>
              <w:jc w:val="both"/>
              <w:rPr>
                <w:rFonts w:ascii="Arial" w:hAnsi="Arial" w:cs="Arial"/>
                <w:b/>
                <w:bCs/>
                <w:iCs/>
              </w:rPr>
            </w:pPr>
            <w:r w:rsidRPr="00FF4B25">
              <w:rPr>
                <w:rFonts w:ascii="Arial" w:hAnsi="Arial" w:cs="Arial"/>
                <w:b/>
                <w:bCs/>
                <w:iCs/>
              </w:rPr>
              <w:t>Se dictará sentencia anticipada de manera inmediata, en aplicación del artículo 176 del CPACA; pero</w:t>
            </w:r>
          </w:p>
          <w:p w14:paraId="43CD432C" w14:textId="77777777" w:rsidR="00FF4B25" w:rsidRPr="001F2D25" w:rsidRDefault="00FF4B25" w:rsidP="000B3C71">
            <w:pPr>
              <w:pStyle w:val="Sinespaciado"/>
              <w:ind w:left="720"/>
              <w:jc w:val="both"/>
              <w:rPr>
                <w:rFonts w:ascii="Arial" w:hAnsi="Arial" w:cs="Arial"/>
                <w:iCs/>
              </w:rPr>
            </w:pPr>
          </w:p>
          <w:p w14:paraId="3496DA35" w14:textId="77777777" w:rsidR="00FF4B25" w:rsidRPr="00FF4B25" w:rsidRDefault="00FF4B25" w:rsidP="00FF4B25">
            <w:pPr>
              <w:pStyle w:val="Sinespaciado"/>
              <w:numPr>
                <w:ilvl w:val="0"/>
                <w:numId w:val="5"/>
              </w:numPr>
              <w:jc w:val="both"/>
              <w:rPr>
                <w:rFonts w:ascii="Arial" w:hAnsi="Arial" w:cs="Arial"/>
                <w:b/>
                <w:bCs/>
                <w:iCs/>
              </w:rPr>
            </w:pPr>
            <w:r w:rsidRPr="00FF4B25">
              <w:rPr>
                <w:rFonts w:ascii="Arial" w:hAnsi="Arial" w:cs="Arial"/>
                <w:b/>
                <w:bCs/>
                <w:iCs/>
              </w:rPr>
              <w:t>E</w:t>
            </w:r>
            <w:r w:rsidRPr="00FF4B25">
              <w:rPr>
                <w:rFonts w:ascii="Arial" w:hAnsi="Arial" w:cs="Arial"/>
                <w:b/>
                <w:bCs/>
              </w:rPr>
              <w:t xml:space="preserve">l juzgador podrá rechazar el allanamiento o la transacción, y decretar pruebas de oficio, cuando advierta fraude o colusión o lo pida un tercero que intervenga en el proceso, también </w:t>
            </w:r>
            <w:r w:rsidRPr="00FF4B25">
              <w:rPr>
                <w:rFonts w:ascii="Arial" w:hAnsi="Arial" w:cs="Arial"/>
                <w:b/>
                <w:bCs/>
                <w:iCs/>
              </w:rPr>
              <w:t>en aplicación del artículo 176 del CPACA</w:t>
            </w:r>
            <w:r w:rsidRPr="00FF4B25">
              <w:rPr>
                <w:rFonts w:ascii="Arial" w:hAnsi="Arial" w:cs="Arial"/>
                <w:b/>
                <w:bCs/>
              </w:rPr>
              <w:t>; y</w:t>
            </w:r>
          </w:p>
          <w:p w14:paraId="1A3DFA53" w14:textId="77777777" w:rsidR="00FF4B25" w:rsidRPr="001F2D25" w:rsidRDefault="00FF4B25" w:rsidP="000B3C71">
            <w:pPr>
              <w:pStyle w:val="Sinespaciado"/>
              <w:ind w:left="720"/>
              <w:jc w:val="both"/>
              <w:rPr>
                <w:rFonts w:ascii="Arial" w:hAnsi="Arial" w:cs="Arial"/>
                <w:iCs/>
              </w:rPr>
            </w:pPr>
          </w:p>
          <w:p w14:paraId="56B8F82D" w14:textId="77777777" w:rsidR="00FF4B25" w:rsidRPr="001F2D25" w:rsidRDefault="00FF4B25" w:rsidP="00FF4B25">
            <w:pPr>
              <w:pStyle w:val="Sinespaciado"/>
              <w:numPr>
                <w:ilvl w:val="0"/>
                <w:numId w:val="5"/>
              </w:numPr>
              <w:jc w:val="both"/>
              <w:rPr>
                <w:rFonts w:ascii="Arial" w:hAnsi="Arial" w:cs="Arial"/>
                <w:iCs/>
              </w:rPr>
            </w:pPr>
            <w:r w:rsidRPr="00FF4B25">
              <w:rPr>
                <w:rFonts w:ascii="Arial" w:hAnsi="Arial" w:cs="Arial"/>
                <w:b/>
                <w:bCs/>
                <w:iCs/>
              </w:rPr>
              <w:t>Cumplido lo anterior, e</w:t>
            </w:r>
            <w:r w:rsidRPr="00FF4B25">
              <w:rPr>
                <w:rFonts w:ascii="Arial" w:hAnsi="Arial" w:cs="Arial"/>
                <w:b/>
                <w:bCs/>
              </w:rPr>
              <w:t>l juzgador podrá</w:t>
            </w:r>
            <w:r w:rsidRPr="00FF4B25">
              <w:rPr>
                <w:rFonts w:ascii="Arial" w:hAnsi="Arial" w:cs="Arial"/>
                <w:b/>
                <w:bCs/>
                <w:iCs/>
              </w:rPr>
              <w:t xml:space="preserve"> proferir sentencia anticipada inmediatamente </w:t>
            </w:r>
            <w:r w:rsidRPr="00FF4B25">
              <w:rPr>
                <w:rFonts w:ascii="Arial" w:hAnsi="Arial" w:cs="Arial"/>
                <w:b/>
                <w:bCs/>
                <w:i/>
              </w:rPr>
              <w:t>-si ha desaparecido la sospecha de fraude o colusión-</w:t>
            </w:r>
            <w:r w:rsidRPr="00FF4B25">
              <w:rPr>
                <w:rFonts w:ascii="Arial" w:hAnsi="Arial" w:cs="Arial"/>
                <w:b/>
                <w:bCs/>
                <w:iCs/>
              </w:rPr>
              <w:t>, o continuará el trámite normal del proceso</w:t>
            </w:r>
            <w:r w:rsidRPr="001F2D25">
              <w:rPr>
                <w:rFonts w:ascii="Arial" w:hAnsi="Arial" w:cs="Arial"/>
                <w:iCs/>
              </w:rPr>
              <w:t>.</w:t>
            </w:r>
          </w:p>
          <w:p w14:paraId="1115AEC4" w14:textId="77777777" w:rsidR="00FF4B25" w:rsidRPr="001F2D25" w:rsidRDefault="00FF4B25" w:rsidP="000B3C71">
            <w:pPr>
              <w:pStyle w:val="Sinespaciado"/>
              <w:rPr>
                <w:rFonts w:ascii="Arial" w:eastAsia="Calibri" w:hAnsi="Arial" w:cs="Arial"/>
                <w:lang w:val="es-MX"/>
              </w:rPr>
            </w:pPr>
          </w:p>
          <w:p w14:paraId="07DE5592" w14:textId="77777777" w:rsidR="00FF4B25" w:rsidRPr="001F2D25" w:rsidRDefault="00FF4B25" w:rsidP="000B3C71">
            <w:pPr>
              <w:pStyle w:val="Sinespaciado"/>
              <w:rPr>
                <w:rFonts w:ascii="Arial" w:eastAsia="Calibri" w:hAnsi="Arial" w:cs="Arial"/>
                <w:lang w:val="es-MX"/>
              </w:rPr>
            </w:pPr>
          </w:p>
        </w:tc>
      </w:tr>
    </w:tbl>
    <w:p w14:paraId="562538AF" w14:textId="77777777" w:rsidR="00FF4B25" w:rsidRPr="001F2D25" w:rsidRDefault="00FF4B25" w:rsidP="00FF4B25">
      <w:pPr>
        <w:pStyle w:val="Sinespaciado"/>
        <w:ind w:left="-1134"/>
        <w:rPr>
          <w:rFonts w:ascii="Arial" w:eastAsia="Calibri" w:hAnsi="Arial" w:cs="Arial"/>
          <w:lang w:val="es-MX"/>
        </w:rPr>
      </w:pPr>
    </w:p>
    <w:p w14:paraId="6CFC79F2" w14:textId="77777777" w:rsidR="00FF4B25" w:rsidRPr="001F2D25" w:rsidRDefault="00FF4B25" w:rsidP="00FF4B25">
      <w:pPr>
        <w:rPr>
          <w:rFonts w:ascii="Arial" w:hAnsi="Arial" w:cs="Arial"/>
        </w:rPr>
      </w:pPr>
    </w:p>
    <w:p w14:paraId="2CDF3A18" w14:textId="77777777" w:rsidR="00FF4B25" w:rsidRPr="001F2D25" w:rsidRDefault="00FF4B25" w:rsidP="00FF4B25">
      <w:pPr>
        <w:rPr>
          <w:rFonts w:ascii="Arial" w:hAnsi="Arial" w:cs="Arial"/>
        </w:rPr>
      </w:pPr>
    </w:p>
    <w:p w14:paraId="0AC463E5" w14:textId="77777777" w:rsidR="00FF4B25" w:rsidRPr="001F2D25" w:rsidRDefault="00FF4B25" w:rsidP="00FF4B25">
      <w:pPr>
        <w:rPr>
          <w:rFonts w:ascii="Arial" w:hAnsi="Arial" w:cs="Arial"/>
        </w:rPr>
      </w:pPr>
    </w:p>
    <w:p w14:paraId="0D7C2FE6" w14:textId="77777777" w:rsidR="00546EF9" w:rsidRDefault="00546EF9"/>
    <w:sectPr w:rsidR="00546EF9" w:rsidSect="00B737D7">
      <w:footerReference w:type="default" r:id="rId6"/>
      <w:footerReference w:type="first" r:id="rId7"/>
      <w:pgSz w:w="12240" w:h="15840" w:code="1"/>
      <w:pgMar w:top="1418" w:right="2268" w:bottom="1702"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AFD2DC1" w14:textId="77777777" w:rsidR="00224C42" w:rsidRDefault="000104E8">
        <w:pPr>
          <w:pStyle w:val="Piedepgina"/>
          <w:jc w:val="right"/>
        </w:pPr>
        <w:r>
          <w:fldChar w:fldCharType="begin"/>
        </w:r>
        <w:r>
          <w:instrText>PAGE   \* MERGEFORMAT</w:instrText>
        </w:r>
        <w:r>
          <w:fldChar w:fldCharType="separate"/>
        </w:r>
        <w:r w:rsidRPr="00AA5763">
          <w:rPr>
            <w:noProof/>
            <w:lang w:val="es-ES"/>
          </w:rPr>
          <w:t>3</w:t>
        </w:r>
        <w:r>
          <w:fldChar w:fldCharType="end"/>
        </w:r>
      </w:p>
    </w:sdtContent>
  </w:sdt>
  <w:p w14:paraId="7DD0FDD5" w14:textId="77777777" w:rsidR="00224C42" w:rsidRDefault="000104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79592AC7" w14:textId="77777777" w:rsidR="00224C42" w:rsidRDefault="000104E8">
        <w:pPr>
          <w:pStyle w:val="Piedepgina"/>
          <w:jc w:val="right"/>
        </w:pPr>
        <w:r>
          <w:fldChar w:fldCharType="begin"/>
        </w:r>
        <w:r>
          <w:instrText>PAGE   \* MERGEFORMAT</w:instrText>
        </w:r>
        <w:r>
          <w:fldChar w:fldCharType="separate"/>
        </w:r>
        <w:r w:rsidRPr="00AA5763">
          <w:rPr>
            <w:noProof/>
            <w:lang w:val="es-ES"/>
          </w:rPr>
          <w:t>1</w:t>
        </w:r>
        <w:r>
          <w:fldChar w:fldCharType="end"/>
        </w:r>
      </w:p>
    </w:sdtContent>
  </w:sdt>
  <w:p w14:paraId="6CCAFCBE" w14:textId="77777777" w:rsidR="00224C42" w:rsidRDefault="000104E8">
    <w:pPr>
      <w:pStyle w:val="Piedep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B25"/>
    <w:rsid w:val="000104E8"/>
    <w:rsid w:val="000974B4"/>
    <w:rsid w:val="00546EF9"/>
    <w:rsid w:val="00CB12C5"/>
    <w:rsid w:val="00FF4B2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A58CE"/>
  <w15:chartTrackingRefBased/>
  <w15:docId w15:val="{4ECD136E-2444-4A21-BF20-96134894E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B2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F4B2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F4B25"/>
    <w:pPr>
      <w:spacing w:after="0" w:line="240" w:lineRule="auto"/>
    </w:pPr>
    <w:rPr>
      <w:rFonts w:eastAsiaTheme="minorEastAsia"/>
      <w:lang w:eastAsia="es-CO"/>
    </w:rPr>
  </w:style>
  <w:style w:type="paragraph" w:styleId="Piedepgina">
    <w:name w:val="footer"/>
    <w:basedOn w:val="Normal"/>
    <w:link w:val="PiedepginaCar"/>
    <w:uiPriority w:val="99"/>
    <w:unhideWhenUsed/>
    <w:rsid w:val="00FF4B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B25"/>
    <w:rPr>
      <w:rFonts w:eastAsiaTheme="minorEastAsia"/>
      <w:lang w:eastAsia="es-CO"/>
    </w:rPr>
  </w:style>
  <w:style w:type="character" w:customStyle="1" w:styleId="SinespaciadoCar">
    <w:name w:val="Sin espaciado Car"/>
    <w:link w:val="Sinespaciado"/>
    <w:uiPriority w:val="1"/>
    <w:rsid w:val="00FF4B25"/>
    <w:rPr>
      <w:rFonts w:eastAsiaTheme="minorEastAsia"/>
      <w:lang w:eastAsia="es-CO"/>
    </w:rPr>
  </w:style>
  <w:style w:type="paragraph" w:styleId="Prrafodelista">
    <w:name w:val="List Paragraph"/>
    <w:basedOn w:val="Normal"/>
    <w:uiPriority w:val="34"/>
    <w:qFormat/>
    <w:rsid w:val="00FF4B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919</Words>
  <Characters>5059</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 Rodriguez Munera</dc:creator>
  <cp:keywords/>
  <dc:description/>
  <cp:lastModifiedBy>Nataly Rodriguez Munera</cp:lastModifiedBy>
  <cp:revision>1</cp:revision>
  <dcterms:created xsi:type="dcterms:W3CDTF">2021-09-05T19:28:00Z</dcterms:created>
  <dcterms:modified xsi:type="dcterms:W3CDTF">2021-09-05T19:40:00Z</dcterms:modified>
</cp:coreProperties>
</file>