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3BCEFF61" w:rsidR="00B713D2" w:rsidRPr="000C72C7" w:rsidRDefault="00ED4ECD" w:rsidP="00B713D2">
      <w:pPr>
        <w:pStyle w:val="Sinespaciado"/>
        <w:ind w:left="-1134"/>
        <w:rPr>
          <w:rFonts w:ascii="Arial" w:hAnsi="Arial" w:cs="Arial"/>
          <w:color w:val="FF0000"/>
          <w:lang w:val="es-MX"/>
        </w:rPr>
      </w:pPr>
      <w:r w:rsidRPr="001F2D25">
        <w:rPr>
          <w:rFonts w:ascii="Arial" w:eastAsia="Calibri" w:hAnsi="Arial" w:cs="Arial"/>
          <w:lang w:val="es-MX"/>
        </w:rPr>
        <w:t>Elaborada por:</w:t>
      </w:r>
      <w:r w:rsidR="0033055D">
        <w:rPr>
          <w:rFonts w:ascii="Arial" w:eastAsia="Calibri" w:hAnsi="Arial" w:cs="Arial"/>
          <w:lang w:val="es-MX"/>
        </w:rPr>
        <w:t xml:space="preserve"> </w:t>
      </w:r>
      <w:r w:rsidR="000C72C7">
        <w:rPr>
          <w:rFonts w:ascii="Arial" w:eastAsia="Calibri" w:hAnsi="Arial" w:cs="Arial"/>
          <w:color w:val="FF0000"/>
          <w:lang w:val="es-MX"/>
        </w:rPr>
        <w:t xml:space="preserve">ÁNGELA DEL PILAR BECERRA GONZÁLEZ </w:t>
      </w:r>
    </w:p>
    <w:p w14:paraId="5F7DBDD4" w14:textId="0D5E605D"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0C72C7" w:rsidRPr="000C72C7">
        <w:rPr>
          <w:rFonts w:ascii="Arial" w:hAnsi="Arial" w:cs="Arial"/>
          <w:color w:val="FF0000"/>
          <w:lang w:val="es-MX"/>
        </w:rPr>
        <w:t>03 DE SEPTIEMBRE DE 2021</w:t>
      </w:r>
    </w:p>
    <w:p w14:paraId="75E84AC6" w14:textId="580BB359"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33055D" w:rsidRPr="000C72C7">
        <w:rPr>
          <w:rFonts w:ascii="Arial" w:hAnsi="Arial" w:cs="Arial"/>
          <w:color w:val="FF0000"/>
          <w:lang w:val="es-MX"/>
        </w:rPr>
        <w:t>NULIDAD Y RESTABLECIMIENTO DEL DERECHO</w:t>
      </w:r>
    </w:p>
    <w:p w14:paraId="6B89892F" w14:textId="35179F1A"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33055D">
        <w:rPr>
          <w:rFonts w:ascii="Arial" w:hAnsi="Arial" w:cs="Arial"/>
          <w:lang w:val="es-MX"/>
        </w:rPr>
        <w:t xml:space="preserve"> </w:t>
      </w:r>
      <w:r w:rsidR="000C72C7" w:rsidRPr="000C72C7">
        <w:rPr>
          <w:rFonts w:ascii="Arial" w:hAnsi="Arial" w:cs="Arial"/>
          <w:color w:val="FF0000"/>
          <w:lang w:val="es-MX"/>
        </w:rPr>
        <w:t xml:space="preserve">LAURENTINO </w:t>
      </w:r>
      <w:proofErr w:type="spellStart"/>
      <w:r w:rsidR="000C72C7" w:rsidRPr="000C72C7">
        <w:rPr>
          <w:rFonts w:ascii="Arial" w:hAnsi="Arial" w:cs="Arial"/>
          <w:color w:val="FF0000"/>
          <w:lang w:val="es-MX"/>
        </w:rPr>
        <w:t>URQUIJO</w:t>
      </w:r>
      <w:proofErr w:type="spellEnd"/>
      <w:r w:rsidR="000C72C7" w:rsidRPr="000C72C7">
        <w:rPr>
          <w:rFonts w:ascii="Arial" w:hAnsi="Arial" w:cs="Arial"/>
          <w:color w:val="FF0000"/>
          <w:lang w:val="es-MX"/>
        </w:rPr>
        <w:t xml:space="preserve"> GUZMÁN</w:t>
      </w:r>
    </w:p>
    <w:p w14:paraId="1660C8A3" w14:textId="1EF9EE6E" w:rsidR="00B713D2" w:rsidRPr="000C72C7" w:rsidRDefault="00B713D2" w:rsidP="00B713D2">
      <w:pPr>
        <w:pStyle w:val="Sinespaciado"/>
        <w:ind w:left="-1134"/>
        <w:rPr>
          <w:rFonts w:ascii="Arial" w:hAnsi="Arial" w:cs="Arial"/>
          <w:color w:val="FF0000"/>
          <w:lang w:val="es-MX"/>
        </w:rPr>
      </w:pPr>
      <w:r w:rsidRPr="001F2D25">
        <w:rPr>
          <w:rFonts w:ascii="Arial" w:hAnsi="Arial" w:cs="Arial"/>
          <w:lang w:val="es-MX"/>
        </w:rPr>
        <w:t>Demandado:</w:t>
      </w:r>
      <w:r w:rsidR="0033055D">
        <w:rPr>
          <w:rFonts w:ascii="Arial" w:hAnsi="Arial" w:cs="Arial"/>
          <w:lang w:val="es-MX"/>
        </w:rPr>
        <w:t xml:space="preserve"> </w:t>
      </w:r>
      <w:r w:rsidR="000C72C7" w:rsidRPr="000C72C7">
        <w:rPr>
          <w:rFonts w:ascii="Arial" w:hAnsi="Arial" w:cs="Arial"/>
          <w:color w:val="FF0000"/>
          <w:lang w:val="es-MX"/>
        </w:rPr>
        <w:t>CAJA PROMOTORA DE VIVIENDA MILITAR Y DE POLICÍA CAJA HONOR</w:t>
      </w:r>
    </w:p>
    <w:p w14:paraId="19FDD2BC" w14:textId="77777777" w:rsidR="00B713D2" w:rsidRPr="000C72C7" w:rsidRDefault="00B713D2" w:rsidP="00B713D2">
      <w:pPr>
        <w:pStyle w:val="Sinespaciado"/>
        <w:ind w:left="-1134"/>
        <w:rPr>
          <w:rFonts w:ascii="Arial" w:hAnsi="Arial" w:cs="Arial"/>
          <w:color w:val="FF0000"/>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4CFA0464" w14:textId="77777777" w:rsidR="00810DEA" w:rsidRDefault="00810DEA" w:rsidP="00FE72B8">
            <w:pPr>
              <w:pStyle w:val="Sinespaciado"/>
              <w:ind w:left="27"/>
              <w:rPr>
                <w:rFonts w:ascii="Arial" w:eastAsia="Calibri" w:hAnsi="Arial" w:cs="Arial"/>
                <w:b/>
                <w:lang w:val="es-MX"/>
              </w:rPr>
            </w:pPr>
          </w:p>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2D777805" w14:textId="77777777" w:rsidR="00823B31" w:rsidRPr="00F41FCE" w:rsidRDefault="00245C3E" w:rsidP="00245C3E">
            <w:pPr>
              <w:jc w:val="both"/>
              <w:rPr>
                <w:rFonts w:ascii="Arial" w:hAnsi="Arial" w:cs="Arial"/>
                <w:bCs/>
                <w:sz w:val="24"/>
                <w:szCs w:val="24"/>
              </w:rPr>
            </w:pPr>
            <w:r w:rsidRPr="00F41FCE">
              <w:rPr>
                <w:rFonts w:ascii="Arial" w:hAnsi="Arial" w:cs="Arial"/>
                <w:b/>
                <w:bCs/>
                <w:sz w:val="24"/>
                <w:szCs w:val="24"/>
              </w:rPr>
              <w:t>Nota:</w:t>
            </w:r>
            <w:r w:rsidRPr="00F41FCE">
              <w:rPr>
                <w:rFonts w:ascii="Arial" w:hAnsi="Arial" w:cs="Arial"/>
                <w:bCs/>
                <w:sz w:val="24"/>
                <w:szCs w:val="24"/>
              </w:rPr>
              <w:t xml:space="preserve"> para posibilitar que se pueda proferir sentencia anticipada, es necesario agotar de manera previa varios trámites dispuestos en el artículo 182A, esto es, las medidas que se señalan a continuación. </w:t>
            </w:r>
          </w:p>
          <w:p w14:paraId="609A72CE" w14:textId="281763DF" w:rsidR="00215543" w:rsidRPr="00F41FCE" w:rsidRDefault="00215543" w:rsidP="00245C3E">
            <w:pPr>
              <w:jc w:val="both"/>
              <w:rPr>
                <w:rFonts w:ascii="Arial" w:eastAsia="Calibri" w:hAnsi="Arial" w:cs="Arial"/>
                <w:sz w:val="24"/>
                <w:szCs w:val="24"/>
                <w:lang w:val="es-MX"/>
              </w:rPr>
            </w:pPr>
            <w:r w:rsidRPr="00F41FCE">
              <w:rPr>
                <w:rFonts w:ascii="Arial" w:hAnsi="Arial" w:cs="Arial"/>
                <w:color w:val="FF0000"/>
                <w:sz w:val="24"/>
                <w:szCs w:val="24"/>
              </w:rPr>
              <w:t xml:space="preserve">Respuesta: En el presente caso el </w:t>
            </w:r>
            <w:r w:rsidR="001107F7" w:rsidRPr="00F41FCE">
              <w:rPr>
                <w:rFonts w:ascii="Arial" w:hAnsi="Arial" w:cs="Arial"/>
                <w:color w:val="FF0000"/>
                <w:sz w:val="24"/>
                <w:szCs w:val="24"/>
              </w:rPr>
              <w:t>término</w:t>
            </w:r>
            <w:r w:rsidRPr="00F41FCE">
              <w:rPr>
                <w:rFonts w:ascii="Arial" w:hAnsi="Arial" w:cs="Arial"/>
                <w:color w:val="FF0000"/>
                <w:sz w:val="24"/>
                <w:szCs w:val="24"/>
              </w:rPr>
              <w:t xml:space="preserve"> de traslado de la demanda se encuentra vencido y la demandada no formulo excepciones previas que deban ser resueltas en esta etapa procesal y los requisitos de procedibilidad se encuentran satisfechos. </w:t>
            </w:r>
          </w:p>
        </w:tc>
      </w:tr>
      <w:tr w:rsidR="00CC64F1" w:rsidRPr="001F2D25" w14:paraId="1FACCBF1" w14:textId="77777777" w:rsidTr="00CC64F1">
        <w:trPr>
          <w:trHeight w:val="363"/>
        </w:trPr>
        <w:tc>
          <w:tcPr>
            <w:tcW w:w="9598" w:type="dxa"/>
          </w:tcPr>
          <w:p w14:paraId="2E873D81" w14:textId="77777777" w:rsidR="00810DEA" w:rsidRDefault="00810DEA" w:rsidP="00810DEA">
            <w:pPr>
              <w:pStyle w:val="Sinespaciado"/>
              <w:ind w:left="27"/>
              <w:rPr>
                <w:rFonts w:ascii="Arial" w:eastAsia="Calibri" w:hAnsi="Arial" w:cs="Arial"/>
                <w:b/>
                <w:lang w:val="es-MX"/>
              </w:rPr>
            </w:pPr>
          </w:p>
          <w:p w14:paraId="678EF872" w14:textId="77777777" w:rsidR="00CC64F1" w:rsidRPr="001F2D25" w:rsidRDefault="00341FFF" w:rsidP="00810DEA">
            <w:pPr>
              <w:pStyle w:val="Sinespaciado"/>
              <w:ind w:left="27"/>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068FCB0F">
                      <wp:simplePos x="0" y="0"/>
                      <wp:positionH relativeFrom="column">
                        <wp:posOffset>3484880</wp:posOffset>
                      </wp:positionH>
                      <wp:positionV relativeFrom="paragraph">
                        <wp:posOffset>147954</wp:posOffset>
                      </wp:positionV>
                      <wp:extent cx="323850" cy="276225"/>
                      <wp:effectExtent l="0" t="0" r="19050" b="28575"/>
                      <wp:wrapNone/>
                      <wp:docPr id="5" name="Rectángulo 5"/>
                      <wp:cNvGraphicFramePr/>
                      <a:graphic xmlns:a="http://schemas.openxmlformats.org/drawingml/2006/main">
                        <a:graphicData uri="http://schemas.microsoft.com/office/word/2010/wordprocessingShape">
                          <wps:wsp>
                            <wps:cNvSpPr/>
                            <wps:spPr>
                              <a:xfrm>
                                <a:off x="0" y="0"/>
                                <a:ext cx="323850" cy="2762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ECE6865" w14:textId="5179FE12" w:rsidR="0033055D" w:rsidRPr="0033055D" w:rsidRDefault="0033055D" w:rsidP="0033055D">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5" o:spid="_x0000_s1026" style="position:absolute;margin-left:274.4pt;margin-top:11.65pt;width:25.5pt;height:21.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" fillcolor="white [3201]" strokecolor="#70ad47 [3209]" strokeweight="1pt">
                      <v:textbox>
                        <w:txbxContent>
                          <w:p w14:paraId="6ECE6865" w14:textId="5179FE12" w:rsidR="0033055D" w:rsidRPr="0033055D" w:rsidRDefault="0033055D" w:rsidP="0033055D">
                            <w:pPr>
                              <w:jc w:val="center"/>
                              <w:rPr>
                                <w:lang w:val="es-MX"/>
                              </w:rPr>
                            </w:pP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4A672C51">
                      <wp:simplePos x="0" y="0"/>
                      <wp:positionH relativeFrom="column">
                        <wp:posOffset>3128010</wp:posOffset>
                      </wp:positionH>
                      <wp:positionV relativeFrom="paragraph">
                        <wp:posOffset>102235</wp:posOffset>
                      </wp:positionV>
                      <wp:extent cx="250441" cy="227965"/>
                      <wp:effectExtent l="0" t="0" r="16510" b="19685"/>
                      <wp:wrapNone/>
                      <wp:docPr id="6" name="Rectángulo 6"/>
                      <wp:cNvGraphicFramePr/>
                      <a:graphic xmlns:a="http://schemas.openxmlformats.org/drawingml/2006/main">
                        <a:graphicData uri="http://schemas.microsoft.com/office/word/2010/wordprocessingShape">
                          <wps:wsp>
                            <wps:cNvSpPr/>
                            <wps:spPr>
                              <a:xfrm>
                                <a:off x="0" y="0"/>
                                <a:ext cx="250441" cy="2279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6" o:spid="_x0000_s1026" style="position:absolute;margin-left:246.3pt;margin-top:8.05pt;width:19.7pt;height:17.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" fillcolor="white [3201]" strokecolor="#70ad47 [3209]" strokeweight="1p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2068A01E" w:rsidR="00341FFF" w:rsidRPr="001F2D25" w:rsidRDefault="00341FFF" w:rsidP="00341FFF">
            <w:pPr>
              <w:pStyle w:val="Sinespaciado"/>
              <w:ind w:left="720"/>
              <w:rPr>
                <w:rFonts w:ascii="Arial" w:eastAsia="Calibri" w:hAnsi="Arial" w:cs="Arial"/>
                <w:lang w:val="es-MX"/>
              </w:rPr>
            </w:pPr>
            <w:r w:rsidRPr="001F2D25">
              <w:rPr>
                <w:rFonts w:ascii="Arial" w:hAnsi="Arial" w:cs="Arial"/>
                <w:b/>
                <w:bCs/>
                <w:i/>
              </w:rPr>
              <w:t>d)</w:t>
            </w:r>
            <w:r w:rsidRPr="001F2D25">
              <w:rPr>
                <w:rFonts w:ascii="Arial" w:hAnsi="Arial" w:cs="Arial"/>
                <w:i/>
              </w:rPr>
              <w:t xml:space="preserve"> Cuando las pruebas solicitadas por las partes sean impertinentes, inconducentes o </w:t>
            </w:r>
            <w:r w:rsidRPr="001F2D25">
              <w:rPr>
                <w:rFonts w:ascii="Arial" w:hAnsi="Arial" w:cs="Arial"/>
                <w:i/>
              </w:rPr>
              <w:lastRenderedPageBreak/>
              <w:t>inútiles.</w:t>
            </w:r>
          </w:p>
          <w:p w14:paraId="1E6FAE60" w14:textId="68D3542C" w:rsidR="002F6A16" w:rsidRPr="001F2D25" w:rsidRDefault="00810DEA"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0E50FB72">
                      <wp:simplePos x="0" y="0"/>
                      <wp:positionH relativeFrom="column">
                        <wp:posOffset>944880</wp:posOffset>
                      </wp:positionH>
                      <wp:positionV relativeFrom="paragraph">
                        <wp:posOffset>-133985</wp:posOffset>
                      </wp:positionV>
                      <wp:extent cx="250190" cy="18034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190" cy="18034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8" o:spid="_x0000_s1026" style="position:absolute;margin-left:74.4pt;margin-top:-10.5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" fillcolor="white [3201]" strokecolor="#70ad47 [3209]" strokeweight="1pt"/>
                  </w:pict>
                </mc:Fallback>
              </mc:AlternateContent>
            </w: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7143334D" w14:textId="77777777" w:rsidR="00A461DF" w:rsidRPr="00215543" w:rsidRDefault="002E526E" w:rsidP="00A62E46">
            <w:pPr>
              <w:jc w:val="both"/>
              <w:rPr>
                <w:rFonts w:ascii="Arial" w:eastAsia="Calibri" w:hAnsi="Arial" w:cs="Arial"/>
                <w:i/>
                <w:sz w:val="20"/>
                <w:szCs w:val="20"/>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xml:space="preserve">: Sandra Lisset Ibarra Vélez. veintiuno (21) de junio de dos </w:t>
            </w:r>
            <w:r w:rsidRPr="00215543">
              <w:rPr>
                <w:rFonts w:ascii="Arial" w:eastAsia="Calibri" w:hAnsi="Arial" w:cs="Arial"/>
                <w:i/>
                <w:sz w:val="20"/>
                <w:szCs w:val="20"/>
                <w:lang w:val="es-MX"/>
              </w:rPr>
              <w:t>mil veintiuno (2021). Referencia del expe</w:t>
            </w:r>
            <w:r w:rsidR="00591BD3" w:rsidRPr="00215543">
              <w:rPr>
                <w:rFonts w:ascii="Arial" w:eastAsia="Calibri" w:hAnsi="Arial" w:cs="Arial"/>
                <w:i/>
                <w:sz w:val="20"/>
                <w:szCs w:val="20"/>
                <w:lang w:val="es-MX"/>
              </w:rPr>
              <w:t xml:space="preserve">diente: </w:t>
            </w:r>
            <w:r w:rsidRPr="00215543">
              <w:rPr>
                <w:rFonts w:ascii="Arial" w:eastAsia="Calibri" w:hAnsi="Arial" w:cs="Arial"/>
                <w:i/>
                <w:sz w:val="20"/>
                <w:szCs w:val="20"/>
                <w:lang w:val="es-MX"/>
              </w:rPr>
              <w:t xml:space="preserve">11001032500020180079100 (3026-2018). </w:t>
            </w:r>
            <w:bookmarkStart w:id="0" w:name="_GoBack"/>
            <w:bookmarkEnd w:id="0"/>
          </w:p>
          <w:p w14:paraId="6AE9A005" w14:textId="731BEB53" w:rsidR="00215543" w:rsidRPr="00215543" w:rsidRDefault="00215543" w:rsidP="00A62E46">
            <w:pPr>
              <w:jc w:val="both"/>
              <w:rPr>
                <w:rFonts w:ascii="Arial" w:eastAsia="Calibri" w:hAnsi="Arial" w:cs="Arial"/>
                <w:b/>
                <w:bCs/>
                <w:i/>
                <w:sz w:val="18"/>
                <w:szCs w:val="18"/>
                <w:u w:val="single"/>
                <w:lang w:val="es-MX"/>
              </w:rPr>
            </w:pPr>
          </w:p>
        </w:tc>
      </w:tr>
      <w:tr w:rsidR="00CC64F1" w:rsidRPr="001F2D25" w14:paraId="6C3AE0C2" w14:textId="77777777" w:rsidTr="00CC64F1">
        <w:trPr>
          <w:trHeight w:val="363"/>
        </w:trPr>
        <w:tc>
          <w:tcPr>
            <w:tcW w:w="9598" w:type="dxa"/>
          </w:tcPr>
          <w:p w14:paraId="58C893F2" w14:textId="77777777" w:rsidR="00810DEA" w:rsidRDefault="00810DEA" w:rsidP="00810DEA">
            <w:pPr>
              <w:pStyle w:val="Sinespaciado"/>
              <w:ind w:left="720"/>
              <w:rPr>
                <w:rFonts w:ascii="Arial" w:eastAsia="Calibri" w:hAnsi="Arial" w:cs="Arial"/>
                <w:b/>
                <w:lang w:val="es-MX"/>
              </w:rPr>
            </w:pPr>
          </w:p>
          <w:p w14:paraId="43189439" w14:textId="77777777" w:rsidR="00CC64F1" w:rsidRPr="00810DEA" w:rsidRDefault="00F87F52" w:rsidP="00810DEA">
            <w:pPr>
              <w:pStyle w:val="Sinespaciado"/>
              <w:ind w:left="720"/>
              <w:rPr>
                <w:rFonts w:ascii="Arial" w:eastAsia="Calibri" w:hAnsi="Arial" w:cs="Arial"/>
                <w:b/>
                <w:lang w:val="es-MX"/>
              </w:rPr>
            </w:pPr>
            <w:r w:rsidRPr="00810DEA">
              <w:rPr>
                <w:rFonts w:ascii="Arial" w:eastAsia="Calibri" w:hAnsi="Arial" w:cs="Arial"/>
                <w:b/>
                <w:lang w:val="es-MX"/>
              </w:rPr>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lastRenderedPageBreak/>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1E086A1" w14:textId="1CA5EB0D" w:rsidR="00810DEA" w:rsidRDefault="00810DEA" w:rsidP="00810DEA">
            <w:pPr>
              <w:pStyle w:val="Sinespaciado"/>
              <w:ind w:left="720"/>
              <w:jc w:val="both"/>
              <w:rPr>
                <w:rFonts w:ascii="Arial" w:eastAsia="Calibri" w:hAnsi="Arial" w:cs="Arial"/>
                <w:b/>
                <w:lang w:val="es-MX"/>
              </w:rPr>
            </w:pPr>
          </w:p>
          <w:p w14:paraId="29CD7441" w14:textId="77777777" w:rsidR="003B379B" w:rsidRPr="001F2D25" w:rsidRDefault="00FE72B8" w:rsidP="00810DEA">
            <w:pPr>
              <w:pStyle w:val="Sinespaciado"/>
              <w:ind w:left="720"/>
              <w:jc w:val="both"/>
              <w:rPr>
                <w:rFonts w:ascii="Arial" w:eastAsia="Calibri" w:hAnsi="Arial" w:cs="Arial"/>
                <w:b/>
                <w:lang w:val="es-MX"/>
              </w:rPr>
            </w:pPr>
            <w:r w:rsidRPr="001F2D25">
              <w:rPr>
                <w:rFonts w:ascii="Arial" w:eastAsia="Calibri" w:hAnsi="Arial" w:cs="Arial"/>
                <w:b/>
                <w:lang w:val="es-MX"/>
              </w:rPr>
              <w:t xml:space="preserve">EN CUALQUIER ESTADO DEL PROCESO, CUANDO EL JUZGADOR ENCUENTRE PROBADA LA </w:t>
            </w:r>
            <w:r w:rsidRPr="00F41FCE">
              <w:rPr>
                <w:rFonts w:ascii="Arial" w:eastAsia="Calibri" w:hAnsi="Arial" w:cs="Arial"/>
                <w:b/>
                <w:color w:val="FF0000"/>
                <w:lang w:val="es-MX"/>
              </w:rPr>
              <w:t>COSA JUZGADA</w:t>
            </w:r>
            <w:r w:rsidRPr="001F2D25">
              <w:rPr>
                <w:rFonts w:ascii="Arial" w:eastAsia="Calibri" w:hAnsi="Arial" w:cs="Arial"/>
                <w:b/>
                <w:lang w:val="es-MX"/>
              </w:rPr>
              <w:t>,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6AC46F6C" w14:textId="77777777" w:rsidR="00F57547" w:rsidRDefault="00C5649B" w:rsidP="00C5649B">
            <w:pPr>
              <w:pStyle w:val="Sinespaciado"/>
              <w:jc w:val="both"/>
              <w:rPr>
                <w:rFonts w:ascii="Arial" w:hAnsi="Arial" w:cs="Arial"/>
                <w:iCs/>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p w14:paraId="0CF3660B" w14:textId="77777777" w:rsidR="00714B6D" w:rsidRDefault="00714B6D" w:rsidP="00C5649B">
            <w:pPr>
              <w:pStyle w:val="Sinespaciado"/>
              <w:jc w:val="both"/>
              <w:rPr>
                <w:rFonts w:ascii="Arial" w:hAnsi="Arial" w:cs="Arial"/>
                <w:iCs/>
              </w:rPr>
            </w:pPr>
          </w:p>
          <w:p w14:paraId="73DDBCEE" w14:textId="3AFAFB82" w:rsidR="00714B6D" w:rsidRPr="00714B6D" w:rsidRDefault="00714B6D" w:rsidP="00714B6D">
            <w:pPr>
              <w:pStyle w:val="Sinespaciado"/>
              <w:jc w:val="both"/>
              <w:rPr>
                <w:rFonts w:ascii="Arial" w:hAnsi="Arial" w:cs="Arial"/>
                <w:iCs/>
                <w:color w:val="FF0000"/>
              </w:rPr>
            </w:pPr>
            <w:r w:rsidRPr="00714B6D">
              <w:rPr>
                <w:rFonts w:ascii="Arial" w:hAnsi="Arial" w:cs="Arial"/>
                <w:iCs/>
                <w:color w:val="FF0000"/>
              </w:rPr>
              <w:t>Respuesta:</w:t>
            </w:r>
            <w:r>
              <w:rPr>
                <w:rFonts w:ascii="Arial" w:hAnsi="Arial" w:cs="Arial"/>
                <w:iCs/>
                <w:color w:val="FF0000"/>
              </w:rPr>
              <w:t xml:space="preserve"> se corrió traslado para alegar de conclusión advirtiendo sobre la posibilidad de referirse a la caducidad, vencidos el anterior terminado </w:t>
            </w:r>
            <w:r w:rsidRPr="00714B6D">
              <w:rPr>
                <w:rFonts w:ascii="Arial" w:hAnsi="Arial" w:cs="Arial"/>
                <w:iCs/>
                <w:color w:val="FF0000"/>
              </w:rPr>
              <w:t xml:space="preserve"> </w:t>
            </w:r>
            <w:r w:rsidRPr="00714B6D">
              <w:rPr>
                <w:rFonts w:ascii="Arial" w:hAnsi="Arial" w:cs="Arial"/>
                <w:iCs/>
                <w:color w:val="FF0000"/>
              </w:rPr>
              <w:t xml:space="preserve">se tiene que el acto administrativo que dio origen a la relación jurídica sustancial consistente en la negativa de afiliación fue expedido el 14 de septiembre de 2018, debiendo la demandante interponer la solicitud de conciliación antes del 14 de enero de 2019. No obstante, la petición de conciliación se efectuó el 31 de octubre de 2019, fecha para la cual ya se encontraba prescrito el medio de control conforme el </w:t>
            </w:r>
            <w:r w:rsidRPr="00714B6D">
              <w:rPr>
                <w:rFonts w:ascii="Arial" w:hAnsi="Arial" w:cs="Arial"/>
                <w:iCs/>
                <w:color w:val="FF0000"/>
              </w:rPr>
              <w:t>artículo</w:t>
            </w:r>
            <w:r w:rsidRPr="00714B6D">
              <w:rPr>
                <w:rFonts w:ascii="Arial" w:hAnsi="Arial" w:cs="Arial"/>
                <w:iCs/>
                <w:color w:val="FF0000"/>
              </w:rPr>
              <w:t xml:space="preserve"> 164 del </w:t>
            </w:r>
            <w:proofErr w:type="spellStart"/>
            <w:r w:rsidRPr="00714B6D">
              <w:rPr>
                <w:rFonts w:ascii="Arial" w:hAnsi="Arial" w:cs="Arial"/>
                <w:iCs/>
                <w:color w:val="FF0000"/>
              </w:rPr>
              <w:t>Cpaca</w:t>
            </w:r>
            <w:proofErr w:type="spellEnd"/>
            <w:r w:rsidRPr="00714B6D">
              <w:rPr>
                <w:rFonts w:ascii="Arial" w:hAnsi="Arial" w:cs="Arial"/>
                <w:iCs/>
                <w:color w:val="FF0000"/>
              </w:rPr>
              <w:t xml:space="preserve">. Sumado a ello, habrá de señalarse que el </w:t>
            </w:r>
            <w:r w:rsidRPr="00714B6D">
              <w:rPr>
                <w:rFonts w:ascii="Arial" w:hAnsi="Arial" w:cs="Arial"/>
                <w:iCs/>
                <w:color w:val="FF0000"/>
              </w:rPr>
              <w:t>último</w:t>
            </w:r>
            <w:r w:rsidRPr="00714B6D">
              <w:rPr>
                <w:rFonts w:ascii="Arial" w:hAnsi="Arial" w:cs="Arial"/>
                <w:iCs/>
                <w:color w:val="FF0000"/>
              </w:rPr>
              <w:t xml:space="preserve"> acto administrativo no crea extingue o modifica una relación jurídica sustancial y por tanto escapa al control jurisdicción y en el presente asunto, se </w:t>
            </w:r>
            <w:r w:rsidRPr="00714B6D">
              <w:rPr>
                <w:rFonts w:ascii="Arial" w:hAnsi="Arial" w:cs="Arial"/>
                <w:iCs/>
                <w:color w:val="FF0000"/>
              </w:rPr>
              <w:t>invocó</w:t>
            </w:r>
            <w:r w:rsidRPr="00714B6D">
              <w:rPr>
                <w:rFonts w:ascii="Arial" w:hAnsi="Arial" w:cs="Arial"/>
                <w:iCs/>
                <w:color w:val="FF0000"/>
              </w:rPr>
              <w:t xml:space="preserve"> para revivir la oportunidad para demandar. En consecuencia, se declarará probada la excepción de CADUCIDAD y se dará por terminado el presente asunto</w:t>
            </w:r>
          </w:p>
          <w:p w14:paraId="71729D4B" w14:textId="77777777" w:rsidR="00714B6D" w:rsidRDefault="00714B6D" w:rsidP="00C5649B">
            <w:pPr>
              <w:pStyle w:val="Sinespaciado"/>
              <w:jc w:val="both"/>
              <w:rPr>
                <w:rFonts w:ascii="Arial" w:hAnsi="Arial" w:cs="Arial"/>
                <w:iCs/>
              </w:rPr>
            </w:pPr>
          </w:p>
          <w:p w14:paraId="58B004BF" w14:textId="6283C307" w:rsidR="00714B6D" w:rsidRPr="001F2D25" w:rsidRDefault="00714B6D" w:rsidP="00C5649B">
            <w:pPr>
              <w:pStyle w:val="Sinespaciado"/>
              <w:jc w:val="both"/>
              <w:rPr>
                <w:rFonts w:ascii="Arial" w:eastAsia="Calibri" w:hAnsi="Arial" w:cs="Arial"/>
                <w:lang w:val="es-MX"/>
              </w:rPr>
            </w:pPr>
          </w:p>
        </w:tc>
      </w:tr>
      <w:tr w:rsidR="00CC64F1" w:rsidRPr="001F2D25" w14:paraId="06B046C1" w14:textId="77777777" w:rsidTr="00CC64F1">
        <w:trPr>
          <w:trHeight w:val="363"/>
        </w:trPr>
        <w:tc>
          <w:tcPr>
            <w:tcW w:w="9598" w:type="dxa"/>
          </w:tcPr>
          <w:p w14:paraId="3D998E8D" w14:textId="77777777" w:rsidR="00810DEA" w:rsidRDefault="00810DEA" w:rsidP="00810DEA">
            <w:pPr>
              <w:pStyle w:val="Sinespaciado"/>
              <w:ind w:left="720"/>
              <w:rPr>
                <w:rFonts w:ascii="Arial" w:eastAsia="Calibri" w:hAnsi="Arial" w:cs="Arial"/>
                <w:b/>
                <w:lang w:val="es-MX"/>
              </w:rPr>
            </w:pPr>
          </w:p>
          <w:p w14:paraId="31E4C003" w14:textId="77777777" w:rsidR="00C5649B" w:rsidRPr="001F2D25" w:rsidRDefault="00C5649B" w:rsidP="00810DEA">
            <w:pPr>
              <w:pStyle w:val="Sinespaciado"/>
              <w:ind w:left="720"/>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54F9717C"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10"/>
      <w:footerReference w:type="first" r:id="rId11"/>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C013AB" w14:textId="77777777" w:rsidR="003A2D91" w:rsidRDefault="003A2D91">
      <w:pPr>
        <w:spacing w:after="0" w:line="240" w:lineRule="auto"/>
      </w:pPr>
      <w:r>
        <w:separator/>
      </w:r>
    </w:p>
  </w:endnote>
  <w:endnote w:type="continuationSeparator" w:id="0">
    <w:p w14:paraId="333C606D" w14:textId="77777777" w:rsidR="003A2D91" w:rsidRDefault="003A2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w:altName w:val="MS PMincho"/>
    <w:panose1 w:val="00000000000000000000"/>
    <w:charset w:val="80"/>
    <w:family w:val="roman"/>
    <w:notTrueType/>
    <w:pitch w:val="default"/>
  </w:font>
  <w:font w:name="等线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714B6D" w:rsidRPr="00714B6D">
          <w:rPr>
            <w:noProof/>
            <w:lang w:val="es-ES"/>
          </w:rPr>
          <w:t>3</w:t>
        </w:r>
        <w:r>
          <w:fldChar w:fldCharType="end"/>
        </w:r>
      </w:p>
    </w:sdtContent>
  </w:sdt>
  <w:p w14:paraId="2521E8EB" w14:textId="77777777" w:rsidR="00224C42" w:rsidRDefault="003A2D9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714B6D" w:rsidRPr="00714B6D">
          <w:rPr>
            <w:noProof/>
            <w:lang w:val="es-ES"/>
          </w:rPr>
          <w:t>1</w:t>
        </w:r>
        <w:r>
          <w:fldChar w:fldCharType="end"/>
        </w:r>
      </w:p>
    </w:sdtContent>
  </w:sdt>
  <w:p w14:paraId="60134C65" w14:textId="77777777" w:rsidR="00224C42" w:rsidRDefault="003A2D9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569C8A" w14:textId="77777777" w:rsidR="003A2D91" w:rsidRDefault="003A2D91">
      <w:pPr>
        <w:spacing w:after="0" w:line="240" w:lineRule="auto"/>
      </w:pPr>
      <w:r>
        <w:separator/>
      </w:r>
    </w:p>
  </w:footnote>
  <w:footnote w:type="continuationSeparator" w:id="0">
    <w:p w14:paraId="02094CF1" w14:textId="77777777" w:rsidR="003A2D91" w:rsidRDefault="003A2D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ECD"/>
    <w:rsid w:val="000C72C7"/>
    <w:rsid w:val="000D6A0D"/>
    <w:rsid w:val="000F105D"/>
    <w:rsid w:val="001107F7"/>
    <w:rsid w:val="00127C6E"/>
    <w:rsid w:val="00195C31"/>
    <w:rsid w:val="001C54E3"/>
    <w:rsid w:val="001F2D25"/>
    <w:rsid w:val="00215543"/>
    <w:rsid w:val="00222B39"/>
    <w:rsid w:val="00222D4A"/>
    <w:rsid w:val="0023682D"/>
    <w:rsid w:val="00245C3E"/>
    <w:rsid w:val="002971BC"/>
    <w:rsid w:val="002E526E"/>
    <w:rsid w:val="002F6A16"/>
    <w:rsid w:val="002F7D1D"/>
    <w:rsid w:val="00306339"/>
    <w:rsid w:val="0033055D"/>
    <w:rsid w:val="00341FFF"/>
    <w:rsid w:val="003A0FA3"/>
    <w:rsid w:val="003A2D91"/>
    <w:rsid w:val="003B379B"/>
    <w:rsid w:val="00407892"/>
    <w:rsid w:val="004430DA"/>
    <w:rsid w:val="00462075"/>
    <w:rsid w:val="004C270A"/>
    <w:rsid w:val="004D2CC3"/>
    <w:rsid w:val="00532C33"/>
    <w:rsid w:val="00565605"/>
    <w:rsid w:val="00571923"/>
    <w:rsid w:val="00580B70"/>
    <w:rsid w:val="00591BD3"/>
    <w:rsid w:val="005B3ECD"/>
    <w:rsid w:val="005C690E"/>
    <w:rsid w:val="005D343D"/>
    <w:rsid w:val="006E320B"/>
    <w:rsid w:val="00714B6D"/>
    <w:rsid w:val="00764314"/>
    <w:rsid w:val="007D59E3"/>
    <w:rsid w:val="00810DEA"/>
    <w:rsid w:val="00823B31"/>
    <w:rsid w:val="00857522"/>
    <w:rsid w:val="008A1013"/>
    <w:rsid w:val="00926ADA"/>
    <w:rsid w:val="0094231D"/>
    <w:rsid w:val="00965363"/>
    <w:rsid w:val="0096597C"/>
    <w:rsid w:val="009E3199"/>
    <w:rsid w:val="00A10DF8"/>
    <w:rsid w:val="00A461DF"/>
    <w:rsid w:val="00A62E46"/>
    <w:rsid w:val="00B47DA4"/>
    <w:rsid w:val="00B713D2"/>
    <w:rsid w:val="00C27ECC"/>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8085A"/>
    <w:rsid w:val="00E93701"/>
    <w:rsid w:val="00EB3514"/>
    <w:rsid w:val="00ED4ECD"/>
    <w:rsid w:val="00EE219B"/>
    <w:rsid w:val="00F41FCE"/>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A12AD-2657-41C3-AD87-C34CE08A5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1101</Words>
  <Characters>6057</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 Conjueces Tribunal 01 Administrativo - Magdalena - Seccional Santa Marta</dc:creator>
  <cp:lastModifiedBy>Usuario de Windows</cp:lastModifiedBy>
  <cp:revision>4</cp:revision>
  <dcterms:created xsi:type="dcterms:W3CDTF">2021-09-03T18:16:00Z</dcterms:created>
  <dcterms:modified xsi:type="dcterms:W3CDTF">2021-09-03T21:03:00Z</dcterms:modified>
</cp:coreProperties>
</file>