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04A3" w:rsidRPr="00BC0560" w:rsidRDefault="00F104A3" w:rsidP="00F104A3">
      <w:pPr>
        <w:spacing w:after="0" w:line="240" w:lineRule="auto"/>
        <w:jc w:val="center"/>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ESCUELA JUDICIAL RODRIGO LARA BONILLA</w:t>
      </w:r>
    </w:p>
    <w:p w:rsidR="00F104A3" w:rsidRPr="00BC0560" w:rsidRDefault="00F104A3" w:rsidP="00F104A3">
      <w:pPr>
        <w:spacing w:after="0" w:line="240" w:lineRule="auto"/>
        <w:jc w:val="center"/>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LISTA DE CHEQUEO – ADOPCIÓN DE MEDIDAS PARA DICTAR SENTENCIA ANTICIPADA </w:t>
      </w:r>
    </w:p>
    <w:p w:rsidR="00F104A3" w:rsidRPr="00BC0560" w:rsidRDefault="00F104A3" w:rsidP="00F104A3">
      <w:pPr>
        <w:spacing w:after="0" w:line="240" w:lineRule="auto"/>
        <w:rPr>
          <w:rFonts w:ascii="Times New Roman" w:eastAsia="Times New Roman" w:hAnsi="Times New Roman" w:cs="Times New Roman"/>
          <w:sz w:val="24"/>
          <w:szCs w:val="24"/>
          <w:lang w:eastAsia="es-CO"/>
        </w:rPr>
      </w:pPr>
    </w:p>
    <w:p w:rsidR="00F104A3" w:rsidRPr="00BC0560" w:rsidRDefault="00F104A3" w:rsidP="00F104A3">
      <w:pPr>
        <w:pBdr>
          <w:top w:val="dashed" w:sz="4" w:space="1" w:color="000000"/>
          <w:left w:val="dashed" w:sz="4" w:space="4"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DISPOSICIONES A APLICAR </w:t>
      </w:r>
    </w:p>
    <w:p w:rsidR="00F104A3" w:rsidRPr="00BC0560" w:rsidRDefault="00F104A3" w:rsidP="00F104A3">
      <w:pPr>
        <w:pBdr>
          <w:left w:val="dashed" w:sz="4" w:space="4"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t> </w:t>
      </w:r>
    </w:p>
    <w:p w:rsidR="00F104A3" w:rsidRPr="00BC0560" w:rsidRDefault="00F104A3" w:rsidP="00F104A3">
      <w:pPr>
        <w:pBdr>
          <w:left w:val="dashed" w:sz="4" w:space="4"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Artículo 38 L. 2080 de 2021 (Parágrafo 2° del artículo 175 del CPACA)</w:t>
      </w:r>
    </w:p>
    <w:p w:rsidR="00F104A3" w:rsidRPr="00BC0560" w:rsidRDefault="00F104A3" w:rsidP="00F104A3">
      <w:pPr>
        <w:pBdr>
          <w:left w:val="dashed" w:sz="4" w:space="4" w:color="000000"/>
          <w:bottom w:val="dashed" w:sz="4" w:space="1"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Artículo 42 L. 2080 de 2021 (adiciona 182A al CPACA)</w:t>
      </w:r>
    </w:p>
    <w:p w:rsidR="00F104A3" w:rsidRPr="00BC0560" w:rsidRDefault="00F104A3" w:rsidP="00F104A3">
      <w:pPr>
        <w:spacing w:after="0" w:line="240" w:lineRule="auto"/>
        <w:rPr>
          <w:rFonts w:ascii="Times New Roman" w:eastAsia="Times New Roman" w:hAnsi="Times New Roman" w:cs="Times New Roman"/>
          <w:sz w:val="24"/>
          <w:szCs w:val="24"/>
          <w:lang w:eastAsia="es-CO"/>
        </w:rPr>
      </w:pPr>
    </w:p>
    <w:p w:rsidR="00F104A3" w:rsidRPr="00BC0560" w:rsidRDefault="00F104A3" w:rsidP="00F104A3">
      <w:pPr>
        <w:spacing w:after="0" w:line="240" w:lineRule="auto"/>
        <w:ind w:left="-1134"/>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Elaborada por:</w:t>
      </w:r>
      <w:r>
        <w:rPr>
          <w:rFonts w:ascii="Arial" w:eastAsia="Times New Roman" w:hAnsi="Arial" w:cs="Arial"/>
          <w:color w:val="000000"/>
          <w:lang w:eastAsia="es-CO"/>
        </w:rPr>
        <w:t xml:space="preserve"> Dorian KORALIA BONILLA PÉREZ</w:t>
      </w:r>
    </w:p>
    <w:p w:rsidR="00F104A3" w:rsidRPr="00BC0560" w:rsidRDefault="00F104A3" w:rsidP="00F104A3">
      <w:pPr>
        <w:spacing w:after="0" w:line="240" w:lineRule="auto"/>
        <w:ind w:left="-1134"/>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Fecha: </w:t>
      </w:r>
      <w:r>
        <w:rPr>
          <w:rFonts w:ascii="Arial" w:eastAsia="Times New Roman" w:hAnsi="Arial" w:cs="Arial"/>
          <w:color w:val="000000"/>
          <w:lang w:eastAsia="es-CO"/>
        </w:rPr>
        <w:t>25 de agosto de 2021</w:t>
      </w:r>
    </w:p>
    <w:p w:rsidR="00F104A3" w:rsidRPr="00BC0560" w:rsidRDefault="00F104A3" w:rsidP="00F104A3">
      <w:pPr>
        <w:spacing w:after="0" w:line="240" w:lineRule="auto"/>
        <w:ind w:left="-1134"/>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Medio de control: </w:t>
      </w:r>
      <w:r>
        <w:rPr>
          <w:rFonts w:ascii="Arial" w:eastAsia="Times New Roman" w:hAnsi="Arial" w:cs="Arial"/>
          <w:color w:val="000000"/>
          <w:lang w:eastAsia="es-CO"/>
        </w:rPr>
        <w:t>Nulidad y Restablecimiento del Derecho</w:t>
      </w:r>
    </w:p>
    <w:p w:rsidR="00F104A3" w:rsidRPr="00BC0560" w:rsidRDefault="00F104A3" w:rsidP="00F104A3">
      <w:pPr>
        <w:spacing w:after="0" w:line="240" w:lineRule="auto"/>
        <w:ind w:left="-1134"/>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Demandante:</w:t>
      </w:r>
      <w:r>
        <w:rPr>
          <w:rFonts w:ascii="Arial" w:eastAsia="Times New Roman" w:hAnsi="Arial" w:cs="Arial"/>
          <w:color w:val="000000"/>
          <w:lang w:eastAsia="es-CO"/>
        </w:rPr>
        <w:t xml:space="preserve"> ALMA MERCEDES CARDENAS CEDEÑO</w:t>
      </w:r>
    </w:p>
    <w:p w:rsidR="00F104A3" w:rsidRDefault="00F104A3" w:rsidP="00F104A3">
      <w:pPr>
        <w:spacing w:after="0" w:line="240" w:lineRule="auto"/>
        <w:ind w:left="-1134"/>
        <w:rPr>
          <w:rFonts w:ascii="Arial" w:eastAsia="Times New Roman" w:hAnsi="Arial" w:cs="Arial"/>
          <w:color w:val="000000"/>
          <w:lang w:eastAsia="es-CO"/>
        </w:rPr>
      </w:pPr>
      <w:r w:rsidRPr="00BC0560">
        <w:rPr>
          <w:rFonts w:ascii="Arial" w:eastAsia="Times New Roman" w:hAnsi="Arial" w:cs="Arial"/>
          <w:color w:val="000000"/>
          <w:lang w:eastAsia="es-CO"/>
        </w:rPr>
        <w:t>Demandado:</w:t>
      </w:r>
      <w:r>
        <w:rPr>
          <w:rFonts w:ascii="Arial" w:eastAsia="Times New Roman" w:hAnsi="Arial" w:cs="Arial"/>
          <w:color w:val="000000"/>
          <w:lang w:eastAsia="es-CO"/>
        </w:rPr>
        <w:t xml:space="preserve"> NACIÓN MINISTERIO DE EDUCACIÓN – FONDO NACIONAL DE PRESTACIONES SOCIALES DEL MAGISTERIO</w:t>
      </w:r>
    </w:p>
    <w:p w:rsidR="00F104A3" w:rsidRPr="00BC0560" w:rsidRDefault="00F104A3" w:rsidP="00F104A3">
      <w:pPr>
        <w:spacing w:after="0" w:line="240" w:lineRule="auto"/>
        <w:ind w:left="-1134"/>
        <w:rPr>
          <w:rFonts w:ascii="Times New Roman" w:eastAsia="Times New Roman" w:hAnsi="Times New Roman" w:cs="Times New Roman"/>
          <w:sz w:val="24"/>
          <w:szCs w:val="24"/>
          <w:lang w:eastAsia="es-CO"/>
        </w:rPr>
      </w:pPr>
      <w:r>
        <w:rPr>
          <w:rFonts w:ascii="Arial" w:eastAsia="Times New Roman" w:hAnsi="Arial" w:cs="Arial"/>
          <w:color w:val="000000"/>
          <w:lang w:eastAsia="es-CO"/>
        </w:rPr>
        <w:t>Radicado: 41001233300020200070300</w:t>
      </w:r>
    </w:p>
    <w:p w:rsidR="00F104A3" w:rsidRPr="00BC0560" w:rsidRDefault="00F104A3" w:rsidP="00F104A3">
      <w:pPr>
        <w:spacing w:after="240" w:line="240" w:lineRule="auto"/>
        <w:rPr>
          <w:rFonts w:ascii="Times New Roman" w:eastAsia="Times New Roman" w:hAnsi="Times New Roman" w:cs="Times New Roman"/>
          <w:sz w:val="24"/>
          <w:szCs w:val="24"/>
          <w:lang w:eastAsia="es-CO"/>
        </w:rPr>
      </w:pPr>
    </w:p>
    <w:tbl>
      <w:tblPr>
        <w:tblW w:w="0" w:type="auto"/>
        <w:tblCellMar>
          <w:top w:w="15" w:type="dxa"/>
          <w:left w:w="15" w:type="dxa"/>
          <w:bottom w:w="15" w:type="dxa"/>
          <w:right w:w="15" w:type="dxa"/>
        </w:tblCellMar>
        <w:tblLook w:val="04A0" w:firstRow="1" w:lastRow="0" w:firstColumn="1" w:lastColumn="0" w:noHBand="0" w:noVBand="1"/>
      </w:tblPr>
      <w:tblGrid>
        <w:gridCol w:w="8828"/>
      </w:tblGrid>
      <w:tr w:rsidR="00F104A3" w:rsidRPr="00BC0560" w:rsidTr="00400D7B">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104A3" w:rsidRPr="00BC0560" w:rsidRDefault="00F104A3" w:rsidP="00400D7B">
            <w:pPr>
              <w:spacing w:after="0" w:line="240" w:lineRule="auto"/>
              <w:ind w:left="27"/>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VERIFICACIÓN DE REGLAS PROCESALES PARA EMISIÓN DE SENTENCIA ANTICIPADA</w:t>
            </w:r>
          </w:p>
          <w:p w:rsidR="00F104A3" w:rsidRPr="00BC0560" w:rsidRDefault="00F104A3" w:rsidP="00400D7B">
            <w:pPr>
              <w:spacing w:after="0" w:line="240" w:lineRule="auto"/>
              <w:rPr>
                <w:rFonts w:ascii="Times New Roman" w:eastAsia="Times New Roman" w:hAnsi="Times New Roman" w:cs="Times New Roman"/>
                <w:sz w:val="24"/>
                <w:szCs w:val="24"/>
                <w:lang w:eastAsia="es-CO"/>
              </w:rPr>
            </w:pPr>
          </w:p>
          <w:p w:rsidR="00F104A3" w:rsidRPr="00BC0560" w:rsidRDefault="00F104A3" w:rsidP="00400D7B">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 xml:space="preserve">Verifique que el término de traslado de la demanda se encuentra vencido y que no hay excepciones previas que resolver o no se advierta el incumplimiento de requisitos de </w:t>
            </w:r>
            <w:proofErr w:type="spellStart"/>
            <w:r w:rsidRPr="00BC0560">
              <w:rPr>
                <w:rFonts w:ascii="Arial" w:eastAsia="Times New Roman" w:hAnsi="Arial" w:cs="Arial"/>
                <w:color w:val="000000"/>
                <w:lang w:eastAsia="es-CO"/>
              </w:rPr>
              <w:t>procedibilidad</w:t>
            </w:r>
            <w:proofErr w:type="spellEnd"/>
            <w:r w:rsidRPr="00BC0560">
              <w:rPr>
                <w:rFonts w:ascii="Arial" w:eastAsia="Times New Roman" w:hAnsi="Arial" w:cs="Arial"/>
                <w:color w:val="000000"/>
                <w:lang w:eastAsia="es-CO"/>
              </w:rPr>
              <w:t>.</w:t>
            </w:r>
          </w:p>
          <w:p w:rsidR="00F104A3" w:rsidRPr="00BC0560" w:rsidRDefault="00F104A3" w:rsidP="00400D7B">
            <w:pPr>
              <w:spacing w:after="0" w:line="240" w:lineRule="auto"/>
              <w:rPr>
                <w:rFonts w:ascii="Times New Roman" w:eastAsia="Times New Roman" w:hAnsi="Times New Roman" w:cs="Times New Roman"/>
                <w:sz w:val="24"/>
                <w:szCs w:val="24"/>
                <w:lang w:eastAsia="es-CO"/>
              </w:rPr>
            </w:pPr>
          </w:p>
          <w:p w:rsidR="00F104A3" w:rsidRPr="00BC0560" w:rsidRDefault="00F104A3" w:rsidP="00400D7B">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(Arts. 172, 175, 199 del CPACA)</w:t>
            </w:r>
          </w:p>
          <w:p w:rsidR="00F104A3" w:rsidRDefault="00F104A3" w:rsidP="00400D7B">
            <w:pPr>
              <w:spacing w:after="240" w:line="240" w:lineRule="auto"/>
              <w:rPr>
                <w:rFonts w:ascii="Times New Roman" w:eastAsia="Times New Roman" w:hAnsi="Times New Roman" w:cs="Times New Roman"/>
                <w:sz w:val="24"/>
                <w:szCs w:val="24"/>
                <w:lang w:eastAsia="es-CO"/>
              </w:rPr>
            </w:pPr>
          </w:p>
          <w:p w:rsidR="00F104A3" w:rsidRPr="00BC0560" w:rsidRDefault="00F104A3" w:rsidP="00400D7B">
            <w:pPr>
              <w:spacing w:after="240" w:line="240" w:lineRule="auto"/>
              <w:rPr>
                <w:rFonts w:ascii="Times New Roman" w:eastAsia="Times New Roman" w:hAnsi="Times New Roman" w:cs="Times New Roman"/>
                <w:b/>
                <w:sz w:val="24"/>
                <w:szCs w:val="24"/>
                <w:lang w:eastAsia="es-CO"/>
              </w:rPr>
            </w:pPr>
            <w:r>
              <w:rPr>
                <w:rFonts w:ascii="Times New Roman" w:eastAsia="Times New Roman" w:hAnsi="Times New Roman" w:cs="Times New Roman"/>
                <w:sz w:val="24"/>
                <w:szCs w:val="24"/>
                <w:lang w:eastAsia="es-CO"/>
              </w:rPr>
              <w:t>R</w:t>
            </w:r>
            <w:r w:rsidRPr="00D454B2">
              <w:rPr>
                <w:rFonts w:ascii="Times New Roman" w:eastAsia="Times New Roman" w:hAnsi="Times New Roman" w:cs="Times New Roman"/>
                <w:b/>
                <w:sz w:val="24"/>
                <w:szCs w:val="24"/>
                <w:lang w:eastAsia="es-CO"/>
              </w:rPr>
              <w:t>// Término de la demanda se encuentra vencido y no excepciones previas que resolver, la entidad no propuso y no se encuentra ninguna que deba resolverse.</w:t>
            </w:r>
          </w:p>
          <w:p w:rsidR="00F104A3" w:rsidRPr="00BC0560" w:rsidRDefault="00F104A3" w:rsidP="00400D7B">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sz w:val="18"/>
                <w:szCs w:val="18"/>
                <w:lang w:eastAsia="es-CO"/>
              </w:rPr>
              <w:t>Nota:</w:t>
            </w:r>
            <w:r w:rsidRPr="00BC0560">
              <w:rPr>
                <w:rFonts w:ascii="Arial" w:eastAsia="Times New Roman" w:hAnsi="Arial" w:cs="Arial"/>
                <w:i/>
                <w:iCs/>
                <w:color w:val="000000"/>
                <w:lang w:eastAsia="es-CO"/>
              </w:rPr>
              <w:t xml:space="preserve"> </w:t>
            </w:r>
            <w:r w:rsidRPr="00BC0560">
              <w:rPr>
                <w:rFonts w:ascii="Arial" w:eastAsia="Times New Roman" w:hAnsi="Arial" w:cs="Arial"/>
                <w:i/>
                <w:iCs/>
                <w:color w:val="000000"/>
                <w:sz w:val="18"/>
                <w:szCs w:val="18"/>
                <w:lang w:eastAsia="es-CO"/>
              </w:rPr>
              <w:t>para posibilitar que se pueda proferir sentencia anticipada, es necesario agotar de manera previa varios trámites dispuestos en el artículo 182A, esto es, las medidas que se señalan a continuación</w:t>
            </w:r>
            <w:r w:rsidRPr="00BC0560">
              <w:rPr>
                <w:rFonts w:ascii="Arial" w:eastAsia="Times New Roman" w:hAnsi="Arial" w:cs="Arial"/>
                <w:i/>
                <w:iCs/>
                <w:color w:val="000000"/>
                <w:lang w:eastAsia="es-CO"/>
              </w:rPr>
              <w:t>. </w:t>
            </w:r>
          </w:p>
        </w:tc>
      </w:tr>
      <w:tr w:rsidR="00F104A3" w:rsidRPr="00BC0560" w:rsidTr="00400D7B">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104A3" w:rsidRPr="00BC0560" w:rsidRDefault="00F104A3" w:rsidP="00400D7B">
            <w:pPr>
              <w:numPr>
                <w:ilvl w:val="0"/>
                <w:numId w:val="1"/>
              </w:numPr>
              <w:spacing w:after="0" w:line="240" w:lineRule="auto"/>
              <w:ind w:left="387"/>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t>SENTENCIA ANTICIPADA ANTES DE LA AUDIENCIA INICIAL </w:t>
            </w:r>
          </w:p>
          <w:p w:rsidR="00F104A3" w:rsidRPr="00BC0560" w:rsidRDefault="00F104A3" w:rsidP="00400D7B">
            <w:pPr>
              <w:spacing w:after="0" w:line="240" w:lineRule="auto"/>
              <w:rPr>
                <w:rFonts w:ascii="Times New Roman" w:eastAsia="Times New Roman" w:hAnsi="Times New Roman" w:cs="Times New Roman"/>
                <w:sz w:val="24"/>
                <w:szCs w:val="24"/>
                <w:lang w:eastAsia="es-CO"/>
              </w:rPr>
            </w:pPr>
          </w:p>
          <w:p w:rsidR="00F104A3" w:rsidRPr="00BC0560" w:rsidRDefault="00F104A3" w:rsidP="00400D7B">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 (Numeral 1° del artículo 182A del CPACA)</w:t>
            </w:r>
          </w:p>
          <w:p w:rsidR="00F104A3" w:rsidRPr="00BC0560" w:rsidRDefault="00F104A3" w:rsidP="00400D7B">
            <w:pPr>
              <w:spacing w:after="0" w:line="240" w:lineRule="auto"/>
              <w:rPr>
                <w:rFonts w:ascii="Times New Roman" w:eastAsia="Times New Roman" w:hAnsi="Times New Roman" w:cs="Times New Roman"/>
                <w:sz w:val="24"/>
                <w:szCs w:val="24"/>
                <w:lang w:eastAsia="es-CO"/>
              </w:rPr>
            </w:pPr>
          </w:p>
          <w:p w:rsidR="00F104A3" w:rsidRPr="00BC0560" w:rsidRDefault="00F104A3" w:rsidP="00400D7B">
            <w:pPr>
              <w:spacing w:after="0" w:line="240" w:lineRule="auto"/>
              <w:ind w:left="708"/>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t>a</w:t>
            </w:r>
            <w:r w:rsidRPr="00BC0560">
              <w:rPr>
                <w:rFonts w:ascii="Arial" w:eastAsia="Times New Roman" w:hAnsi="Arial" w:cs="Arial"/>
                <w:i/>
                <w:iCs/>
                <w:color w:val="000000"/>
                <w:lang w:eastAsia="es-CO"/>
              </w:rPr>
              <w:t>) Cuando se trate de asuntos de puro derecho;</w:t>
            </w:r>
            <w:r>
              <w:rPr>
                <w:rFonts w:ascii="Arial" w:eastAsia="Times New Roman" w:hAnsi="Arial" w:cs="Arial"/>
                <w:i/>
                <w:iCs/>
                <w:color w:val="000000"/>
                <w:lang w:eastAsia="es-CO"/>
              </w:rPr>
              <w:t xml:space="preserve"> _</w:t>
            </w:r>
            <w:r>
              <w:rPr>
                <w:rFonts w:ascii="MS Gothic" w:eastAsia="MS Gothic" w:hAnsi="MS Gothic" w:cs="MS Gothic" w:hint="eastAsia"/>
                <w:color w:val="363636"/>
                <w:sz w:val="36"/>
                <w:szCs w:val="36"/>
                <w:shd w:val="clear" w:color="auto" w:fill="FFFFFF"/>
              </w:rPr>
              <w:t>✓</w:t>
            </w:r>
            <w:r>
              <w:rPr>
                <w:rFonts w:ascii="Arial" w:eastAsia="Times New Roman" w:hAnsi="Arial" w:cs="Arial"/>
                <w:i/>
                <w:iCs/>
                <w:color w:val="000000"/>
                <w:lang w:eastAsia="es-CO"/>
              </w:rPr>
              <w:t>_</w:t>
            </w:r>
            <w:r w:rsidRPr="00BC0560">
              <w:rPr>
                <w:rFonts w:ascii="Arial" w:eastAsia="Times New Roman" w:hAnsi="Arial" w:cs="Arial"/>
                <w:i/>
                <w:iCs/>
                <w:color w:val="000000"/>
                <w:lang w:eastAsia="es-CO"/>
              </w:rPr>
              <w:t xml:space="preserve">  </w:t>
            </w:r>
          </w:p>
          <w:p w:rsidR="00F104A3" w:rsidRPr="00BC0560" w:rsidRDefault="00F104A3" w:rsidP="00400D7B">
            <w:pPr>
              <w:spacing w:after="0" w:line="240" w:lineRule="auto"/>
              <w:rPr>
                <w:rFonts w:ascii="Times New Roman" w:eastAsia="Times New Roman" w:hAnsi="Times New Roman" w:cs="Times New Roman"/>
                <w:sz w:val="24"/>
                <w:szCs w:val="24"/>
                <w:lang w:eastAsia="es-CO"/>
              </w:rPr>
            </w:pPr>
          </w:p>
          <w:p w:rsidR="00F104A3" w:rsidRPr="00BC0560" w:rsidRDefault="00F104A3" w:rsidP="00400D7B">
            <w:pPr>
              <w:spacing w:after="0" w:line="240" w:lineRule="auto"/>
              <w:ind w:left="708"/>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t>b)</w:t>
            </w:r>
            <w:r w:rsidRPr="00BC0560">
              <w:rPr>
                <w:rFonts w:ascii="Arial" w:eastAsia="Times New Roman" w:hAnsi="Arial" w:cs="Arial"/>
                <w:i/>
                <w:iCs/>
                <w:color w:val="000000"/>
                <w:lang w:eastAsia="es-CO"/>
              </w:rPr>
              <w:t xml:space="preserve"> Cuando no haya que practicar pruebas; </w:t>
            </w:r>
            <w:r>
              <w:rPr>
                <w:rFonts w:ascii="Arial" w:eastAsia="Times New Roman" w:hAnsi="Arial" w:cs="Arial"/>
                <w:i/>
                <w:iCs/>
                <w:color w:val="000000"/>
                <w:lang w:eastAsia="es-CO"/>
              </w:rPr>
              <w:t>__</w:t>
            </w:r>
            <w:r>
              <w:rPr>
                <w:rFonts w:ascii="MS Gothic" w:eastAsia="MS Gothic" w:hAnsi="MS Gothic" w:cs="MS Gothic" w:hint="eastAsia"/>
                <w:color w:val="363636"/>
                <w:sz w:val="36"/>
                <w:szCs w:val="36"/>
                <w:shd w:val="clear" w:color="auto" w:fill="FFFFFF"/>
              </w:rPr>
              <w:t>✓</w:t>
            </w:r>
            <w:r>
              <w:rPr>
                <w:rFonts w:ascii="Arial" w:eastAsia="Times New Roman" w:hAnsi="Arial" w:cs="Arial"/>
                <w:i/>
                <w:iCs/>
                <w:color w:val="000000"/>
                <w:lang w:eastAsia="es-CO"/>
              </w:rPr>
              <w:t>___</w:t>
            </w:r>
            <w:r w:rsidRPr="00BC0560">
              <w:rPr>
                <w:rFonts w:ascii="Arial" w:eastAsia="Times New Roman" w:hAnsi="Arial" w:cs="Arial"/>
                <w:i/>
                <w:iCs/>
                <w:color w:val="000000"/>
                <w:lang w:eastAsia="es-CO"/>
              </w:rPr>
              <w:t> </w:t>
            </w:r>
          </w:p>
          <w:p w:rsidR="00F104A3" w:rsidRPr="00BC0560" w:rsidRDefault="00F104A3" w:rsidP="00400D7B">
            <w:pPr>
              <w:spacing w:after="0" w:line="240" w:lineRule="auto"/>
              <w:rPr>
                <w:rFonts w:ascii="Times New Roman" w:eastAsia="Times New Roman" w:hAnsi="Times New Roman" w:cs="Times New Roman"/>
                <w:sz w:val="24"/>
                <w:szCs w:val="24"/>
                <w:lang w:eastAsia="es-CO"/>
              </w:rPr>
            </w:pPr>
          </w:p>
          <w:p w:rsidR="00F104A3" w:rsidRPr="00BC0560" w:rsidRDefault="00F104A3" w:rsidP="00400D7B">
            <w:pPr>
              <w:spacing w:after="0" w:line="240" w:lineRule="auto"/>
              <w:ind w:left="708"/>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t>c)</w:t>
            </w:r>
            <w:r w:rsidRPr="00BC0560">
              <w:rPr>
                <w:rFonts w:ascii="Arial" w:eastAsia="Times New Roman" w:hAnsi="Arial" w:cs="Arial"/>
                <w:i/>
                <w:iCs/>
                <w:color w:val="000000"/>
                <w:lang w:eastAsia="es-CO"/>
              </w:rPr>
              <w:t xml:space="preserve"> Cuando solo se solicite tener como pruebas las documentales aportadas con la demanda y la contestación, y sobre ellas no se hubiese formulado tacha o </w:t>
            </w:r>
            <w:proofErr w:type="gramStart"/>
            <w:r w:rsidRPr="00BC0560">
              <w:rPr>
                <w:rFonts w:ascii="Arial" w:eastAsia="Times New Roman" w:hAnsi="Arial" w:cs="Arial"/>
                <w:i/>
                <w:iCs/>
                <w:color w:val="000000"/>
                <w:lang w:eastAsia="es-CO"/>
              </w:rPr>
              <w:t>desconocimiento;  </w:t>
            </w:r>
            <w:r>
              <w:rPr>
                <w:rFonts w:ascii="Arial" w:eastAsia="Times New Roman" w:hAnsi="Arial" w:cs="Arial"/>
                <w:i/>
                <w:iCs/>
                <w:color w:val="000000"/>
                <w:lang w:eastAsia="es-CO"/>
              </w:rPr>
              <w:t>_</w:t>
            </w:r>
            <w:proofErr w:type="gramEnd"/>
            <w:r>
              <w:rPr>
                <w:rFonts w:ascii="Arial" w:eastAsia="Times New Roman" w:hAnsi="Arial" w:cs="Arial"/>
                <w:i/>
                <w:iCs/>
                <w:color w:val="000000"/>
                <w:lang w:eastAsia="es-CO"/>
              </w:rPr>
              <w:t>__</w:t>
            </w:r>
            <w:r>
              <w:rPr>
                <w:rFonts w:ascii="MS Gothic" w:eastAsia="MS Gothic" w:hAnsi="MS Gothic" w:cs="MS Gothic" w:hint="eastAsia"/>
                <w:color w:val="363636"/>
                <w:sz w:val="36"/>
                <w:szCs w:val="36"/>
                <w:shd w:val="clear" w:color="auto" w:fill="FFFFFF"/>
              </w:rPr>
              <w:t>✓</w:t>
            </w:r>
            <w:r>
              <w:rPr>
                <w:rFonts w:ascii="Arial" w:eastAsia="Times New Roman" w:hAnsi="Arial" w:cs="Arial"/>
                <w:i/>
                <w:iCs/>
                <w:color w:val="000000"/>
                <w:lang w:eastAsia="es-CO"/>
              </w:rPr>
              <w:t>____</w:t>
            </w:r>
          </w:p>
          <w:p w:rsidR="00F104A3" w:rsidRPr="00BC0560" w:rsidRDefault="00F104A3" w:rsidP="00400D7B">
            <w:pPr>
              <w:spacing w:after="0" w:line="240" w:lineRule="auto"/>
              <w:rPr>
                <w:rFonts w:ascii="Times New Roman" w:eastAsia="Times New Roman" w:hAnsi="Times New Roman" w:cs="Times New Roman"/>
                <w:sz w:val="24"/>
                <w:szCs w:val="24"/>
                <w:lang w:eastAsia="es-CO"/>
              </w:rPr>
            </w:pPr>
          </w:p>
          <w:p w:rsidR="00F104A3" w:rsidRPr="00BC0560" w:rsidRDefault="00F104A3" w:rsidP="00400D7B">
            <w:pPr>
              <w:spacing w:after="0" w:line="240" w:lineRule="auto"/>
              <w:ind w:left="720"/>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t>d)</w:t>
            </w:r>
            <w:r w:rsidRPr="00BC0560">
              <w:rPr>
                <w:rFonts w:ascii="Arial" w:eastAsia="Times New Roman" w:hAnsi="Arial" w:cs="Arial"/>
                <w:i/>
                <w:iCs/>
                <w:color w:val="000000"/>
                <w:lang w:eastAsia="es-CO"/>
              </w:rPr>
              <w:t xml:space="preserve"> Cuando las pruebas solicitadas por las partes sean impertinentes, inconducentes o inútiles.</w:t>
            </w:r>
            <w:r>
              <w:rPr>
                <w:rFonts w:ascii="Arial" w:eastAsia="Times New Roman" w:hAnsi="Arial" w:cs="Arial"/>
                <w:i/>
                <w:iCs/>
                <w:color w:val="000000"/>
                <w:lang w:eastAsia="es-CO"/>
              </w:rPr>
              <w:t xml:space="preserve"> ______</w:t>
            </w:r>
          </w:p>
          <w:p w:rsidR="00F104A3" w:rsidRPr="00BC0560" w:rsidRDefault="00F104A3" w:rsidP="00400D7B">
            <w:pPr>
              <w:spacing w:after="0" w:line="240" w:lineRule="auto"/>
              <w:rPr>
                <w:rFonts w:ascii="Times New Roman" w:eastAsia="Times New Roman" w:hAnsi="Times New Roman" w:cs="Times New Roman"/>
                <w:sz w:val="24"/>
                <w:szCs w:val="24"/>
                <w:lang w:eastAsia="es-CO"/>
              </w:rPr>
            </w:pPr>
          </w:p>
          <w:p w:rsidR="00F104A3" w:rsidRPr="00BC0560" w:rsidRDefault="00F104A3" w:rsidP="00400D7B">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Cuando se verifique que procede la sentencia anticipada por alguno de los casos antes descritos, el juez o magistrado ponente debe: </w:t>
            </w:r>
          </w:p>
          <w:p w:rsidR="00F104A3" w:rsidRPr="00BC0560" w:rsidRDefault="00F104A3" w:rsidP="00400D7B">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F104A3" w:rsidRPr="00BC0560" w:rsidRDefault="00F104A3" w:rsidP="00400D7B">
            <w:pPr>
              <w:numPr>
                <w:ilvl w:val="0"/>
                <w:numId w:val="2"/>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Proferir auto donde debe pronunciarse sobre las pruebas cuando a ello hubiere lugar, aplicando el artículo 173 del CGP. </w:t>
            </w:r>
          </w:p>
          <w:p w:rsidR="00F104A3" w:rsidRPr="00BC0560" w:rsidRDefault="00F104A3" w:rsidP="00400D7B">
            <w:pPr>
              <w:numPr>
                <w:ilvl w:val="0"/>
                <w:numId w:val="2"/>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En la misma providencia debe fijar el litigio u objeto de la controversia. </w:t>
            </w:r>
          </w:p>
          <w:p w:rsidR="00F104A3" w:rsidRDefault="00F104A3" w:rsidP="00400D7B">
            <w:pPr>
              <w:spacing w:after="0" w:line="240" w:lineRule="auto"/>
              <w:rPr>
                <w:rFonts w:ascii="Times New Roman" w:eastAsia="Times New Roman" w:hAnsi="Times New Roman" w:cs="Times New Roman"/>
                <w:sz w:val="24"/>
                <w:szCs w:val="24"/>
                <w:lang w:eastAsia="es-CO"/>
              </w:rPr>
            </w:pPr>
          </w:p>
          <w:p w:rsidR="00F104A3" w:rsidRDefault="00F104A3" w:rsidP="00400D7B">
            <w:pPr>
              <w:spacing w:after="0" w:line="240" w:lineRule="auto"/>
              <w:jc w:val="both"/>
              <w:rPr>
                <w:rFonts w:ascii="Times New Roman" w:eastAsia="Times New Roman" w:hAnsi="Times New Roman" w:cs="Times New Roman"/>
                <w:b/>
                <w:sz w:val="24"/>
                <w:szCs w:val="24"/>
                <w:lang w:eastAsia="es-CO"/>
              </w:rPr>
            </w:pPr>
            <w:r w:rsidRPr="00D454B2">
              <w:rPr>
                <w:rFonts w:ascii="Times New Roman" w:eastAsia="Times New Roman" w:hAnsi="Times New Roman" w:cs="Times New Roman"/>
                <w:b/>
                <w:sz w:val="24"/>
                <w:szCs w:val="24"/>
                <w:lang w:eastAsia="es-CO"/>
              </w:rPr>
              <w:t>R// El auto fue dicta</w:t>
            </w:r>
            <w:r w:rsidR="00F21551">
              <w:rPr>
                <w:rFonts w:ascii="Times New Roman" w:eastAsia="Times New Roman" w:hAnsi="Times New Roman" w:cs="Times New Roman"/>
                <w:b/>
                <w:sz w:val="24"/>
                <w:szCs w:val="24"/>
                <w:lang w:eastAsia="es-CO"/>
              </w:rPr>
              <w:t xml:space="preserve">do en debida forma, notificado </w:t>
            </w:r>
            <w:r w:rsidRPr="00D454B2">
              <w:rPr>
                <w:rFonts w:ascii="Times New Roman" w:eastAsia="Times New Roman" w:hAnsi="Times New Roman" w:cs="Times New Roman"/>
                <w:b/>
                <w:sz w:val="24"/>
                <w:szCs w:val="24"/>
                <w:lang w:eastAsia="es-CO"/>
              </w:rPr>
              <w:t>y se enc</w:t>
            </w:r>
            <w:r w:rsidR="00F21551">
              <w:rPr>
                <w:rFonts w:ascii="Times New Roman" w:eastAsia="Times New Roman" w:hAnsi="Times New Roman" w:cs="Times New Roman"/>
                <w:b/>
                <w:sz w:val="24"/>
                <w:szCs w:val="24"/>
                <w:lang w:eastAsia="es-CO"/>
              </w:rPr>
              <w:t>uentra debidamente ejecutoriado y se resolvió los siguiente:</w:t>
            </w:r>
          </w:p>
          <w:p w:rsidR="00F21551" w:rsidRDefault="00F21551" w:rsidP="00400D7B">
            <w:pPr>
              <w:spacing w:after="0" w:line="240" w:lineRule="auto"/>
              <w:jc w:val="both"/>
              <w:rPr>
                <w:rFonts w:ascii="Times New Roman" w:eastAsia="Times New Roman" w:hAnsi="Times New Roman" w:cs="Times New Roman"/>
                <w:b/>
                <w:sz w:val="24"/>
                <w:szCs w:val="24"/>
                <w:lang w:eastAsia="es-CO"/>
              </w:rPr>
            </w:pPr>
          </w:p>
          <w:p w:rsidR="00F21551" w:rsidRDefault="00F21551" w:rsidP="00400D7B">
            <w:pPr>
              <w:spacing w:after="0" w:line="240" w:lineRule="auto"/>
              <w:jc w:val="both"/>
            </w:pPr>
            <w:r>
              <w:t xml:space="preserve">PRIMERO: Incorporar las documentales allegadas con la demanda y su contestación, sin necesidad de decretar pruebas adicionales. </w:t>
            </w:r>
          </w:p>
          <w:p w:rsidR="00F21551" w:rsidRDefault="00F21551" w:rsidP="00400D7B">
            <w:pPr>
              <w:spacing w:after="0" w:line="240" w:lineRule="auto"/>
              <w:jc w:val="both"/>
            </w:pPr>
          </w:p>
          <w:p w:rsidR="00F21551" w:rsidRPr="00F21551" w:rsidRDefault="00F21551" w:rsidP="00400D7B">
            <w:pPr>
              <w:spacing w:after="0" w:line="240" w:lineRule="auto"/>
              <w:jc w:val="both"/>
              <w:rPr>
                <w:i/>
              </w:rPr>
            </w:pPr>
            <w:r>
              <w:t xml:space="preserve">SEGUNDO: Fijar el litigio en los siguientes términos: </w:t>
            </w:r>
            <w:r w:rsidRPr="00F21551">
              <w:rPr>
                <w:i/>
              </w:rPr>
              <w:t xml:space="preserve">“Corresponde analizar el cargo de falsa motivación e infracción en las normas en que debían fundarse respecto del acto ficto presunto negativo, derivado de la falta de respuesta a la petición del 21 de enero de 2019 con radicado 2019ER01511, en la que se solicitó el reconocimiento y pago de la pensión de vejez en los términos de la Ley 71 de 1988. </w:t>
            </w:r>
          </w:p>
          <w:p w:rsidR="00F21551" w:rsidRPr="00F21551" w:rsidRDefault="00F21551" w:rsidP="00400D7B">
            <w:pPr>
              <w:spacing w:after="0" w:line="240" w:lineRule="auto"/>
              <w:jc w:val="both"/>
              <w:rPr>
                <w:i/>
              </w:rPr>
            </w:pPr>
          </w:p>
          <w:p w:rsidR="00F21551" w:rsidRPr="00F21551" w:rsidRDefault="00F21551" w:rsidP="00400D7B">
            <w:pPr>
              <w:spacing w:after="0" w:line="240" w:lineRule="auto"/>
              <w:jc w:val="both"/>
              <w:rPr>
                <w:rFonts w:ascii="Times New Roman" w:eastAsia="Times New Roman" w:hAnsi="Times New Roman" w:cs="Times New Roman"/>
                <w:b/>
                <w:i/>
                <w:sz w:val="24"/>
                <w:szCs w:val="24"/>
                <w:lang w:eastAsia="es-CO"/>
              </w:rPr>
            </w:pPr>
            <w:r w:rsidRPr="00F21551">
              <w:rPr>
                <w:i/>
              </w:rPr>
              <w:t>En caso afirmativo, si la demandante tiene derecho al reconocimiento de dicha prestación, por ser docente oficial a quien se le aplican las normas anteriores de la vigencia de la Ley 812 de 2003, en especial la Ley 71 de 1988.</w:t>
            </w:r>
          </w:p>
          <w:p w:rsidR="00F104A3" w:rsidRPr="00F21551" w:rsidRDefault="00F104A3" w:rsidP="00400D7B">
            <w:pPr>
              <w:spacing w:after="0" w:line="240" w:lineRule="auto"/>
              <w:rPr>
                <w:rFonts w:ascii="Times New Roman" w:eastAsia="Times New Roman" w:hAnsi="Times New Roman" w:cs="Times New Roman"/>
                <w:i/>
                <w:sz w:val="24"/>
                <w:szCs w:val="24"/>
                <w:lang w:eastAsia="es-CO"/>
              </w:rPr>
            </w:pPr>
          </w:p>
          <w:p w:rsidR="00F21551" w:rsidRPr="00F21551" w:rsidRDefault="00F21551" w:rsidP="00400D7B">
            <w:pPr>
              <w:spacing w:after="0" w:line="240" w:lineRule="auto"/>
              <w:rPr>
                <w:i/>
              </w:rPr>
            </w:pPr>
            <w:r w:rsidRPr="00F21551">
              <w:rPr>
                <w:i/>
              </w:rPr>
              <w:t xml:space="preserve">O </w:t>
            </w:r>
            <w:proofErr w:type="gramStart"/>
            <w:r w:rsidRPr="00F21551">
              <w:rPr>
                <w:i/>
              </w:rPr>
              <w:t>si</w:t>
            </w:r>
            <w:proofErr w:type="gramEnd"/>
            <w:r w:rsidRPr="00F21551">
              <w:rPr>
                <w:i/>
              </w:rPr>
              <w:t xml:space="preserve"> por el contrario, hay lugar a mantener la legalidad del acto acusado por no reunir los requisitos mínimos para ser beneficiaria de la pensión de vejez”.</w:t>
            </w:r>
          </w:p>
          <w:p w:rsidR="00F21551" w:rsidRDefault="00F21551" w:rsidP="00400D7B">
            <w:pPr>
              <w:spacing w:after="0" w:line="240" w:lineRule="auto"/>
            </w:pPr>
          </w:p>
          <w:p w:rsidR="00F21551" w:rsidRDefault="00F21551" w:rsidP="00400D7B">
            <w:pPr>
              <w:spacing w:after="0" w:line="240" w:lineRule="auto"/>
              <w:rPr>
                <w:rFonts w:ascii="Times New Roman" w:eastAsia="Times New Roman" w:hAnsi="Times New Roman" w:cs="Times New Roman"/>
                <w:sz w:val="24"/>
                <w:szCs w:val="24"/>
                <w:lang w:eastAsia="es-CO"/>
              </w:rPr>
            </w:pPr>
            <w:r>
              <w:t>TERCERO: Ejecutoriada la presente decisión, regresar el proceso al Despacho para disponer sobre el traslado para alegar por escrito, el cual, una vez vencido, se emitirá sentencia también por escrito, de conformidad con el artículo 181 de la Ley 1437 de 2011.</w:t>
            </w:r>
          </w:p>
          <w:p w:rsidR="00F21551" w:rsidRPr="00BC0560" w:rsidRDefault="00F21551" w:rsidP="00400D7B">
            <w:pPr>
              <w:spacing w:after="0" w:line="240" w:lineRule="auto"/>
              <w:rPr>
                <w:rFonts w:ascii="Times New Roman" w:eastAsia="Times New Roman" w:hAnsi="Times New Roman" w:cs="Times New Roman"/>
                <w:sz w:val="24"/>
                <w:szCs w:val="24"/>
                <w:lang w:eastAsia="es-CO"/>
              </w:rPr>
            </w:pPr>
          </w:p>
          <w:p w:rsidR="00F104A3" w:rsidRPr="00BC0560" w:rsidRDefault="00F104A3" w:rsidP="00400D7B">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En firme las decisiones antes señaladas, se debe: </w:t>
            </w:r>
          </w:p>
          <w:p w:rsidR="00F104A3" w:rsidRPr="00BC0560" w:rsidRDefault="00F104A3" w:rsidP="00400D7B">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F104A3" w:rsidRPr="00BC0560" w:rsidRDefault="00F104A3" w:rsidP="00400D7B">
            <w:pPr>
              <w:numPr>
                <w:ilvl w:val="0"/>
                <w:numId w:val="3"/>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 xml:space="preserve">Correr traslado para alegar de conclusión en la forma prevista en el inciso final del artículo 181 del CPACA, </w:t>
            </w:r>
            <w:proofErr w:type="gramStart"/>
            <w:r w:rsidRPr="00BC0560">
              <w:rPr>
                <w:rFonts w:ascii="Arial" w:eastAsia="Times New Roman" w:hAnsi="Arial" w:cs="Arial"/>
                <w:color w:val="000000"/>
                <w:lang w:eastAsia="es-CO"/>
              </w:rPr>
              <w:t>y, </w:t>
            </w:r>
            <w:r>
              <w:rPr>
                <w:rFonts w:ascii="Arial" w:eastAsia="Times New Roman" w:hAnsi="Arial" w:cs="Arial"/>
                <w:color w:val="000000"/>
                <w:lang w:eastAsia="es-CO"/>
              </w:rPr>
              <w:t xml:space="preserve"> _</w:t>
            </w:r>
            <w:proofErr w:type="gramEnd"/>
            <w:r>
              <w:rPr>
                <w:rFonts w:ascii="Arial" w:eastAsia="Times New Roman" w:hAnsi="Arial" w:cs="Arial"/>
                <w:color w:val="000000"/>
                <w:lang w:eastAsia="es-CO"/>
              </w:rPr>
              <w:t>_</w:t>
            </w:r>
            <w:r>
              <w:rPr>
                <w:rFonts w:ascii="MS Gothic" w:eastAsia="MS Gothic" w:hAnsi="MS Gothic" w:cs="MS Gothic" w:hint="eastAsia"/>
                <w:color w:val="363636"/>
                <w:sz w:val="36"/>
                <w:szCs w:val="36"/>
                <w:shd w:val="clear" w:color="auto" w:fill="FFFFFF"/>
              </w:rPr>
              <w:t>✓</w:t>
            </w:r>
            <w:r>
              <w:rPr>
                <w:rFonts w:ascii="Arial Unicode MS" w:hAnsi="Arial Unicode MS" w:cs="Arial Unicode MS"/>
                <w:color w:val="363636"/>
                <w:sz w:val="36"/>
                <w:szCs w:val="36"/>
                <w:shd w:val="clear" w:color="auto" w:fill="FFFFFF"/>
              </w:rPr>
              <w:t>___</w:t>
            </w:r>
          </w:p>
          <w:p w:rsidR="00F104A3" w:rsidRPr="00BC0560" w:rsidRDefault="00F104A3" w:rsidP="00400D7B">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F104A3" w:rsidRPr="00BC0560" w:rsidRDefault="00F104A3" w:rsidP="00400D7B">
            <w:pPr>
              <w:numPr>
                <w:ilvl w:val="0"/>
                <w:numId w:val="4"/>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En la providencia que así lo ordene, se debe indicar la razón, o razones, por la cual se dictará sentencia anticipada, la cual se expedirá por escrito posteriormente.  </w:t>
            </w:r>
            <w:r>
              <w:rPr>
                <w:rFonts w:ascii="Arial" w:eastAsia="Times New Roman" w:hAnsi="Arial" w:cs="Arial"/>
                <w:color w:val="000000"/>
                <w:lang w:eastAsia="es-CO"/>
              </w:rPr>
              <w:t>__</w:t>
            </w:r>
          </w:p>
          <w:p w:rsidR="00F104A3" w:rsidRPr="00BC0560" w:rsidRDefault="00F104A3" w:rsidP="00400D7B">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F104A3" w:rsidRPr="00BC0560" w:rsidRDefault="00F104A3" w:rsidP="00400D7B">
            <w:pPr>
              <w:numPr>
                <w:ilvl w:val="0"/>
                <w:numId w:val="5"/>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 xml:space="preserve">Luego de desarrollar el trámite anterior, no obstante estar cumplido los presupuestos para dictar sentencia anticipada con base en el numeral 1° del artículo 182A del CPACA, si el juez o magistrado ponente considera necesario </w:t>
            </w:r>
            <w:r w:rsidRPr="00BC0560">
              <w:rPr>
                <w:rFonts w:ascii="Arial" w:eastAsia="Times New Roman" w:hAnsi="Arial" w:cs="Arial"/>
                <w:color w:val="000000"/>
                <w:lang w:eastAsia="es-CO"/>
              </w:rPr>
              <w:lastRenderedPageBreak/>
              <w:t>realizar la audiencia inicial podrá hacerlo, para lo cual se aplicará lo dispuesto en los artículos 179 y 180 del CPACA.</w:t>
            </w:r>
          </w:p>
          <w:p w:rsidR="00F104A3" w:rsidRPr="00BC0560" w:rsidRDefault="00F104A3" w:rsidP="00400D7B">
            <w:pPr>
              <w:spacing w:after="0" w:line="240" w:lineRule="auto"/>
              <w:rPr>
                <w:rFonts w:ascii="Times New Roman" w:eastAsia="Times New Roman" w:hAnsi="Times New Roman" w:cs="Times New Roman"/>
                <w:sz w:val="24"/>
                <w:szCs w:val="24"/>
                <w:lang w:eastAsia="es-CO"/>
              </w:rPr>
            </w:pPr>
          </w:p>
          <w:p w:rsidR="00F104A3" w:rsidRPr="00BC0560" w:rsidRDefault="00F104A3" w:rsidP="00400D7B">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sz w:val="18"/>
                <w:szCs w:val="18"/>
                <w:lang w:eastAsia="es-CO"/>
              </w:rPr>
              <w:t>Nota: </w:t>
            </w:r>
          </w:p>
          <w:p w:rsidR="00F104A3" w:rsidRDefault="00F104A3" w:rsidP="00400D7B">
            <w:pPr>
              <w:spacing w:after="0" w:line="240" w:lineRule="auto"/>
              <w:jc w:val="both"/>
              <w:rPr>
                <w:rFonts w:ascii="Arial" w:eastAsia="Times New Roman" w:hAnsi="Arial" w:cs="Arial"/>
                <w:i/>
                <w:iCs/>
                <w:color w:val="000000"/>
                <w:sz w:val="18"/>
                <w:szCs w:val="18"/>
                <w:lang w:eastAsia="es-CO"/>
              </w:rPr>
            </w:pPr>
            <w:r w:rsidRPr="00BC0560">
              <w:rPr>
                <w:rFonts w:ascii="Arial" w:eastAsia="Times New Roman" w:hAnsi="Arial" w:cs="Arial"/>
                <w:i/>
                <w:iCs/>
                <w:color w:val="000000"/>
                <w:sz w:val="18"/>
                <w:szCs w:val="18"/>
                <w:lang w:eastAsia="es-CO"/>
              </w:rPr>
              <w:t xml:space="preserve">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Consejera Ponente: Sandra </w:t>
            </w:r>
            <w:proofErr w:type="spellStart"/>
            <w:r w:rsidRPr="00BC0560">
              <w:rPr>
                <w:rFonts w:ascii="Arial" w:eastAsia="Times New Roman" w:hAnsi="Arial" w:cs="Arial"/>
                <w:i/>
                <w:iCs/>
                <w:color w:val="000000"/>
                <w:sz w:val="18"/>
                <w:szCs w:val="18"/>
                <w:lang w:eastAsia="es-CO"/>
              </w:rPr>
              <w:t>Lisset</w:t>
            </w:r>
            <w:proofErr w:type="spellEnd"/>
            <w:r w:rsidRPr="00BC0560">
              <w:rPr>
                <w:rFonts w:ascii="Arial" w:eastAsia="Times New Roman" w:hAnsi="Arial" w:cs="Arial"/>
                <w:i/>
                <w:iCs/>
                <w:color w:val="000000"/>
                <w:sz w:val="18"/>
                <w:szCs w:val="18"/>
                <w:lang w:eastAsia="es-CO"/>
              </w:rPr>
              <w:t xml:space="preserve"> Ibarra Vélez. veintiuno (21) de junio de </w:t>
            </w:r>
            <w:proofErr w:type="gramStart"/>
            <w:r w:rsidRPr="00BC0560">
              <w:rPr>
                <w:rFonts w:ascii="Arial" w:eastAsia="Times New Roman" w:hAnsi="Arial" w:cs="Arial"/>
                <w:i/>
                <w:iCs/>
                <w:color w:val="000000"/>
                <w:sz w:val="18"/>
                <w:szCs w:val="18"/>
                <w:lang w:eastAsia="es-CO"/>
              </w:rPr>
              <w:t>dos mil veintiuno</w:t>
            </w:r>
            <w:proofErr w:type="gramEnd"/>
            <w:r w:rsidRPr="00BC0560">
              <w:rPr>
                <w:rFonts w:ascii="Arial" w:eastAsia="Times New Roman" w:hAnsi="Arial" w:cs="Arial"/>
                <w:i/>
                <w:iCs/>
                <w:color w:val="000000"/>
                <w:sz w:val="18"/>
                <w:szCs w:val="18"/>
                <w:lang w:eastAsia="es-CO"/>
              </w:rPr>
              <w:t xml:space="preserve"> (2021). Referencia del expediente: 11001032500020180079100 (3026-2018). </w:t>
            </w:r>
          </w:p>
          <w:p w:rsidR="00F104A3" w:rsidRPr="009E03CD" w:rsidRDefault="00F104A3" w:rsidP="00400D7B">
            <w:pPr>
              <w:spacing w:after="0" w:line="240" w:lineRule="auto"/>
              <w:jc w:val="both"/>
              <w:rPr>
                <w:rFonts w:ascii="Arial" w:eastAsia="Times New Roman" w:hAnsi="Arial" w:cs="Arial"/>
                <w:b/>
                <w:color w:val="000000"/>
                <w:lang w:eastAsia="es-CO"/>
              </w:rPr>
            </w:pPr>
          </w:p>
          <w:p w:rsidR="00F104A3" w:rsidRPr="009E03CD" w:rsidRDefault="0087445D" w:rsidP="00400D7B">
            <w:pPr>
              <w:spacing w:after="0" w:line="240" w:lineRule="auto"/>
              <w:jc w:val="both"/>
              <w:rPr>
                <w:rFonts w:ascii="Arial" w:eastAsia="Times New Roman" w:hAnsi="Arial" w:cs="Arial"/>
                <w:b/>
                <w:color w:val="000000"/>
                <w:lang w:eastAsia="es-CO"/>
              </w:rPr>
            </w:pPr>
            <w:r>
              <w:rPr>
                <w:rFonts w:ascii="Arial" w:eastAsia="Times New Roman" w:hAnsi="Arial" w:cs="Arial"/>
                <w:b/>
                <w:color w:val="000000"/>
                <w:lang w:eastAsia="es-CO"/>
              </w:rPr>
              <w:t>RTA: Al no tener pruebas por practicar se ordena.</w:t>
            </w:r>
            <w:bookmarkStart w:id="0" w:name="_GoBack"/>
            <w:bookmarkEnd w:id="0"/>
            <w:r>
              <w:rPr>
                <w:rFonts w:ascii="Arial" w:eastAsia="Times New Roman" w:hAnsi="Arial" w:cs="Arial"/>
                <w:b/>
                <w:color w:val="000000"/>
                <w:lang w:eastAsia="es-CO"/>
              </w:rPr>
              <w:t xml:space="preserve"> dar traslado para alegar de conclusión </w:t>
            </w:r>
          </w:p>
          <w:p w:rsidR="00F104A3" w:rsidRPr="00BC0560" w:rsidRDefault="00F104A3" w:rsidP="00400D7B">
            <w:pPr>
              <w:spacing w:after="0" w:line="240" w:lineRule="auto"/>
              <w:jc w:val="both"/>
              <w:rPr>
                <w:rFonts w:ascii="Times New Roman" w:eastAsia="Times New Roman" w:hAnsi="Times New Roman" w:cs="Times New Roman"/>
                <w:sz w:val="24"/>
                <w:szCs w:val="24"/>
                <w:lang w:eastAsia="es-CO"/>
              </w:rPr>
            </w:pPr>
          </w:p>
        </w:tc>
      </w:tr>
      <w:tr w:rsidR="00F104A3" w:rsidRPr="00BC0560" w:rsidTr="00400D7B">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104A3" w:rsidRPr="00BC0560" w:rsidRDefault="00F104A3" w:rsidP="00400D7B">
            <w:pPr>
              <w:numPr>
                <w:ilvl w:val="0"/>
                <w:numId w:val="6"/>
              </w:numPr>
              <w:spacing w:after="0" w:line="240" w:lineRule="auto"/>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lastRenderedPageBreak/>
              <w:t>SENTENCIA ANTICIPADA EN CUALQUIER ESTADO DEL PROCESO, CUANDO LAS PARTES O SUS APODERADOS DE COMÚN ACUERDO LO SOLICITEN, SEA POR INICIATIVA PROPIA O POR SUGERENCIA DEL JUEZ </w:t>
            </w:r>
          </w:p>
          <w:p w:rsidR="00F104A3" w:rsidRPr="00BC0560" w:rsidRDefault="00F104A3" w:rsidP="00400D7B">
            <w:pPr>
              <w:spacing w:after="0" w:line="240" w:lineRule="auto"/>
              <w:rPr>
                <w:rFonts w:ascii="Times New Roman" w:eastAsia="Times New Roman" w:hAnsi="Times New Roman" w:cs="Times New Roman"/>
                <w:sz w:val="24"/>
                <w:szCs w:val="24"/>
                <w:lang w:eastAsia="es-CO"/>
              </w:rPr>
            </w:pPr>
          </w:p>
          <w:p w:rsidR="00F104A3" w:rsidRPr="00BC0560" w:rsidRDefault="00F104A3" w:rsidP="00400D7B">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(Numeral 2° del artículo 182A del CPACA)</w:t>
            </w:r>
          </w:p>
          <w:p w:rsidR="00F104A3" w:rsidRPr="00BC0560" w:rsidRDefault="00F104A3" w:rsidP="00400D7B">
            <w:pPr>
              <w:spacing w:after="240" w:line="240" w:lineRule="auto"/>
              <w:rPr>
                <w:rFonts w:ascii="Times New Roman" w:eastAsia="Times New Roman" w:hAnsi="Times New Roman" w:cs="Times New Roman"/>
                <w:sz w:val="24"/>
                <w:szCs w:val="24"/>
                <w:lang w:eastAsia="es-CO"/>
              </w:rPr>
            </w:pPr>
          </w:p>
          <w:p w:rsidR="00F104A3" w:rsidRPr="00BC0560" w:rsidRDefault="00F104A3" w:rsidP="00400D7B">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Analizar las siguientes situaciones y proferir las decisiones que corresponde así: </w:t>
            </w:r>
          </w:p>
          <w:p w:rsidR="00F104A3" w:rsidRPr="00BC0560" w:rsidRDefault="00F104A3" w:rsidP="00400D7B">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F104A3" w:rsidRPr="00BC0560" w:rsidRDefault="00F104A3" w:rsidP="00400D7B">
            <w:pPr>
              <w:numPr>
                <w:ilvl w:val="0"/>
                <w:numId w:val="7"/>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Si en el proceso intervienen litisconsortes necesarios, la petición deberá realizarse conjuntamente con estos;</w:t>
            </w:r>
          </w:p>
          <w:p w:rsidR="00F104A3" w:rsidRPr="00BC0560" w:rsidRDefault="00F104A3" w:rsidP="00400D7B">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F104A3" w:rsidRPr="00BC0560" w:rsidRDefault="00F104A3" w:rsidP="00400D7B">
            <w:pPr>
              <w:numPr>
                <w:ilvl w:val="0"/>
                <w:numId w:val="8"/>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Si la solicitud se presenta en el transcurso de una audiencia, se dará traslado para alegar dentro de ella y, surtido el traslado para alegar, se proferirá sentencia oral o escrita;</w:t>
            </w:r>
          </w:p>
          <w:p w:rsidR="00F104A3" w:rsidRPr="00BC0560" w:rsidRDefault="00F104A3" w:rsidP="00400D7B">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F104A3" w:rsidRPr="00BC0560" w:rsidRDefault="00F104A3" w:rsidP="00400D7B">
            <w:pPr>
              <w:numPr>
                <w:ilvl w:val="0"/>
                <w:numId w:val="9"/>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rsidR="00F104A3" w:rsidRPr="00BC0560" w:rsidRDefault="00F104A3" w:rsidP="00400D7B">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F104A3" w:rsidRPr="00BC0560" w:rsidRDefault="00F104A3" w:rsidP="00400D7B">
            <w:pPr>
              <w:numPr>
                <w:ilvl w:val="0"/>
                <w:numId w:val="10"/>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Con la aceptación de esta petición por parte del juzgador, se entenderán desistidos los recursos que hubieren formulado los peticionarios contra decisiones interlocutorias que estén pendientes de tramitar o resolver; y</w:t>
            </w:r>
          </w:p>
          <w:p w:rsidR="00F104A3" w:rsidRPr="00BC0560" w:rsidRDefault="00F104A3" w:rsidP="00400D7B">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F104A3" w:rsidRPr="00BC0560" w:rsidRDefault="00F104A3" w:rsidP="00400D7B">
            <w:pPr>
              <w:numPr>
                <w:ilvl w:val="0"/>
                <w:numId w:val="11"/>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El juzgador rechazará la solicitud cuando advierta fraude o colusión</w:t>
            </w:r>
          </w:p>
          <w:p w:rsidR="00F104A3" w:rsidRPr="00BC0560" w:rsidRDefault="00F104A3" w:rsidP="00400D7B">
            <w:pPr>
              <w:spacing w:after="24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tc>
      </w:tr>
      <w:tr w:rsidR="00F104A3" w:rsidRPr="00BC0560" w:rsidTr="00400D7B">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104A3" w:rsidRPr="00BC0560" w:rsidRDefault="00F104A3" w:rsidP="00400D7B">
            <w:pPr>
              <w:numPr>
                <w:ilvl w:val="0"/>
                <w:numId w:val="12"/>
              </w:numPr>
              <w:spacing w:after="0" w:line="240" w:lineRule="auto"/>
              <w:jc w:val="both"/>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lastRenderedPageBreak/>
              <w:t>EN CUALQUIER ESTADO DEL PROCESO, CUANDO EL JUZGADOR ENCUENTRE PROBADA LA COSA JUZGADA, LA CADUCIDAD, LA TRANSACCIÓN, LA CONCILIACIÓN, LA FALTA MANIFIESTA DE LEGITIMACIÓN EN LA CAUSA Y LA PRESCRIPCIÓN EXTINTIVA</w:t>
            </w:r>
          </w:p>
          <w:p w:rsidR="00F104A3" w:rsidRPr="00BC0560" w:rsidRDefault="00F104A3" w:rsidP="00400D7B">
            <w:pPr>
              <w:spacing w:after="0" w:line="240" w:lineRule="auto"/>
              <w:rPr>
                <w:rFonts w:ascii="Times New Roman" w:eastAsia="Times New Roman" w:hAnsi="Times New Roman" w:cs="Times New Roman"/>
                <w:sz w:val="24"/>
                <w:szCs w:val="24"/>
                <w:lang w:eastAsia="es-CO"/>
              </w:rPr>
            </w:pPr>
          </w:p>
          <w:p w:rsidR="00F104A3" w:rsidRPr="00BC0560" w:rsidRDefault="00F104A3" w:rsidP="00400D7B">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(Numeral 3° del artículo 182A del CPACA)</w:t>
            </w:r>
          </w:p>
          <w:p w:rsidR="00F104A3" w:rsidRPr="00BC0560" w:rsidRDefault="00F104A3" w:rsidP="00400D7B">
            <w:pPr>
              <w:spacing w:after="0" w:line="240" w:lineRule="auto"/>
              <w:rPr>
                <w:rFonts w:ascii="Times New Roman" w:eastAsia="Times New Roman" w:hAnsi="Times New Roman" w:cs="Times New Roman"/>
                <w:sz w:val="24"/>
                <w:szCs w:val="24"/>
                <w:lang w:eastAsia="es-CO"/>
              </w:rPr>
            </w:pPr>
          </w:p>
          <w:p w:rsidR="00F104A3" w:rsidRPr="00BC0560" w:rsidRDefault="00F104A3" w:rsidP="00400D7B">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En estos eventos se debe proceder de la siguiente manera: </w:t>
            </w:r>
          </w:p>
          <w:p w:rsidR="00F104A3" w:rsidRPr="00BC0560" w:rsidRDefault="00F104A3" w:rsidP="00400D7B">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F104A3" w:rsidRPr="00BC0560" w:rsidRDefault="00F104A3" w:rsidP="00400D7B">
            <w:pPr>
              <w:numPr>
                <w:ilvl w:val="0"/>
                <w:numId w:val="13"/>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Se correrá traslado para alegar, y en la providencia que así lo ordene, el juzgador precisará sobre cuál o cuáles de las excepciones se pronunciará; y</w:t>
            </w:r>
          </w:p>
          <w:p w:rsidR="00F104A3" w:rsidRPr="00BC0560" w:rsidRDefault="00F104A3" w:rsidP="00400D7B">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F104A3" w:rsidRPr="00BC0560" w:rsidRDefault="00F104A3" w:rsidP="00400D7B">
            <w:pPr>
              <w:numPr>
                <w:ilvl w:val="0"/>
                <w:numId w:val="14"/>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Escuchados o revisados los alegatos se proferirá sentencia anticipada, pero también se podrá reconsiderar la decisión de proferir sentencia de manera anticipada, y, en consecuencia, se continuará el trámite normal del proceso.</w:t>
            </w:r>
          </w:p>
          <w:p w:rsidR="00F104A3" w:rsidRPr="00BC0560" w:rsidRDefault="00F104A3" w:rsidP="00400D7B">
            <w:pPr>
              <w:spacing w:after="0" w:line="240" w:lineRule="auto"/>
              <w:rPr>
                <w:rFonts w:ascii="Times New Roman" w:eastAsia="Times New Roman" w:hAnsi="Times New Roman" w:cs="Times New Roman"/>
                <w:sz w:val="24"/>
                <w:szCs w:val="24"/>
                <w:lang w:eastAsia="es-CO"/>
              </w:rPr>
            </w:pPr>
          </w:p>
          <w:p w:rsidR="00F104A3" w:rsidRPr="00BC0560" w:rsidRDefault="00F104A3" w:rsidP="00400D7B">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i/>
                <w:iCs/>
                <w:color w:val="000000"/>
                <w:sz w:val="18"/>
                <w:szCs w:val="18"/>
                <w:lang w:eastAsia="es-CO"/>
              </w:rPr>
              <w:t>Nota: en el caso de la transacción, enlistada en el tercer evento en el que se puede dictar sentencia anticipada, se procederá en la manera que a continuación se describe</w:t>
            </w:r>
            <w:r w:rsidRPr="00BC0560">
              <w:rPr>
                <w:rFonts w:ascii="Arial" w:eastAsia="Times New Roman" w:hAnsi="Arial" w:cs="Arial"/>
                <w:color w:val="000000"/>
                <w:lang w:eastAsia="es-CO"/>
              </w:rPr>
              <w:t>. </w:t>
            </w:r>
          </w:p>
        </w:tc>
      </w:tr>
      <w:tr w:rsidR="00F104A3" w:rsidRPr="00BC0560" w:rsidTr="00400D7B">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104A3" w:rsidRPr="00BC0560" w:rsidRDefault="00F104A3" w:rsidP="00400D7B">
            <w:pPr>
              <w:numPr>
                <w:ilvl w:val="0"/>
                <w:numId w:val="15"/>
              </w:numPr>
              <w:spacing w:after="0" w:line="240" w:lineRule="auto"/>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t>EN CASO DE ALLANAMIENTO O TRANSACCIÓN </w:t>
            </w:r>
          </w:p>
          <w:p w:rsidR="00F104A3" w:rsidRPr="00BC0560" w:rsidRDefault="00F104A3" w:rsidP="00400D7B">
            <w:pPr>
              <w:spacing w:after="0" w:line="240" w:lineRule="auto"/>
              <w:rPr>
                <w:rFonts w:ascii="Times New Roman" w:eastAsia="Times New Roman" w:hAnsi="Times New Roman" w:cs="Times New Roman"/>
                <w:sz w:val="24"/>
                <w:szCs w:val="24"/>
                <w:lang w:eastAsia="es-CO"/>
              </w:rPr>
            </w:pPr>
          </w:p>
          <w:p w:rsidR="00F104A3" w:rsidRPr="00BC0560" w:rsidRDefault="00F104A3" w:rsidP="00400D7B">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(Numeral 4° del artículo 182A del CPACA)</w:t>
            </w:r>
          </w:p>
          <w:p w:rsidR="00F104A3" w:rsidRPr="00BC0560" w:rsidRDefault="00F104A3" w:rsidP="00400D7B">
            <w:pPr>
              <w:spacing w:after="0" w:line="240" w:lineRule="auto"/>
              <w:rPr>
                <w:rFonts w:ascii="Times New Roman" w:eastAsia="Times New Roman" w:hAnsi="Times New Roman" w:cs="Times New Roman"/>
                <w:sz w:val="24"/>
                <w:szCs w:val="24"/>
                <w:lang w:eastAsia="es-CO"/>
              </w:rPr>
            </w:pPr>
          </w:p>
          <w:p w:rsidR="00F104A3" w:rsidRPr="00BC0560" w:rsidRDefault="00F104A3" w:rsidP="00400D7B">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En estos casos, el trámite será el siguiente: </w:t>
            </w:r>
          </w:p>
          <w:p w:rsidR="00F104A3" w:rsidRPr="00BC0560" w:rsidRDefault="00F104A3" w:rsidP="00400D7B">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F104A3" w:rsidRPr="00BC0560" w:rsidRDefault="00F104A3" w:rsidP="00400D7B">
            <w:pPr>
              <w:numPr>
                <w:ilvl w:val="0"/>
                <w:numId w:val="16"/>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Se dictará sentencia anticipada de manera inmediata, en aplicación del artículo 176 del CPACA; pero</w:t>
            </w:r>
          </w:p>
          <w:p w:rsidR="00F104A3" w:rsidRPr="00BC0560" w:rsidRDefault="00F104A3" w:rsidP="00400D7B">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F104A3" w:rsidRPr="00BC0560" w:rsidRDefault="00F104A3" w:rsidP="00400D7B">
            <w:pPr>
              <w:numPr>
                <w:ilvl w:val="0"/>
                <w:numId w:val="17"/>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El juzgador podrá rechazar el allanamiento o la transacción, y decretar pruebas de oficio, cuando advierta fraude o colusión o lo pida un tercero que intervenga en el proceso, también en aplicación del artículo 176 del CPACA; y</w:t>
            </w:r>
          </w:p>
          <w:p w:rsidR="00F104A3" w:rsidRPr="00BC0560" w:rsidRDefault="00F104A3" w:rsidP="00400D7B">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F104A3" w:rsidRPr="00BC0560" w:rsidRDefault="00F104A3" w:rsidP="00400D7B">
            <w:pPr>
              <w:numPr>
                <w:ilvl w:val="0"/>
                <w:numId w:val="18"/>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 xml:space="preserve">Cumplido lo anterior, el juzgador podrá proferir sentencia anticipada inmediatamente </w:t>
            </w:r>
            <w:r w:rsidRPr="00BC0560">
              <w:rPr>
                <w:rFonts w:ascii="Arial" w:eastAsia="Times New Roman" w:hAnsi="Arial" w:cs="Arial"/>
                <w:i/>
                <w:iCs/>
                <w:color w:val="000000"/>
                <w:lang w:eastAsia="es-CO"/>
              </w:rPr>
              <w:t>-si ha desaparecido la sospecha de fraude o colusión-</w:t>
            </w:r>
            <w:r w:rsidRPr="00BC0560">
              <w:rPr>
                <w:rFonts w:ascii="Arial" w:eastAsia="Times New Roman" w:hAnsi="Arial" w:cs="Arial"/>
                <w:color w:val="000000"/>
                <w:lang w:eastAsia="es-CO"/>
              </w:rPr>
              <w:t>, o continuará el trámite normal del proceso.</w:t>
            </w:r>
          </w:p>
          <w:p w:rsidR="00F104A3" w:rsidRPr="00BC0560" w:rsidRDefault="00F104A3" w:rsidP="00400D7B">
            <w:pPr>
              <w:spacing w:after="240" w:line="240" w:lineRule="auto"/>
              <w:rPr>
                <w:rFonts w:ascii="Times New Roman" w:eastAsia="Times New Roman" w:hAnsi="Times New Roman" w:cs="Times New Roman"/>
                <w:sz w:val="24"/>
                <w:szCs w:val="24"/>
                <w:lang w:eastAsia="es-CO"/>
              </w:rPr>
            </w:pPr>
          </w:p>
        </w:tc>
      </w:tr>
    </w:tbl>
    <w:p w:rsidR="00F104A3" w:rsidRDefault="00F104A3" w:rsidP="00F104A3"/>
    <w:p w:rsidR="00A26EFC" w:rsidRDefault="00A26EFC"/>
    <w:sectPr w:rsidR="00A26EF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A7E6D"/>
    <w:multiLevelType w:val="multilevel"/>
    <w:tmpl w:val="F1563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975EFE"/>
    <w:multiLevelType w:val="multilevel"/>
    <w:tmpl w:val="0DFA95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F44C52"/>
    <w:multiLevelType w:val="multilevel"/>
    <w:tmpl w:val="5E64B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DD1B38"/>
    <w:multiLevelType w:val="hybridMultilevel"/>
    <w:tmpl w:val="BE3C7548"/>
    <w:lvl w:ilvl="0" w:tplc="BDF02954">
      <w:start w:val="3"/>
      <w:numFmt w:val="lowerLetter"/>
      <w:lvlText w:val="%1."/>
      <w:lvlJc w:val="left"/>
      <w:pPr>
        <w:tabs>
          <w:tab w:val="num" w:pos="720"/>
        </w:tabs>
        <w:ind w:left="720" w:hanging="360"/>
      </w:pPr>
    </w:lvl>
    <w:lvl w:ilvl="1" w:tplc="C0203930" w:tentative="1">
      <w:start w:val="1"/>
      <w:numFmt w:val="decimal"/>
      <w:lvlText w:val="%2."/>
      <w:lvlJc w:val="left"/>
      <w:pPr>
        <w:tabs>
          <w:tab w:val="num" w:pos="1440"/>
        </w:tabs>
        <w:ind w:left="1440" w:hanging="360"/>
      </w:pPr>
    </w:lvl>
    <w:lvl w:ilvl="2" w:tplc="563EF7CC" w:tentative="1">
      <w:start w:val="1"/>
      <w:numFmt w:val="decimal"/>
      <w:lvlText w:val="%3."/>
      <w:lvlJc w:val="left"/>
      <w:pPr>
        <w:tabs>
          <w:tab w:val="num" w:pos="2160"/>
        </w:tabs>
        <w:ind w:left="2160" w:hanging="360"/>
      </w:pPr>
    </w:lvl>
    <w:lvl w:ilvl="3" w:tplc="1312160E" w:tentative="1">
      <w:start w:val="1"/>
      <w:numFmt w:val="decimal"/>
      <w:lvlText w:val="%4."/>
      <w:lvlJc w:val="left"/>
      <w:pPr>
        <w:tabs>
          <w:tab w:val="num" w:pos="2880"/>
        </w:tabs>
        <w:ind w:left="2880" w:hanging="360"/>
      </w:pPr>
    </w:lvl>
    <w:lvl w:ilvl="4" w:tplc="9DD6BC74" w:tentative="1">
      <w:start w:val="1"/>
      <w:numFmt w:val="decimal"/>
      <w:lvlText w:val="%5."/>
      <w:lvlJc w:val="left"/>
      <w:pPr>
        <w:tabs>
          <w:tab w:val="num" w:pos="3600"/>
        </w:tabs>
        <w:ind w:left="3600" w:hanging="360"/>
      </w:pPr>
    </w:lvl>
    <w:lvl w:ilvl="5" w:tplc="4D24EBE8" w:tentative="1">
      <w:start w:val="1"/>
      <w:numFmt w:val="decimal"/>
      <w:lvlText w:val="%6."/>
      <w:lvlJc w:val="left"/>
      <w:pPr>
        <w:tabs>
          <w:tab w:val="num" w:pos="4320"/>
        </w:tabs>
        <w:ind w:left="4320" w:hanging="360"/>
      </w:pPr>
    </w:lvl>
    <w:lvl w:ilvl="6" w:tplc="ABDEEABE" w:tentative="1">
      <w:start w:val="1"/>
      <w:numFmt w:val="decimal"/>
      <w:lvlText w:val="%7."/>
      <w:lvlJc w:val="left"/>
      <w:pPr>
        <w:tabs>
          <w:tab w:val="num" w:pos="5040"/>
        </w:tabs>
        <w:ind w:left="5040" w:hanging="360"/>
      </w:pPr>
    </w:lvl>
    <w:lvl w:ilvl="7" w:tplc="3FA64722" w:tentative="1">
      <w:start w:val="1"/>
      <w:numFmt w:val="decimal"/>
      <w:lvlText w:val="%8."/>
      <w:lvlJc w:val="left"/>
      <w:pPr>
        <w:tabs>
          <w:tab w:val="num" w:pos="5760"/>
        </w:tabs>
        <w:ind w:left="5760" w:hanging="360"/>
      </w:pPr>
    </w:lvl>
    <w:lvl w:ilvl="8" w:tplc="723CF90C" w:tentative="1">
      <w:start w:val="1"/>
      <w:numFmt w:val="decimal"/>
      <w:lvlText w:val="%9."/>
      <w:lvlJc w:val="left"/>
      <w:pPr>
        <w:tabs>
          <w:tab w:val="num" w:pos="6480"/>
        </w:tabs>
        <w:ind w:left="6480" w:hanging="360"/>
      </w:pPr>
    </w:lvl>
  </w:abstractNum>
  <w:abstractNum w:abstractNumId="4" w15:restartNumberingAfterBreak="0">
    <w:nsid w:val="272E385B"/>
    <w:multiLevelType w:val="hybridMultilevel"/>
    <w:tmpl w:val="98F09F56"/>
    <w:lvl w:ilvl="0" w:tplc="3ACCF482">
      <w:start w:val="2"/>
      <w:numFmt w:val="lowerLetter"/>
      <w:lvlText w:val="%1."/>
      <w:lvlJc w:val="left"/>
      <w:pPr>
        <w:tabs>
          <w:tab w:val="num" w:pos="720"/>
        </w:tabs>
        <w:ind w:left="720" w:hanging="360"/>
      </w:pPr>
    </w:lvl>
    <w:lvl w:ilvl="1" w:tplc="BDE0D506" w:tentative="1">
      <w:start w:val="1"/>
      <w:numFmt w:val="decimal"/>
      <w:lvlText w:val="%2."/>
      <w:lvlJc w:val="left"/>
      <w:pPr>
        <w:tabs>
          <w:tab w:val="num" w:pos="1440"/>
        </w:tabs>
        <w:ind w:left="1440" w:hanging="360"/>
      </w:pPr>
    </w:lvl>
    <w:lvl w:ilvl="2" w:tplc="ED068504" w:tentative="1">
      <w:start w:val="1"/>
      <w:numFmt w:val="decimal"/>
      <w:lvlText w:val="%3."/>
      <w:lvlJc w:val="left"/>
      <w:pPr>
        <w:tabs>
          <w:tab w:val="num" w:pos="2160"/>
        </w:tabs>
        <w:ind w:left="2160" w:hanging="360"/>
      </w:pPr>
    </w:lvl>
    <w:lvl w:ilvl="3" w:tplc="6FD0E08A" w:tentative="1">
      <w:start w:val="1"/>
      <w:numFmt w:val="decimal"/>
      <w:lvlText w:val="%4."/>
      <w:lvlJc w:val="left"/>
      <w:pPr>
        <w:tabs>
          <w:tab w:val="num" w:pos="2880"/>
        </w:tabs>
        <w:ind w:left="2880" w:hanging="360"/>
      </w:pPr>
    </w:lvl>
    <w:lvl w:ilvl="4" w:tplc="9CB66630" w:tentative="1">
      <w:start w:val="1"/>
      <w:numFmt w:val="decimal"/>
      <w:lvlText w:val="%5."/>
      <w:lvlJc w:val="left"/>
      <w:pPr>
        <w:tabs>
          <w:tab w:val="num" w:pos="3600"/>
        </w:tabs>
        <w:ind w:left="3600" w:hanging="360"/>
      </w:pPr>
    </w:lvl>
    <w:lvl w:ilvl="5" w:tplc="B49A28BE" w:tentative="1">
      <w:start w:val="1"/>
      <w:numFmt w:val="decimal"/>
      <w:lvlText w:val="%6."/>
      <w:lvlJc w:val="left"/>
      <w:pPr>
        <w:tabs>
          <w:tab w:val="num" w:pos="4320"/>
        </w:tabs>
        <w:ind w:left="4320" w:hanging="360"/>
      </w:pPr>
    </w:lvl>
    <w:lvl w:ilvl="6" w:tplc="49CEF4EE" w:tentative="1">
      <w:start w:val="1"/>
      <w:numFmt w:val="decimal"/>
      <w:lvlText w:val="%7."/>
      <w:lvlJc w:val="left"/>
      <w:pPr>
        <w:tabs>
          <w:tab w:val="num" w:pos="5040"/>
        </w:tabs>
        <w:ind w:left="5040" w:hanging="360"/>
      </w:pPr>
    </w:lvl>
    <w:lvl w:ilvl="7" w:tplc="D7E05B02" w:tentative="1">
      <w:start w:val="1"/>
      <w:numFmt w:val="decimal"/>
      <w:lvlText w:val="%8."/>
      <w:lvlJc w:val="left"/>
      <w:pPr>
        <w:tabs>
          <w:tab w:val="num" w:pos="5760"/>
        </w:tabs>
        <w:ind w:left="5760" w:hanging="360"/>
      </w:pPr>
    </w:lvl>
    <w:lvl w:ilvl="8" w:tplc="DF88F748" w:tentative="1">
      <w:start w:val="1"/>
      <w:numFmt w:val="decimal"/>
      <w:lvlText w:val="%9."/>
      <w:lvlJc w:val="left"/>
      <w:pPr>
        <w:tabs>
          <w:tab w:val="num" w:pos="6480"/>
        </w:tabs>
        <w:ind w:left="6480" w:hanging="360"/>
      </w:pPr>
    </w:lvl>
  </w:abstractNum>
  <w:abstractNum w:abstractNumId="5" w15:restartNumberingAfterBreak="0">
    <w:nsid w:val="31264D7F"/>
    <w:multiLevelType w:val="hybridMultilevel"/>
    <w:tmpl w:val="99CA4B0C"/>
    <w:lvl w:ilvl="0" w:tplc="66A894D2">
      <w:start w:val="2"/>
      <w:numFmt w:val="lowerLetter"/>
      <w:lvlText w:val="%1."/>
      <w:lvlJc w:val="left"/>
      <w:pPr>
        <w:tabs>
          <w:tab w:val="num" w:pos="720"/>
        </w:tabs>
        <w:ind w:left="720" w:hanging="360"/>
      </w:pPr>
    </w:lvl>
    <w:lvl w:ilvl="1" w:tplc="A9B8A2AA" w:tentative="1">
      <w:start w:val="1"/>
      <w:numFmt w:val="decimal"/>
      <w:lvlText w:val="%2."/>
      <w:lvlJc w:val="left"/>
      <w:pPr>
        <w:tabs>
          <w:tab w:val="num" w:pos="1440"/>
        </w:tabs>
        <w:ind w:left="1440" w:hanging="360"/>
      </w:pPr>
    </w:lvl>
    <w:lvl w:ilvl="2" w:tplc="05A03796" w:tentative="1">
      <w:start w:val="1"/>
      <w:numFmt w:val="decimal"/>
      <w:lvlText w:val="%3."/>
      <w:lvlJc w:val="left"/>
      <w:pPr>
        <w:tabs>
          <w:tab w:val="num" w:pos="2160"/>
        </w:tabs>
        <w:ind w:left="2160" w:hanging="360"/>
      </w:pPr>
    </w:lvl>
    <w:lvl w:ilvl="3" w:tplc="FBEC28E6" w:tentative="1">
      <w:start w:val="1"/>
      <w:numFmt w:val="decimal"/>
      <w:lvlText w:val="%4."/>
      <w:lvlJc w:val="left"/>
      <w:pPr>
        <w:tabs>
          <w:tab w:val="num" w:pos="2880"/>
        </w:tabs>
        <w:ind w:left="2880" w:hanging="360"/>
      </w:pPr>
    </w:lvl>
    <w:lvl w:ilvl="4" w:tplc="5058C19A" w:tentative="1">
      <w:start w:val="1"/>
      <w:numFmt w:val="decimal"/>
      <w:lvlText w:val="%5."/>
      <w:lvlJc w:val="left"/>
      <w:pPr>
        <w:tabs>
          <w:tab w:val="num" w:pos="3600"/>
        </w:tabs>
        <w:ind w:left="3600" w:hanging="360"/>
      </w:pPr>
    </w:lvl>
    <w:lvl w:ilvl="5" w:tplc="D37E2866" w:tentative="1">
      <w:start w:val="1"/>
      <w:numFmt w:val="decimal"/>
      <w:lvlText w:val="%6."/>
      <w:lvlJc w:val="left"/>
      <w:pPr>
        <w:tabs>
          <w:tab w:val="num" w:pos="4320"/>
        </w:tabs>
        <w:ind w:left="4320" w:hanging="360"/>
      </w:pPr>
    </w:lvl>
    <w:lvl w:ilvl="6" w:tplc="4FE2071C" w:tentative="1">
      <w:start w:val="1"/>
      <w:numFmt w:val="decimal"/>
      <w:lvlText w:val="%7."/>
      <w:lvlJc w:val="left"/>
      <w:pPr>
        <w:tabs>
          <w:tab w:val="num" w:pos="5040"/>
        </w:tabs>
        <w:ind w:left="5040" w:hanging="360"/>
      </w:pPr>
    </w:lvl>
    <w:lvl w:ilvl="7" w:tplc="372634EE" w:tentative="1">
      <w:start w:val="1"/>
      <w:numFmt w:val="decimal"/>
      <w:lvlText w:val="%8."/>
      <w:lvlJc w:val="left"/>
      <w:pPr>
        <w:tabs>
          <w:tab w:val="num" w:pos="5760"/>
        </w:tabs>
        <w:ind w:left="5760" w:hanging="360"/>
      </w:pPr>
    </w:lvl>
    <w:lvl w:ilvl="8" w:tplc="16AC40DA" w:tentative="1">
      <w:start w:val="1"/>
      <w:numFmt w:val="decimal"/>
      <w:lvlText w:val="%9."/>
      <w:lvlJc w:val="left"/>
      <w:pPr>
        <w:tabs>
          <w:tab w:val="num" w:pos="6480"/>
        </w:tabs>
        <w:ind w:left="6480" w:hanging="360"/>
      </w:pPr>
    </w:lvl>
  </w:abstractNum>
  <w:abstractNum w:abstractNumId="6" w15:restartNumberingAfterBreak="0">
    <w:nsid w:val="32204302"/>
    <w:multiLevelType w:val="hybridMultilevel"/>
    <w:tmpl w:val="B7BC454C"/>
    <w:lvl w:ilvl="0" w:tplc="F0C8C08E">
      <w:start w:val="3"/>
      <w:numFmt w:val="lowerLetter"/>
      <w:lvlText w:val="%1."/>
      <w:lvlJc w:val="left"/>
      <w:pPr>
        <w:tabs>
          <w:tab w:val="num" w:pos="720"/>
        </w:tabs>
        <w:ind w:left="720" w:hanging="360"/>
      </w:pPr>
    </w:lvl>
    <w:lvl w:ilvl="1" w:tplc="7DCED708" w:tentative="1">
      <w:start w:val="1"/>
      <w:numFmt w:val="decimal"/>
      <w:lvlText w:val="%2."/>
      <w:lvlJc w:val="left"/>
      <w:pPr>
        <w:tabs>
          <w:tab w:val="num" w:pos="1440"/>
        </w:tabs>
        <w:ind w:left="1440" w:hanging="360"/>
      </w:pPr>
    </w:lvl>
    <w:lvl w:ilvl="2" w:tplc="C65E868A" w:tentative="1">
      <w:start w:val="1"/>
      <w:numFmt w:val="decimal"/>
      <w:lvlText w:val="%3."/>
      <w:lvlJc w:val="left"/>
      <w:pPr>
        <w:tabs>
          <w:tab w:val="num" w:pos="2160"/>
        </w:tabs>
        <w:ind w:left="2160" w:hanging="360"/>
      </w:pPr>
    </w:lvl>
    <w:lvl w:ilvl="3" w:tplc="BBDEBCC0" w:tentative="1">
      <w:start w:val="1"/>
      <w:numFmt w:val="decimal"/>
      <w:lvlText w:val="%4."/>
      <w:lvlJc w:val="left"/>
      <w:pPr>
        <w:tabs>
          <w:tab w:val="num" w:pos="2880"/>
        </w:tabs>
        <w:ind w:left="2880" w:hanging="360"/>
      </w:pPr>
    </w:lvl>
    <w:lvl w:ilvl="4" w:tplc="AAF03512" w:tentative="1">
      <w:start w:val="1"/>
      <w:numFmt w:val="decimal"/>
      <w:lvlText w:val="%5."/>
      <w:lvlJc w:val="left"/>
      <w:pPr>
        <w:tabs>
          <w:tab w:val="num" w:pos="3600"/>
        </w:tabs>
        <w:ind w:left="3600" w:hanging="360"/>
      </w:pPr>
    </w:lvl>
    <w:lvl w:ilvl="5" w:tplc="45FC3B5E" w:tentative="1">
      <w:start w:val="1"/>
      <w:numFmt w:val="decimal"/>
      <w:lvlText w:val="%6."/>
      <w:lvlJc w:val="left"/>
      <w:pPr>
        <w:tabs>
          <w:tab w:val="num" w:pos="4320"/>
        </w:tabs>
        <w:ind w:left="4320" w:hanging="360"/>
      </w:pPr>
    </w:lvl>
    <w:lvl w:ilvl="6" w:tplc="E0221FB6" w:tentative="1">
      <w:start w:val="1"/>
      <w:numFmt w:val="decimal"/>
      <w:lvlText w:val="%7."/>
      <w:lvlJc w:val="left"/>
      <w:pPr>
        <w:tabs>
          <w:tab w:val="num" w:pos="5040"/>
        </w:tabs>
        <w:ind w:left="5040" w:hanging="360"/>
      </w:pPr>
    </w:lvl>
    <w:lvl w:ilvl="7" w:tplc="D3A27C28" w:tentative="1">
      <w:start w:val="1"/>
      <w:numFmt w:val="decimal"/>
      <w:lvlText w:val="%8."/>
      <w:lvlJc w:val="left"/>
      <w:pPr>
        <w:tabs>
          <w:tab w:val="num" w:pos="5760"/>
        </w:tabs>
        <w:ind w:left="5760" w:hanging="360"/>
      </w:pPr>
    </w:lvl>
    <w:lvl w:ilvl="8" w:tplc="8210FE7A" w:tentative="1">
      <w:start w:val="1"/>
      <w:numFmt w:val="decimal"/>
      <w:lvlText w:val="%9."/>
      <w:lvlJc w:val="left"/>
      <w:pPr>
        <w:tabs>
          <w:tab w:val="num" w:pos="6480"/>
        </w:tabs>
        <w:ind w:left="6480" w:hanging="360"/>
      </w:pPr>
    </w:lvl>
  </w:abstractNum>
  <w:abstractNum w:abstractNumId="7" w15:restartNumberingAfterBreak="0">
    <w:nsid w:val="3EF74B55"/>
    <w:multiLevelType w:val="multilevel"/>
    <w:tmpl w:val="A06CE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4F912D5"/>
    <w:multiLevelType w:val="hybridMultilevel"/>
    <w:tmpl w:val="33C2F6DA"/>
    <w:lvl w:ilvl="0" w:tplc="BF8865E2">
      <w:start w:val="4"/>
      <w:numFmt w:val="lowerLetter"/>
      <w:lvlText w:val="%1."/>
      <w:lvlJc w:val="left"/>
      <w:pPr>
        <w:tabs>
          <w:tab w:val="num" w:pos="720"/>
        </w:tabs>
        <w:ind w:left="720" w:hanging="360"/>
      </w:pPr>
    </w:lvl>
    <w:lvl w:ilvl="1" w:tplc="F2182DAE" w:tentative="1">
      <w:start w:val="1"/>
      <w:numFmt w:val="decimal"/>
      <w:lvlText w:val="%2."/>
      <w:lvlJc w:val="left"/>
      <w:pPr>
        <w:tabs>
          <w:tab w:val="num" w:pos="1440"/>
        </w:tabs>
        <w:ind w:left="1440" w:hanging="360"/>
      </w:pPr>
    </w:lvl>
    <w:lvl w:ilvl="2" w:tplc="F216C2D4" w:tentative="1">
      <w:start w:val="1"/>
      <w:numFmt w:val="decimal"/>
      <w:lvlText w:val="%3."/>
      <w:lvlJc w:val="left"/>
      <w:pPr>
        <w:tabs>
          <w:tab w:val="num" w:pos="2160"/>
        </w:tabs>
        <w:ind w:left="2160" w:hanging="360"/>
      </w:pPr>
    </w:lvl>
    <w:lvl w:ilvl="3" w:tplc="B074E0B0" w:tentative="1">
      <w:start w:val="1"/>
      <w:numFmt w:val="decimal"/>
      <w:lvlText w:val="%4."/>
      <w:lvlJc w:val="left"/>
      <w:pPr>
        <w:tabs>
          <w:tab w:val="num" w:pos="2880"/>
        </w:tabs>
        <w:ind w:left="2880" w:hanging="360"/>
      </w:pPr>
    </w:lvl>
    <w:lvl w:ilvl="4" w:tplc="779651AC" w:tentative="1">
      <w:start w:val="1"/>
      <w:numFmt w:val="decimal"/>
      <w:lvlText w:val="%5."/>
      <w:lvlJc w:val="left"/>
      <w:pPr>
        <w:tabs>
          <w:tab w:val="num" w:pos="3600"/>
        </w:tabs>
        <w:ind w:left="3600" w:hanging="360"/>
      </w:pPr>
    </w:lvl>
    <w:lvl w:ilvl="5" w:tplc="9892981A" w:tentative="1">
      <w:start w:val="1"/>
      <w:numFmt w:val="decimal"/>
      <w:lvlText w:val="%6."/>
      <w:lvlJc w:val="left"/>
      <w:pPr>
        <w:tabs>
          <w:tab w:val="num" w:pos="4320"/>
        </w:tabs>
        <w:ind w:left="4320" w:hanging="360"/>
      </w:pPr>
    </w:lvl>
    <w:lvl w:ilvl="6" w:tplc="8A1022E2" w:tentative="1">
      <w:start w:val="1"/>
      <w:numFmt w:val="decimal"/>
      <w:lvlText w:val="%7."/>
      <w:lvlJc w:val="left"/>
      <w:pPr>
        <w:tabs>
          <w:tab w:val="num" w:pos="5040"/>
        </w:tabs>
        <w:ind w:left="5040" w:hanging="360"/>
      </w:pPr>
    </w:lvl>
    <w:lvl w:ilvl="7" w:tplc="B8B44E54" w:tentative="1">
      <w:start w:val="1"/>
      <w:numFmt w:val="decimal"/>
      <w:lvlText w:val="%8."/>
      <w:lvlJc w:val="left"/>
      <w:pPr>
        <w:tabs>
          <w:tab w:val="num" w:pos="5760"/>
        </w:tabs>
        <w:ind w:left="5760" w:hanging="360"/>
      </w:pPr>
    </w:lvl>
    <w:lvl w:ilvl="8" w:tplc="8692262C" w:tentative="1">
      <w:start w:val="1"/>
      <w:numFmt w:val="decimal"/>
      <w:lvlText w:val="%9."/>
      <w:lvlJc w:val="left"/>
      <w:pPr>
        <w:tabs>
          <w:tab w:val="num" w:pos="6480"/>
        </w:tabs>
        <w:ind w:left="6480" w:hanging="360"/>
      </w:pPr>
    </w:lvl>
  </w:abstractNum>
  <w:abstractNum w:abstractNumId="9" w15:restartNumberingAfterBreak="0">
    <w:nsid w:val="5679271F"/>
    <w:multiLevelType w:val="multilevel"/>
    <w:tmpl w:val="09708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8C12784"/>
    <w:multiLevelType w:val="hybridMultilevel"/>
    <w:tmpl w:val="4F90CDB0"/>
    <w:lvl w:ilvl="0" w:tplc="6C2AFA0A">
      <w:start w:val="2"/>
      <w:numFmt w:val="lowerLetter"/>
      <w:lvlText w:val="%1."/>
      <w:lvlJc w:val="left"/>
      <w:pPr>
        <w:tabs>
          <w:tab w:val="num" w:pos="720"/>
        </w:tabs>
        <w:ind w:left="720" w:hanging="360"/>
      </w:pPr>
    </w:lvl>
    <w:lvl w:ilvl="1" w:tplc="F1E0A49A" w:tentative="1">
      <w:start w:val="1"/>
      <w:numFmt w:val="decimal"/>
      <w:lvlText w:val="%2."/>
      <w:lvlJc w:val="left"/>
      <w:pPr>
        <w:tabs>
          <w:tab w:val="num" w:pos="1440"/>
        </w:tabs>
        <w:ind w:left="1440" w:hanging="360"/>
      </w:pPr>
    </w:lvl>
    <w:lvl w:ilvl="2" w:tplc="3934030E" w:tentative="1">
      <w:start w:val="1"/>
      <w:numFmt w:val="decimal"/>
      <w:lvlText w:val="%3."/>
      <w:lvlJc w:val="left"/>
      <w:pPr>
        <w:tabs>
          <w:tab w:val="num" w:pos="2160"/>
        </w:tabs>
        <w:ind w:left="2160" w:hanging="360"/>
      </w:pPr>
    </w:lvl>
    <w:lvl w:ilvl="3" w:tplc="9D1A9A46" w:tentative="1">
      <w:start w:val="1"/>
      <w:numFmt w:val="decimal"/>
      <w:lvlText w:val="%4."/>
      <w:lvlJc w:val="left"/>
      <w:pPr>
        <w:tabs>
          <w:tab w:val="num" w:pos="2880"/>
        </w:tabs>
        <w:ind w:left="2880" w:hanging="360"/>
      </w:pPr>
    </w:lvl>
    <w:lvl w:ilvl="4" w:tplc="1444BF60" w:tentative="1">
      <w:start w:val="1"/>
      <w:numFmt w:val="decimal"/>
      <w:lvlText w:val="%5."/>
      <w:lvlJc w:val="left"/>
      <w:pPr>
        <w:tabs>
          <w:tab w:val="num" w:pos="3600"/>
        </w:tabs>
        <w:ind w:left="3600" w:hanging="360"/>
      </w:pPr>
    </w:lvl>
    <w:lvl w:ilvl="5" w:tplc="4A087610" w:tentative="1">
      <w:start w:val="1"/>
      <w:numFmt w:val="decimal"/>
      <w:lvlText w:val="%6."/>
      <w:lvlJc w:val="left"/>
      <w:pPr>
        <w:tabs>
          <w:tab w:val="num" w:pos="4320"/>
        </w:tabs>
        <w:ind w:left="4320" w:hanging="360"/>
      </w:pPr>
    </w:lvl>
    <w:lvl w:ilvl="6" w:tplc="CE4CF64A" w:tentative="1">
      <w:start w:val="1"/>
      <w:numFmt w:val="decimal"/>
      <w:lvlText w:val="%7."/>
      <w:lvlJc w:val="left"/>
      <w:pPr>
        <w:tabs>
          <w:tab w:val="num" w:pos="5040"/>
        </w:tabs>
        <w:ind w:left="5040" w:hanging="360"/>
      </w:pPr>
    </w:lvl>
    <w:lvl w:ilvl="7" w:tplc="30160EBC" w:tentative="1">
      <w:start w:val="1"/>
      <w:numFmt w:val="decimal"/>
      <w:lvlText w:val="%8."/>
      <w:lvlJc w:val="left"/>
      <w:pPr>
        <w:tabs>
          <w:tab w:val="num" w:pos="5760"/>
        </w:tabs>
        <w:ind w:left="5760" w:hanging="360"/>
      </w:pPr>
    </w:lvl>
    <w:lvl w:ilvl="8" w:tplc="A3764D78" w:tentative="1">
      <w:start w:val="1"/>
      <w:numFmt w:val="decimal"/>
      <w:lvlText w:val="%9."/>
      <w:lvlJc w:val="left"/>
      <w:pPr>
        <w:tabs>
          <w:tab w:val="num" w:pos="6480"/>
        </w:tabs>
        <w:ind w:left="6480" w:hanging="360"/>
      </w:pPr>
    </w:lvl>
  </w:abstractNum>
  <w:abstractNum w:abstractNumId="11" w15:restartNumberingAfterBreak="0">
    <w:nsid w:val="65C1590D"/>
    <w:multiLevelType w:val="multilevel"/>
    <w:tmpl w:val="3438A2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7062D52"/>
    <w:multiLevelType w:val="hybridMultilevel"/>
    <w:tmpl w:val="B39C181C"/>
    <w:lvl w:ilvl="0" w:tplc="4D2E398E">
      <w:start w:val="5"/>
      <w:numFmt w:val="lowerLetter"/>
      <w:lvlText w:val="%1."/>
      <w:lvlJc w:val="left"/>
      <w:pPr>
        <w:tabs>
          <w:tab w:val="num" w:pos="720"/>
        </w:tabs>
        <w:ind w:left="720" w:hanging="360"/>
      </w:pPr>
    </w:lvl>
    <w:lvl w:ilvl="1" w:tplc="6212E392" w:tentative="1">
      <w:start w:val="1"/>
      <w:numFmt w:val="decimal"/>
      <w:lvlText w:val="%2."/>
      <w:lvlJc w:val="left"/>
      <w:pPr>
        <w:tabs>
          <w:tab w:val="num" w:pos="1440"/>
        </w:tabs>
        <w:ind w:left="1440" w:hanging="360"/>
      </w:pPr>
    </w:lvl>
    <w:lvl w:ilvl="2" w:tplc="D2DA962C" w:tentative="1">
      <w:start w:val="1"/>
      <w:numFmt w:val="decimal"/>
      <w:lvlText w:val="%3."/>
      <w:lvlJc w:val="left"/>
      <w:pPr>
        <w:tabs>
          <w:tab w:val="num" w:pos="2160"/>
        </w:tabs>
        <w:ind w:left="2160" w:hanging="360"/>
      </w:pPr>
    </w:lvl>
    <w:lvl w:ilvl="3" w:tplc="BBB0D0B4" w:tentative="1">
      <w:start w:val="1"/>
      <w:numFmt w:val="decimal"/>
      <w:lvlText w:val="%4."/>
      <w:lvlJc w:val="left"/>
      <w:pPr>
        <w:tabs>
          <w:tab w:val="num" w:pos="2880"/>
        </w:tabs>
        <w:ind w:left="2880" w:hanging="360"/>
      </w:pPr>
    </w:lvl>
    <w:lvl w:ilvl="4" w:tplc="1AFC9512" w:tentative="1">
      <w:start w:val="1"/>
      <w:numFmt w:val="decimal"/>
      <w:lvlText w:val="%5."/>
      <w:lvlJc w:val="left"/>
      <w:pPr>
        <w:tabs>
          <w:tab w:val="num" w:pos="3600"/>
        </w:tabs>
        <w:ind w:left="3600" w:hanging="360"/>
      </w:pPr>
    </w:lvl>
    <w:lvl w:ilvl="5" w:tplc="76F29F1C" w:tentative="1">
      <w:start w:val="1"/>
      <w:numFmt w:val="decimal"/>
      <w:lvlText w:val="%6."/>
      <w:lvlJc w:val="left"/>
      <w:pPr>
        <w:tabs>
          <w:tab w:val="num" w:pos="4320"/>
        </w:tabs>
        <w:ind w:left="4320" w:hanging="360"/>
      </w:pPr>
    </w:lvl>
    <w:lvl w:ilvl="6" w:tplc="8A4022AA" w:tentative="1">
      <w:start w:val="1"/>
      <w:numFmt w:val="decimal"/>
      <w:lvlText w:val="%7."/>
      <w:lvlJc w:val="left"/>
      <w:pPr>
        <w:tabs>
          <w:tab w:val="num" w:pos="5040"/>
        </w:tabs>
        <w:ind w:left="5040" w:hanging="360"/>
      </w:pPr>
    </w:lvl>
    <w:lvl w:ilvl="7" w:tplc="4F8C40A0" w:tentative="1">
      <w:start w:val="1"/>
      <w:numFmt w:val="decimal"/>
      <w:lvlText w:val="%8."/>
      <w:lvlJc w:val="left"/>
      <w:pPr>
        <w:tabs>
          <w:tab w:val="num" w:pos="5760"/>
        </w:tabs>
        <w:ind w:left="5760" w:hanging="360"/>
      </w:pPr>
    </w:lvl>
    <w:lvl w:ilvl="8" w:tplc="ABAEDAFE" w:tentative="1">
      <w:start w:val="1"/>
      <w:numFmt w:val="decimal"/>
      <w:lvlText w:val="%9."/>
      <w:lvlJc w:val="left"/>
      <w:pPr>
        <w:tabs>
          <w:tab w:val="num" w:pos="6480"/>
        </w:tabs>
        <w:ind w:left="6480" w:hanging="360"/>
      </w:pPr>
    </w:lvl>
  </w:abstractNum>
  <w:abstractNum w:abstractNumId="13" w15:restartNumberingAfterBreak="0">
    <w:nsid w:val="68195D88"/>
    <w:multiLevelType w:val="multilevel"/>
    <w:tmpl w:val="D1E85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99C58E1"/>
    <w:multiLevelType w:val="multilevel"/>
    <w:tmpl w:val="14DCB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BE73E8F"/>
    <w:multiLevelType w:val="multilevel"/>
    <w:tmpl w:val="662AE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C302C10"/>
    <w:multiLevelType w:val="multilevel"/>
    <w:tmpl w:val="2A4E4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BE95D15"/>
    <w:multiLevelType w:val="multilevel"/>
    <w:tmpl w:val="6D04AE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9"/>
  </w:num>
  <w:num w:numId="3">
    <w:abstractNumId w:val="2"/>
  </w:num>
  <w:num w:numId="4">
    <w:abstractNumId w:val="13"/>
  </w:num>
  <w:num w:numId="5">
    <w:abstractNumId w:val="16"/>
  </w:num>
  <w:num w:numId="6">
    <w:abstractNumId w:val="17"/>
    <w:lvlOverride w:ilvl="0">
      <w:lvl w:ilvl="0">
        <w:numFmt w:val="decimal"/>
        <w:lvlText w:val="%1."/>
        <w:lvlJc w:val="left"/>
      </w:lvl>
    </w:lvlOverride>
  </w:num>
  <w:num w:numId="7">
    <w:abstractNumId w:val="0"/>
    <w:lvlOverride w:ilvl="0">
      <w:lvl w:ilvl="0">
        <w:numFmt w:val="lowerLetter"/>
        <w:lvlText w:val="%1."/>
        <w:lvlJc w:val="left"/>
      </w:lvl>
    </w:lvlOverride>
  </w:num>
  <w:num w:numId="8">
    <w:abstractNumId w:val="10"/>
  </w:num>
  <w:num w:numId="9">
    <w:abstractNumId w:val="6"/>
  </w:num>
  <w:num w:numId="10">
    <w:abstractNumId w:val="8"/>
  </w:num>
  <w:num w:numId="11">
    <w:abstractNumId w:val="12"/>
  </w:num>
  <w:num w:numId="12">
    <w:abstractNumId w:val="11"/>
    <w:lvlOverride w:ilvl="0">
      <w:lvl w:ilvl="0">
        <w:numFmt w:val="decimal"/>
        <w:lvlText w:val="%1."/>
        <w:lvlJc w:val="left"/>
      </w:lvl>
    </w:lvlOverride>
  </w:num>
  <w:num w:numId="13">
    <w:abstractNumId w:val="7"/>
    <w:lvlOverride w:ilvl="0">
      <w:lvl w:ilvl="0">
        <w:numFmt w:val="lowerLetter"/>
        <w:lvlText w:val="%1."/>
        <w:lvlJc w:val="left"/>
      </w:lvl>
    </w:lvlOverride>
  </w:num>
  <w:num w:numId="14">
    <w:abstractNumId w:val="4"/>
  </w:num>
  <w:num w:numId="15">
    <w:abstractNumId w:val="1"/>
    <w:lvlOverride w:ilvl="0">
      <w:lvl w:ilvl="0">
        <w:numFmt w:val="decimal"/>
        <w:lvlText w:val="%1."/>
        <w:lvlJc w:val="left"/>
      </w:lvl>
    </w:lvlOverride>
  </w:num>
  <w:num w:numId="16">
    <w:abstractNumId w:val="14"/>
    <w:lvlOverride w:ilvl="0">
      <w:lvl w:ilvl="0">
        <w:numFmt w:val="lowerLetter"/>
        <w:lvlText w:val="%1."/>
        <w:lvlJc w:val="left"/>
      </w:lvl>
    </w:lvlOverride>
  </w:num>
  <w:num w:numId="17">
    <w:abstractNumId w:val="5"/>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4A3"/>
    <w:rsid w:val="0087445D"/>
    <w:rsid w:val="00A26EFC"/>
    <w:rsid w:val="00F104A3"/>
    <w:rsid w:val="00F215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25925"/>
  <w15:chartTrackingRefBased/>
  <w15:docId w15:val="{6C373EFC-ADC4-417B-8350-4091C1AD6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04A3"/>
    <w:pPr>
      <w:spacing w:after="200" w:line="276" w:lineRule="auto"/>
    </w:pPr>
    <w:rPr>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4</Pages>
  <Words>1134</Words>
  <Characters>6466</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Koralia Bonilla</dc:creator>
  <cp:keywords/>
  <dc:description/>
  <cp:lastModifiedBy>Koralia Bonilla</cp:lastModifiedBy>
  <cp:revision>1</cp:revision>
  <dcterms:created xsi:type="dcterms:W3CDTF">2021-09-06T00:25:00Z</dcterms:created>
  <dcterms:modified xsi:type="dcterms:W3CDTF">2021-09-06T00:58:00Z</dcterms:modified>
</cp:coreProperties>
</file>