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B079" w14:textId="77777777" w:rsidR="00591A63" w:rsidRPr="00F85151" w:rsidRDefault="00591A63" w:rsidP="00591A63">
      <w:pPr>
        <w:spacing w:after="0" w:line="240" w:lineRule="auto"/>
        <w:jc w:val="center"/>
        <w:rPr>
          <w:rFonts w:ascii="Arial" w:eastAsia="Times New Roman" w:hAnsi="Arial" w:cs="Arial"/>
          <w:sz w:val="24"/>
          <w:szCs w:val="24"/>
          <w:lang w:eastAsia="es-CO"/>
        </w:rPr>
      </w:pPr>
      <w:r w:rsidRPr="00F85151">
        <w:rPr>
          <w:rFonts w:ascii="Arial" w:eastAsia="Times New Roman" w:hAnsi="Arial" w:cs="Arial"/>
          <w:b/>
          <w:bCs/>
          <w:color w:val="000000"/>
          <w:sz w:val="24"/>
          <w:szCs w:val="24"/>
          <w:lang w:eastAsia="es-CO"/>
        </w:rPr>
        <w:t>ESCUELA JUDICIAL RODRIGO LARA BONILLA</w:t>
      </w:r>
    </w:p>
    <w:p w14:paraId="4B3CF5B0" w14:textId="77777777" w:rsidR="00591A63" w:rsidRPr="00F85151" w:rsidRDefault="00591A63" w:rsidP="00591A63">
      <w:pPr>
        <w:spacing w:after="0" w:line="240" w:lineRule="auto"/>
        <w:jc w:val="center"/>
        <w:rPr>
          <w:rFonts w:ascii="Arial" w:eastAsia="Times New Roman" w:hAnsi="Arial" w:cs="Arial"/>
          <w:sz w:val="24"/>
          <w:szCs w:val="24"/>
          <w:lang w:eastAsia="es-CO"/>
        </w:rPr>
      </w:pPr>
      <w:r w:rsidRPr="00F85151">
        <w:rPr>
          <w:rFonts w:ascii="Arial" w:eastAsia="Times New Roman" w:hAnsi="Arial" w:cs="Arial"/>
          <w:b/>
          <w:bCs/>
          <w:color w:val="000000"/>
          <w:sz w:val="24"/>
          <w:szCs w:val="24"/>
          <w:lang w:eastAsia="es-CO"/>
        </w:rPr>
        <w:t>LISTA DE CHEQUEO – ADOPCIÓN DE MEDIDAS PARA DICTAR SENTENCIA ANTICIPADA </w:t>
      </w:r>
    </w:p>
    <w:p w14:paraId="7CAA31B5" w14:textId="77777777" w:rsidR="00591A63" w:rsidRPr="00F85151" w:rsidRDefault="00591A63" w:rsidP="00591A63">
      <w:pPr>
        <w:spacing w:after="0" w:line="240" w:lineRule="auto"/>
        <w:rPr>
          <w:rFonts w:ascii="Arial" w:eastAsia="Times New Roman" w:hAnsi="Arial" w:cs="Arial"/>
          <w:sz w:val="24"/>
          <w:szCs w:val="24"/>
          <w:lang w:eastAsia="es-CO"/>
        </w:rPr>
      </w:pPr>
    </w:p>
    <w:p w14:paraId="2841E59D" w14:textId="77777777" w:rsidR="00591A63" w:rsidRPr="00F85151" w:rsidRDefault="00591A63" w:rsidP="00591A63">
      <w:pPr>
        <w:pBdr>
          <w:top w:val="dashed" w:sz="4" w:space="1" w:color="000000"/>
          <w:left w:val="dashed" w:sz="4" w:space="4" w:color="000000"/>
          <w:right w:val="dashed" w:sz="4" w:space="4" w:color="000000"/>
        </w:pBdr>
        <w:spacing w:after="0" w:line="240" w:lineRule="auto"/>
        <w:rPr>
          <w:rFonts w:ascii="Arial" w:eastAsia="Times New Roman" w:hAnsi="Arial" w:cs="Arial"/>
          <w:sz w:val="24"/>
          <w:szCs w:val="24"/>
          <w:lang w:eastAsia="es-CO"/>
        </w:rPr>
      </w:pPr>
      <w:r w:rsidRPr="00F85151">
        <w:rPr>
          <w:rFonts w:ascii="Arial" w:eastAsia="Times New Roman" w:hAnsi="Arial" w:cs="Arial"/>
          <w:b/>
          <w:bCs/>
          <w:color w:val="000000"/>
          <w:sz w:val="24"/>
          <w:szCs w:val="24"/>
          <w:lang w:eastAsia="es-CO"/>
        </w:rPr>
        <w:t>DISPOSICIONES A APLICAR </w:t>
      </w:r>
    </w:p>
    <w:p w14:paraId="0312916E" w14:textId="77777777" w:rsidR="00591A63" w:rsidRPr="00F85151" w:rsidRDefault="00591A63" w:rsidP="00591A63">
      <w:pPr>
        <w:pBdr>
          <w:left w:val="dashed" w:sz="4" w:space="4" w:color="000000"/>
          <w:right w:val="dashed" w:sz="4" w:space="4" w:color="000000"/>
        </w:pBd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t> </w:t>
      </w:r>
    </w:p>
    <w:p w14:paraId="7A61D0D2" w14:textId="77777777" w:rsidR="00591A63" w:rsidRPr="00F85151" w:rsidRDefault="00591A63" w:rsidP="00591A63">
      <w:pPr>
        <w:pBdr>
          <w:left w:val="dashed" w:sz="4" w:space="4" w:color="000000"/>
          <w:right w:val="dashed" w:sz="4" w:space="4" w:color="000000"/>
        </w:pBd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Artículo 38 L. 2080 de 2021 (Parágrafo 2° del artículo 175 del CPACA)</w:t>
      </w:r>
    </w:p>
    <w:p w14:paraId="1594FA69" w14:textId="77777777" w:rsidR="00591A63" w:rsidRPr="00F85151" w:rsidRDefault="00591A63" w:rsidP="00591A63">
      <w:pPr>
        <w:pBdr>
          <w:left w:val="dashed" w:sz="4" w:space="4" w:color="000000"/>
          <w:bottom w:val="dashed" w:sz="4" w:space="1" w:color="000000"/>
          <w:right w:val="dashed" w:sz="4" w:space="4" w:color="000000"/>
        </w:pBd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Artículo 42 L. 2080 de 2021 (adiciona 182A al CPACA)</w:t>
      </w:r>
    </w:p>
    <w:p w14:paraId="0F574AC4" w14:textId="77777777" w:rsidR="00591A63" w:rsidRPr="00F85151" w:rsidRDefault="00591A63" w:rsidP="00591A63">
      <w:pPr>
        <w:spacing w:after="0" w:line="240" w:lineRule="auto"/>
        <w:rPr>
          <w:rFonts w:ascii="Arial" w:eastAsia="Times New Roman" w:hAnsi="Arial" w:cs="Arial"/>
          <w:sz w:val="24"/>
          <w:szCs w:val="24"/>
          <w:lang w:eastAsia="es-CO"/>
        </w:rPr>
      </w:pPr>
    </w:p>
    <w:p w14:paraId="22DBF2A8" w14:textId="12750A09" w:rsidR="00591A63" w:rsidRPr="00F85151" w:rsidRDefault="00591A63" w:rsidP="00591A63">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 xml:space="preserve">Elaborada por: </w:t>
      </w:r>
      <w:r w:rsidR="00F85151">
        <w:rPr>
          <w:rFonts w:ascii="Arial" w:eastAsia="Times New Roman" w:hAnsi="Arial" w:cs="Arial"/>
          <w:color w:val="000000"/>
          <w:sz w:val="24"/>
          <w:szCs w:val="24"/>
          <w:lang w:eastAsia="es-CO"/>
        </w:rPr>
        <w:t>JENNIFER ALEXANDRA MARIÑO MANCILLA</w:t>
      </w:r>
    </w:p>
    <w:p w14:paraId="6AF8EC5F" w14:textId="5B4A02C7" w:rsidR="00591A63" w:rsidRPr="00F85151" w:rsidRDefault="00591A63" w:rsidP="00591A63">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 xml:space="preserve">Fecha: </w:t>
      </w:r>
      <w:r w:rsidR="00F85151">
        <w:rPr>
          <w:rFonts w:ascii="Arial" w:eastAsia="Times New Roman" w:hAnsi="Arial" w:cs="Arial"/>
          <w:color w:val="000000"/>
          <w:sz w:val="24"/>
          <w:szCs w:val="24"/>
          <w:lang w:eastAsia="es-CO"/>
        </w:rPr>
        <w:t>05</w:t>
      </w:r>
      <w:r w:rsidRPr="00F85151">
        <w:rPr>
          <w:rFonts w:ascii="Arial" w:eastAsia="Times New Roman" w:hAnsi="Arial" w:cs="Arial"/>
          <w:color w:val="000000"/>
          <w:sz w:val="24"/>
          <w:szCs w:val="24"/>
          <w:lang w:eastAsia="es-CO"/>
        </w:rPr>
        <w:t xml:space="preserve"> agosto de 2021</w:t>
      </w:r>
    </w:p>
    <w:p w14:paraId="6A90F471" w14:textId="77777777" w:rsidR="00591A63" w:rsidRPr="00F85151" w:rsidRDefault="00591A63" w:rsidP="00591A63">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Medio de control: Nulidad y Restablecimiento del Derecho</w:t>
      </w:r>
    </w:p>
    <w:p w14:paraId="55FE7DAC" w14:textId="1AA2B4AF" w:rsidR="00591A63" w:rsidRPr="00F85151" w:rsidRDefault="00591A63" w:rsidP="00591A63">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 xml:space="preserve">Demandante: </w:t>
      </w:r>
      <w:r w:rsidR="00F85151">
        <w:rPr>
          <w:rFonts w:ascii="Arial" w:eastAsia="Times New Roman" w:hAnsi="Arial" w:cs="Arial"/>
          <w:color w:val="000000"/>
          <w:sz w:val="24"/>
          <w:szCs w:val="24"/>
          <w:lang w:eastAsia="es-CO"/>
        </w:rPr>
        <w:t xml:space="preserve">Juan Pablo Motta </w:t>
      </w:r>
      <w:proofErr w:type="spellStart"/>
      <w:r w:rsidR="00F85151">
        <w:rPr>
          <w:rFonts w:ascii="Arial" w:eastAsia="Times New Roman" w:hAnsi="Arial" w:cs="Arial"/>
          <w:color w:val="000000"/>
          <w:sz w:val="24"/>
          <w:szCs w:val="24"/>
          <w:lang w:eastAsia="es-CO"/>
        </w:rPr>
        <w:t>Estevez</w:t>
      </w:r>
      <w:proofErr w:type="spellEnd"/>
    </w:p>
    <w:p w14:paraId="1F281B89" w14:textId="143F66AA" w:rsidR="00591A63" w:rsidRPr="00F85151" w:rsidRDefault="00591A63" w:rsidP="00591A63">
      <w:pPr>
        <w:spacing w:after="0" w:line="240" w:lineRule="auto"/>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Demandado: D</w:t>
      </w:r>
      <w:r w:rsidR="00F85151">
        <w:rPr>
          <w:rFonts w:ascii="Arial" w:eastAsia="Times New Roman" w:hAnsi="Arial" w:cs="Arial"/>
          <w:color w:val="000000"/>
          <w:sz w:val="24"/>
          <w:szCs w:val="24"/>
          <w:lang w:eastAsia="es-CO"/>
        </w:rPr>
        <w:t xml:space="preserve">irección de Impuestos y Aduanas Nacionales </w:t>
      </w:r>
    </w:p>
    <w:p w14:paraId="60B50765" w14:textId="0353B93D" w:rsidR="00591A63" w:rsidRPr="00F85151" w:rsidRDefault="00591A63" w:rsidP="00591A63">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Radicado: 680012333000202100</w:t>
      </w:r>
      <w:r w:rsidR="00F85151">
        <w:rPr>
          <w:rFonts w:ascii="Arial" w:eastAsia="Times New Roman" w:hAnsi="Arial" w:cs="Arial"/>
          <w:color w:val="000000"/>
          <w:sz w:val="24"/>
          <w:szCs w:val="24"/>
          <w:lang w:eastAsia="es-CO"/>
        </w:rPr>
        <w:t>256</w:t>
      </w:r>
      <w:r w:rsidRPr="00F85151">
        <w:rPr>
          <w:rFonts w:ascii="Arial" w:eastAsia="Times New Roman" w:hAnsi="Arial" w:cs="Arial"/>
          <w:color w:val="000000"/>
          <w:sz w:val="24"/>
          <w:szCs w:val="24"/>
          <w:lang w:eastAsia="es-CO"/>
        </w:rPr>
        <w:t>00</w:t>
      </w:r>
    </w:p>
    <w:p w14:paraId="1BE9A97A" w14:textId="77777777" w:rsidR="00591A63" w:rsidRPr="00F85151" w:rsidRDefault="00591A63" w:rsidP="00591A63">
      <w:pPr>
        <w:spacing w:after="240" w:line="240" w:lineRule="auto"/>
        <w:rPr>
          <w:rFonts w:ascii="Arial" w:eastAsia="Times New Roman" w:hAnsi="Arial" w:cs="Arial"/>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591A63" w:rsidRPr="00F85151" w14:paraId="229095C1" w14:textId="77777777"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7637E" w14:textId="77777777" w:rsidR="00591A63" w:rsidRPr="00F85151" w:rsidRDefault="00591A63" w:rsidP="002A71EA">
            <w:pPr>
              <w:spacing w:after="0" w:line="240" w:lineRule="auto"/>
              <w:ind w:left="27"/>
              <w:rPr>
                <w:rFonts w:ascii="Arial" w:eastAsia="Times New Roman" w:hAnsi="Arial" w:cs="Arial"/>
                <w:sz w:val="24"/>
                <w:szCs w:val="24"/>
                <w:lang w:eastAsia="es-CO"/>
              </w:rPr>
            </w:pPr>
            <w:r w:rsidRPr="00F85151">
              <w:rPr>
                <w:rFonts w:ascii="Arial" w:eastAsia="Times New Roman" w:hAnsi="Arial" w:cs="Arial"/>
                <w:b/>
                <w:bCs/>
                <w:color w:val="000000"/>
                <w:sz w:val="24"/>
                <w:szCs w:val="24"/>
                <w:lang w:eastAsia="es-CO"/>
              </w:rPr>
              <w:t>VERIFICACIÓN DE REGLAS PROCESALES PARA EMISIÓN DE SENTENCIA ANTICIPADA</w:t>
            </w:r>
          </w:p>
          <w:p w14:paraId="1250BF21" w14:textId="77777777" w:rsidR="00591A63" w:rsidRPr="00F85151" w:rsidRDefault="00591A63" w:rsidP="002A71EA">
            <w:pPr>
              <w:spacing w:after="0" w:line="240" w:lineRule="auto"/>
              <w:rPr>
                <w:rFonts w:ascii="Arial" w:eastAsia="Times New Roman" w:hAnsi="Arial" w:cs="Arial"/>
                <w:sz w:val="24"/>
                <w:szCs w:val="24"/>
                <w:lang w:eastAsia="es-CO"/>
              </w:rPr>
            </w:pPr>
          </w:p>
          <w:p w14:paraId="3EC10D43" w14:textId="77777777" w:rsidR="00591A63" w:rsidRPr="00F85151" w:rsidRDefault="00591A63" w:rsidP="002A71EA">
            <w:pPr>
              <w:spacing w:after="0" w:line="240" w:lineRule="auto"/>
              <w:jc w:val="both"/>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 xml:space="preserve">Verifique que el término de traslado de la demanda se encuentra vencido y que no hay excepciones previas que resolver o no se advierta el incumplimiento de requisitos de </w:t>
            </w:r>
            <w:proofErr w:type="spellStart"/>
            <w:r w:rsidRPr="00F85151">
              <w:rPr>
                <w:rFonts w:ascii="Arial" w:eastAsia="Times New Roman" w:hAnsi="Arial" w:cs="Arial"/>
                <w:color w:val="000000"/>
                <w:sz w:val="24"/>
                <w:szCs w:val="24"/>
                <w:lang w:eastAsia="es-CO"/>
              </w:rPr>
              <w:t>procedibilidad</w:t>
            </w:r>
            <w:proofErr w:type="spellEnd"/>
            <w:r w:rsidRPr="00F85151">
              <w:rPr>
                <w:rFonts w:ascii="Arial" w:eastAsia="Times New Roman" w:hAnsi="Arial" w:cs="Arial"/>
                <w:color w:val="000000"/>
                <w:sz w:val="24"/>
                <w:szCs w:val="24"/>
                <w:lang w:eastAsia="es-CO"/>
              </w:rPr>
              <w:t>.</w:t>
            </w:r>
          </w:p>
          <w:p w14:paraId="0F2686A1" w14:textId="77777777" w:rsidR="00591A63" w:rsidRPr="00F85151" w:rsidRDefault="00591A63" w:rsidP="002A71EA">
            <w:pPr>
              <w:spacing w:after="0" w:line="240" w:lineRule="auto"/>
              <w:rPr>
                <w:rFonts w:ascii="Arial" w:eastAsia="Times New Roman" w:hAnsi="Arial" w:cs="Arial"/>
                <w:sz w:val="24"/>
                <w:szCs w:val="24"/>
                <w:lang w:eastAsia="es-CO"/>
              </w:rPr>
            </w:pPr>
          </w:p>
          <w:p w14:paraId="5407864F"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(Arts. 172, 175, 199 del CPACA)</w:t>
            </w:r>
          </w:p>
          <w:p w14:paraId="3FB86AE7" w14:textId="77777777" w:rsidR="00591A63" w:rsidRPr="00F85151" w:rsidRDefault="00591A63" w:rsidP="002A71EA">
            <w:pPr>
              <w:spacing w:after="240" w:line="240" w:lineRule="auto"/>
              <w:rPr>
                <w:rFonts w:ascii="Arial" w:eastAsia="Times New Roman" w:hAnsi="Arial" w:cs="Arial"/>
                <w:sz w:val="24"/>
                <w:szCs w:val="24"/>
                <w:lang w:eastAsia="es-CO"/>
              </w:rPr>
            </w:pPr>
          </w:p>
          <w:p w14:paraId="20E9F078" w14:textId="77777777" w:rsidR="00591A63" w:rsidRPr="00F85151" w:rsidRDefault="00591A63" w:rsidP="00591A63">
            <w:pPr>
              <w:spacing w:after="24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t>Respuesta: El término de la demanda ya venció y la parte demandada no propuso excepciones previas que resolver</w:t>
            </w:r>
          </w:p>
          <w:p w14:paraId="49BAE92F" w14:textId="77777777" w:rsidR="00591A63" w:rsidRPr="00F85151" w:rsidRDefault="00591A63" w:rsidP="00591A63">
            <w:pPr>
              <w:spacing w:after="240" w:line="240" w:lineRule="auto"/>
              <w:rPr>
                <w:rFonts w:ascii="Arial" w:eastAsia="Times New Roman" w:hAnsi="Arial" w:cs="Arial"/>
                <w:sz w:val="24"/>
                <w:szCs w:val="24"/>
                <w:lang w:eastAsia="es-CO"/>
              </w:rPr>
            </w:pPr>
            <w:r w:rsidRPr="00F85151">
              <w:rPr>
                <w:rFonts w:ascii="Arial" w:eastAsia="Times New Roman" w:hAnsi="Arial" w:cs="Arial"/>
                <w:b/>
                <w:bCs/>
                <w:i/>
                <w:iCs/>
                <w:color w:val="000000"/>
                <w:sz w:val="24"/>
                <w:szCs w:val="24"/>
                <w:lang w:eastAsia="es-CO"/>
              </w:rPr>
              <w:t>Nota:</w:t>
            </w:r>
            <w:r w:rsidRPr="00F85151">
              <w:rPr>
                <w:rFonts w:ascii="Arial" w:eastAsia="Times New Roman" w:hAnsi="Arial" w:cs="Arial"/>
                <w:i/>
                <w:iCs/>
                <w:color w:val="000000"/>
                <w:sz w:val="24"/>
                <w:szCs w:val="24"/>
                <w:lang w:eastAsia="es-CO"/>
              </w:rPr>
              <w:t xml:space="preserve"> para posibilitar que se pueda proferir sentencia anticipada, es necesario agotar de manera previa varios trámites dispuestos en el artículo 182A, esto es, las medidas que se señalan a continuación. </w:t>
            </w:r>
          </w:p>
        </w:tc>
      </w:tr>
      <w:tr w:rsidR="00591A63" w:rsidRPr="00F85151" w14:paraId="15E9C9F4" w14:textId="77777777"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DD340" w14:textId="77777777" w:rsidR="00591A63" w:rsidRPr="00F85151" w:rsidRDefault="00591A63" w:rsidP="002A71EA">
            <w:pPr>
              <w:numPr>
                <w:ilvl w:val="0"/>
                <w:numId w:val="1"/>
              </w:numPr>
              <w:spacing w:after="0" w:line="240" w:lineRule="auto"/>
              <w:ind w:left="387"/>
              <w:textAlignment w:val="baseline"/>
              <w:rPr>
                <w:rFonts w:ascii="Arial" w:eastAsia="Times New Roman" w:hAnsi="Arial" w:cs="Arial"/>
                <w:b/>
                <w:bCs/>
                <w:color w:val="000000"/>
                <w:sz w:val="24"/>
                <w:szCs w:val="24"/>
                <w:lang w:eastAsia="es-CO"/>
              </w:rPr>
            </w:pPr>
            <w:r w:rsidRPr="00F85151">
              <w:rPr>
                <w:rFonts w:ascii="Arial" w:eastAsia="Times New Roman" w:hAnsi="Arial" w:cs="Arial"/>
                <w:b/>
                <w:bCs/>
                <w:color w:val="000000"/>
                <w:sz w:val="24"/>
                <w:szCs w:val="24"/>
                <w:lang w:eastAsia="es-CO"/>
              </w:rPr>
              <w:t>SENTENCIA ANTICIPADA ANTES DE LA AUDIENCIA INICIAL </w:t>
            </w:r>
          </w:p>
          <w:p w14:paraId="362DF253" w14:textId="77777777" w:rsidR="00591A63" w:rsidRPr="00F85151" w:rsidRDefault="00591A63" w:rsidP="002A71EA">
            <w:pPr>
              <w:spacing w:after="0" w:line="240" w:lineRule="auto"/>
              <w:rPr>
                <w:rFonts w:ascii="Arial" w:eastAsia="Times New Roman" w:hAnsi="Arial" w:cs="Arial"/>
                <w:sz w:val="24"/>
                <w:szCs w:val="24"/>
                <w:lang w:eastAsia="es-CO"/>
              </w:rPr>
            </w:pPr>
          </w:p>
          <w:p w14:paraId="1BB63D36"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 (Numeral 1° del artículo 182A del CPACA)</w:t>
            </w:r>
          </w:p>
          <w:p w14:paraId="3956F90A" w14:textId="77777777" w:rsidR="00591A63" w:rsidRPr="00F85151" w:rsidRDefault="00591A63" w:rsidP="002A71EA">
            <w:pPr>
              <w:spacing w:after="0" w:line="240" w:lineRule="auto"/>
              <w:rPr>
                <w:rFonts w:ascii="Arial" w:eastAsia="Times New Roman" w:hAnsi="Arial" w:cs="Arial"/>
                <w:sz w:val="24"/>
                <w:szCs w:val="24"/>
                <w:lang w:eastAsia="es-CO"/>
              </w:rPr>
            </w:pPr>
          </w:p>
          <w:p w14:paraId="589CC5DB" w14:textId="77777777" w:rsidR="00591A63" w:rsidRPr="00F85151" w:rsidRDefault="00591A63" w:rsidP="002A71EA">
            <w:pPr>
              <w:spacing w:after="0" w:line="240" w:lineRule="auto"/>
              <w:ind w:left="708"/>
              <w:jc w:val="both"/>
              <w:rPr>
                <w:rFonts w:ascii="Arial" w:eastAsia="Times New Roman" w:hAnsi="Arial" w:cs="Arial"/>
                <w:sz w:val="24"/>
                <w:szCs w:val="24"/>
                <w:lang w:eastAsia="es-CO"/>
              </w:rPr>
            </w:pPr>
            <w:r w:rsidRPr="00F85151">
              <w:rPr>
                <w:rFonts w:ascii="Arial" w:eastAsia="Times New Roman" w:hAnsi="Arial" w:cs="Arial"/>
                <w:b/>
                <w:bCs/>
                <w:i/>
                <w:iCs/>
                <w:color w:val="000000"/>
                <w:sz w:val="24"/>
                <w:szCs w:val="24"/>
                <w:lang w:eastAsia="es-CO"/>
              </w:rPr>
              <w:t>a</w:t>
            </w:r>
            <w:r w:rsidRPr="00F85151">
              <w:rPr>
                <w:rFonts w:ascii="Arial" w:eastAsia="Times New Roman" w:hAnsi="Arial" w:cs="Arial"/>
                <w:i/>
                <w:iCs/>
                <w:color w:val="000000"/>
                <w:sz w:val="24"/>
                <w:szCs w:val="24"/>
                <w:lang w:eastAsia="es-CO"/>
              </w:rPr>
              <w:t xml:space="preserve">) Cuando se trate de asuntos de puro </w:t>
            </w:r>
            <w:r w:rsidRPr="00F85151">
              <w:rPr>
                <w:rFonts w:ascii="Arial" w:eastAsia="Times New Roman" w:hAnsi="Arial" w:cs="Arial"/>
                <w:iCs/>
                <w:sz w:val="24"/>
                <w:szCs w:val="24"/>
                <w:lang w:eastAsia="es-CO"/>
              </w:rPr>
              <w:t>derecho; _</w:t>
            </w:r>
            <w:r w:rsidRPr="00F85151">
              <w:rPr>
                <w:rFonts w:ascii="Arial" w:hAnsi="Arial" w:cs="Arial"/>
                <w:sz w:val="24"/>
                <w:szCs w:val="24"/>
                <w:shd w:val="clear" w:color="auto" w:fill="FFFFFF"/>
              </w:rPr>
              <w:t>X</w:t>
            </w:r>
            <w:r w:rsidRPr="00F85151">
              <w:rPr>
                <w:rFonts w:ascii="Arial" w:eastAsia="Times New Roman" w:hAnsi="Arial" w:cs="Arial"/>
                <w:iCs/>
                <w:sz w:val="24"/>
                <w:szCs w:val="24"/>
                <w:lang w:eastAsia="es-CO"/>
              </w:rPr>
              <w:t>_  </w:t>
            </w:r>
          </w:p>
          <w:p w14:paraId="115F3881" w14:textId="77777777" w:rsidR="00591A63" w:rsidRPr="00F85151" w:rsidRDefault="00591A63" w:rsidP="002A71EA">
            <w:pPr>
              <w:spacing w:after="0" w:line="240" w:lineRule="auto"/>
              <w:rPr>
                <w:rFonts w:ascii="Arial" w:eastAsia="Times New Roman" w:hAnsi="Arial" w:cs="Arial"/>
                <w:sz w:val="24"/>
                <w:szCs w:val="24"/>
                <w:lang w:eastAsia="es-CO"/>
              </w:rPr>
            </w:pPr>
          </w:p>
          <w:p w14:paraId="0D076D74" w14:textId="77777777" w:rsidR="00591A63" w:rsidRPr="00F85151" w:rsidRDefault="00591A63" w:rsidP="002A71EA">
            <w:pPr>
              <w:spacing w:after="0" w:line="240" w:lineRule="auto"/>
              <w:ind w:left="708"/>
              <w:jc w:val="both"/>
              <w:rPr>
                <w:rFonts w:ascii="Arial" w:eastAsia="Times New Roman" w:hAnsi="Arial" w:cs="Arial"/>
                <w:sz w:val="24"/>
                <w:szCs w:val="24"/>
                <w:lang w:eastAsia="es-CO"/>
              </w:rPr>
            </w:pPr>
            <w:r w:rsidRPr="00F85151">
              <w:rPr>
                <w:rFonts w:ascii="Arial" w:eastAsia="Times New Roman" w:hAnsi="Arial" w:cs="Arial"/>
                <w:b/>
                <w:bCs/>
                <w:iCs/>
                <w:sz w:val="24"/>
                <w:szCs w:val="24"/>
                <w:lang w:eastAsia="es-CO"/>
              </w:rPr>
              <w:t>b)</w:t>
            </w:r>
            <w:r w:rsidRPr="00F85151">
              <w:rPr>
                <w:rFonts w:ascii="Arial" w:eastAsia="Times New Roman" w:hAnsi="Arial" w:cs="Arial"/>
                <w:iCs/>
                <w:sz w:val="24"/>
                <w:szCs w:val="24"/>
                <w:lang w:eastAsia="es-CO"/>
              </w:rPr>
              <w:t xml:space="preserve"> Cuando no haya que practicar pruebas; _X_ </w:t>
            </w:r>
          </w:p>
          <w:p w14:paraId="70FEC4A5" w14:textId="77777777" w:rsidR="00591A63" w:rsidRPr="00F85151" w:rsidRDefault="00591A63" w:rsidP="002A71EA">
            <w:pPr>
              <w:spacing w:after="0" w:line="240" w:lineRule="auto"/>
              <w:rPr>
                <w:rFonts w:ascii="Arial" w:eastAsia="Times New Roman" w:hAnsi="Arial" w:cs="Arial"/>
                <w:sz w:val="24"/>
                <w:szCs w:val="24"/>
                <w:lang w:eastAsia="es-CO"/>
              </w:rPr>
            </w:pPr>
          </w:p>
          <w:p w14:paraId="78CACF0C" w14:textId="77777777" w:rsidR="00591A63" w:rsidRPr="00F85151" w:rsidRDefault="00591A63" w:rsidP="002A71EA">
            <w:pPr>
              <w:spacing w:after="0" w:line="240" w:lineRule="auto"/>
              <w:ind w:left="708"/>
              <w:jc w:val="both"/>
              <w:rPr>
                <w:rFonts w:ascii="Arial" w:eastAsia="Times New Roman" w:hAnsi="Arial" w:cs="Arial"/>
                <w:sz w:val="24"/>
                <w:szCs w:val="24"/>
                <w:lang w:eastAsia="es-CO"/>
              </w:rPr>
            </w:pPr>
            <w:r w:rsidRPr="00F85151">
              <w:rPr>
                <w:rFonts w:ascii="Arial" w:eastAsia="Times New Roman" w:hAnsi="Arial" w:cs="Arial"/>
                <w:b/>
                <w:bCs/>
                <w:i/>
                <w:iCs/>
                <w:color w:val="000000"/>
                <w:sz w:val="24"/>
                <w:szCs w:val="24"/>
                <w:lang w:eastAsia="es-CO"/>
              </w:rPr>
              <w:t>c)</w:t>
            </w:r>
            <w:r w:rsidRPr="00F85151">
              <w:rPr>
                <w:rFonts w:ascii="Arial" w:eastAsia="Times New Roman" w:hAnsi="Arial" w:cs="Arial"/>
                <w:i/>
                <w:iCs/>
                <w:color w:val="000000"/>
                <w:sz w:val="24"/>
                <w:szCs w:val="24"/>
                <w:lang w:eastAsia="es-CO"/>
              </w:rPr>
              <w:t xml:space="preserve"> Cuando solo se solicite tener como pruebas las documentales aportadas con la demanda y la contestación, y sobre ellas no se hubiese formulado tacha o desconocimiento; </w:t>
            </w:r>
            <w:r w:rsidRPr="00F85151">
              <w:rPr>
                <w:rFonts w:ascii="Arial" w:eastAsia="Times New Roman" w:hAnsi="Arial" w:cs="Arial"/>
                <w:iCs/>
                <w:color w:val="000000"/>
                <w:sz w:val="24"/>
                <w:szCs w:val="24"/>
                <w:lang w:eastAsia="es-CO"/>
              </w:rPr>
              <w:t>_X_</w:t>
            </w:r>
          </w:p>
          <w:p w14:paraId="1775E8C9" w14:textId="77777777" w:rsidR="00591A63" w:rsidRPr="00F85151" w:rsidRDefault="00591A63" w:rsidP="002A71EA">
            <w:pPr>
              <w:spacing w:after="0" w:line="240" w:lineRule="auto"/>
              <w:rPr>
                <w:rFonts w:ascii="Arial" w:eastAsia="Times New Roman" w:hAnsi="Arial" w:cs="Arial"/>
                <w:sz w:val="24"/>
                <w:szCs w:val="24"/>
                <w:lang w:eastAsia="es-CO"/>
              </w:rPr>
            </w:pPr>
          </w:p>
          <w:p w14:paraId="21703060" w14:textId="77777777" w:rsidR="00591A63" w:rsidRPr="00F85151" w:rsidRDefault="00591A63" w:rsidP="002A71EA">
            <w:pPr>
              <w:spacing w:after="0" w:line="240" w:lineRule="auto"/>
              <w:ind w:left="720"/>
              <w:rPr>
                <w:rFonts w:ascii="Arial" w:eastAsia="Times New Roman" w:hAnsi="Arial" w:cs="Arial"/>
                <w:sz w:val="24"/>
                <w:szCs w:val="24"/>
                <w:lang w:eastAsia="es-CO"/>
              </w:rPr>
            </w:pPr>
            <w:r w:rsidRPr="00F85151">
              <w:rPr>
                <w:rFonts w:ascii="Arial" w:eastAsia="Times New Roman" w:hAnsi="Arial" w:cs="Arial"/>
                <w:b/>
                <w:bCs/>
                <w:i/>
                <w:iCs/>
                <w:color w:val="000000"/>
                <w:sz w:val="24"/>
                <w:szCs w:val="24"/>
                <w:lang w:eastAsia="es-CO"/>
              </w:rPr>
              <w:lastRenderedPageBreak/>
              <w:t>d)</w:t>
            </w:r>
            <w:r w:rsidRPr="00F85151">
              <w:rPr>
                <w:rFonts w:ascii="Arial" w:eastAsia="Times New Roman" w:hAnsi="Arial" w:cs="Arial"/>
                <w:i/>
                <w:iCs/>
                <w:color w:val="000000"/>
                <w:sz w:val="24"/>
                <w:szCs w:val="24"/>
                <w:lang w:eastAsia="es-CO"/>
              </w:rPr>
              <w:t xml:space="preserve"> Cuando las pruebas solicitadas por las partes sean impertinentes, inconducentes o inútiles. ______</w:t>
            </w:r>
          </w:p>
          <w:p w14:paraId="67FCA60B" w14:textId="77777777" w:rsidR="00591A63" w:rsidRPr="00F85151" w:rsidRDefault="00591A63" w:rsidP="002A71EA">
            <w:pPr>
              <w:spacing w:after="0" w:line="240" w:lineRule="auto"/>
              <w:rPr>
                <w:rFonts w:ascii="Arial" w:eastAsia="Times New Roman" w:hAnsi="Arial" w:cs="Arial"/>
                <w:sz w:val="24"/>
                <w:szCs w:val="24"/>
                <w:lang w:eastAsia="es-CO"/>
              </w:rPr>
            </w:pPr>
          </w:p>
          <w:p w14:paraId="627AE5A9" w14:textId="77777777" w:rsidR="00591A63" w:rsidRPr="00F85151" w:rsidRDefault="00591A63" w:rsidP="002A71EA">
            <w:pPr>
              <w:spacing w:after="0" w:line="240" w:lineRule="auto"/>
              <w:jc w:val="both"/>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Cuando se verifique que procede la sentencia anticipada por alguno de los casos antes descritos, el juez o magistrado ponente debe: </w:t>
            </w:r>
          </w:p>
          <w:p w14:paraId="1FC9734A"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0E58B122" w14:textId="77777777" w:rsidR="00591A63" w:rsidRPr="00F85151" w:rsidRDefault="00591A63" w:rsidP="002A71EA">
            <w:pPr>
              <w:numPr>
                <w:ilvl w:val="0"/>
                <w:numId w:val="2"/>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Proferir auto donde debe pronunciarse sobre las pruebas cuando a ello hubiere lugar, aplicando el artículo 173 del CGP. </w:t>
            </w:r>
          </w:p>
          <w:p w14:paraId="7B901142" w14:textId="77777777" w:rsidR="00591A63" w:rsidRPr="00F85151" w:rsidRDefault="00591A63" w:rsidP="002A71EA">
            <w:pPr>
              <w:numPr>
                <w:ilvl w:val="0"/>
                <w:numId w:val="2"/>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En la misma providencia debe fijar el litigio u objeto de la controversia. </w:t>
            </w:r>
          </w:p>
          <w:p w14:paraId="60F2FBBF" w14:textId="77777777" w:rsidR="00591A63" w:rsidRPr="00F85151" w:rsidRDefault="00591A63" w:rsidP="002A71EA">
            <w:pPr>
              <w:spacing w:after="0" w:line="240" w:lineRule="auto"/>
              <w:rPr>
                <w:rFonts w:ascii="Arial" w:eastAsia="Times New Roman" w:hAnsi="Arial" w:cs="Arial"/>
                <w:sz w:val="24"/>
                <w:szCs w:val="24"/>
                <w:lang w:eastAsia="es-CO"/>
              </w:rPr>
            </w:pPr>
          </w:p>
          <w:p w14:paraId="64B0C871" w14:textId="77777777" w:rsidR="00591A63" w:rsidRPr="00F85151" w:rsidRDefault="00591A63" w:rsidP="002A71EA">
            <w:pPr>
              <w:spacing w:after="0" w:line="240" w:lineRule="auto"/>
              <w:jc w:val="both"/>
              <w:rPr>
                <w:rFonts w:ascii="Arial" w:eastAsia="Times New Roman" w:hAnsi="Arial" w:cs="Arial"/>
                <w:b/>
                <w:sz w:val="24"/>
                <w:szCs w:val="24"/>
                <w:lang w:eastAsia="es-CO"/>
              </w:rPr>
            </w:pPr>
            <w:r w:rsidRPr="00F85151">
              <w:rPr>
                <w:rFonts w:ascii="Arial" w:eastAsia="Times New Roman" w:hAnsi="Arial" w:cs="Arial"/>
                <w:b/>
                <w:sz w:val="24"/>
                <w:szCs w:val="24"/>
                <w:lang w:eastAsia="es-CO"/>
              </w:rPr>
              <w:t>R// El auto fue dictado en debida forma, notificado y se encuentra debidamente ejecutoriado.</w:t>
            </w:r>
          </w:p>
          <w:p w14:paraId="6D069321" w14:textId="77777777" w:rsidR="00591A63" w:rsidRPr="00F85151" w:rsidRDefault="00591A63" w:rsidP="002A71EA">
            <w:pPr>
              <w:spacing w:after="0" w:line="240" w:lineRule="auto"/>
              <w:rPr>
                <w:rFonts w:ascii="Arial" w:eastAsia="Times New Roman" w:hAnsi="Arial" w:cs="Arial"/>
                <w:sz w:val="24"/>
                <w:szCs w:val="24"/>
                <w:lang w:eastAsia="es-CO"/>
              </w:rPr>
            </w:pPr>
          </w:p>
          <w:p w14:paraId="30475166" w14:textId="77777777" w:rsidR="00591A63" w:rsidRPr="00F85151" w:rsidRDefault="00591A63" w:rsidP="002A71EA">
            <w:pPr>
              <w:spacing w:after="0" w:line="240" w:lineRule="auto"/>
              <w:jc w:val="both"/>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En firme las decisiones antes señaladas, se debe: </w:t>
            </w:r>
          </w:p>
          <w:p w14:paraId="3B0A8C00"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1EA99C97" w14:textId="77777777" w:rsidR="00591A63" w:rsidRPr="00F85151" w:rsidRDefault="00591A63" w:rsidP="002A71EA">
            <w:pPr>
              <w:numPr>
                <w:ilvl w:val="0"/>
                <w:numId w:val="3"/>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Correr traslado para alegar de conclusión en la forma prevista en el inciso final del artículo 181 del CPACA, y, _X</w:t>
            </w:r>
            <w:r w:rsidRPr="00F85151">
              <w:rPr>
                <w:rFonts w:ascii="Arial" w:hAnsi="Arial" w:cs="Arial"/>
                <w:color w:val="363636"/>
                <w:sz w:val="24"/>
                <w:szCs w:val="24"/>
                <w:shd w:val="clear" w:color="auto" w:fill="FFFFFF"/>
              </w:rPr>
              <w:t>_</w:t>
            </w:r>
          </w:p>
          <w:p w14:paraId="6BE9165C"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680BA887" w14:textId="77777777" w:rsidR="00591A63" w:rsidRPr="00F85151" w:rsidRDefault="00591A63" w:rsidP="002A71EA">
            <w:pPr>
              <w:numPr>
                <w:ilvl w:val="0"/>
                <w:numId w:val="4"/>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En la providencia que así lo ordene, se debe indicar la razón, o razones, por la cual se dictará sentencia anticipada, la cual se expedirá por escrito posteriormente.  __</w:t>
            </w:r>
          </w:p>
          <w:p w14:paraId="224D2C78"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05AFC0E1" w14:textId="77777777" w:rsidR="00591A63" w:rsidRPr="00F85151" w:rsidRDefault="00591A63" w:rsidP="002A71EA">
            <w:pPr>
              <w:numPr>
                <w:ilvl w:val="0"/>
                <w:numId w:val="5"/>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42871D94" w14:textId="77777777" w:rsidR="00591A63" w:rsidRPr="00F85151" w:rsidRDefault="00591A63" w:rsidP="002A71EA">
            <w:pPr>
              <w:spacing w:after="0" w:line="240" w:lineRule="auto"/>
              <w:rPr>
                <w:rFonts w:ascii="Arial" w:eastAsia="Times New Roman" w:hAnsi="Arial" w:cs="Arial"/>
                <w:sz w:val="24"/>
                <w:szCs w:val="24"/>
                <w:lang w:eastAsia="es-CO"/>
              </w:rPr>
            </w:pPr>
          </w:p>
          <w:p w14:paraId="54868630" w14:textId="77777777" w:rsidR="00591A63" w:rsidRPr="00F85151" w:rsidRDefault="00591A63" w:rsidP="002A71EA">
            <w:pPr>
              <w:spacing w:after="0" w:line="240" w:lineRule="auto"/>
              <w:jc w:val="both"/>
              <w:rPr>
                <w:rFonts w:ascii="Arial" w:eastAsia="Times New Roman" w:hAnsi="Arial" w:cs="Arial"/>
                <w:sz w:val="24"/>
                <w:szCs w:val="24"/>
                <w:lang w:eastAsia="es-CO"/>
              </w:rPr>
            </w:pPr>
            <w:r w:rsidRPr="00F85151">
              <w:rPr>
                <w:rFonts w:ascii="Arial" w:eastAsia="Times New Roman" w:hAnsi="Arial" w:cs="Arial"/>
                <w:b/>
                <w:bCs/>
                <w:i/>
                <w:iCs/>
                <w:color w:val="000000"/>
                <w:sz w:val="24"/>
                <w:szCs w:val="24"/>
                <w:lang w:eastAsia="es-CO"/>
              </w:rPr>
              <w:t>Nota: </w:t>
            </w:r>
          </w:p>
          <w:p w14:paraId="47D6CDF5" w14:textId="77777777" w:rsidR="00591A63" w:rsidRPr="00F85151" w:rsidRDefault="00591A63" w:rsidP="002A71EA">
            <w:pPr>
              <w:spacing w:after="0" w:line="240" w:lineRule="auto"/>
              <w:jc w:val="both"/>
              <w:rPr>
                <w:rFonts w:ascii="Arial" w:eastAsia="Times New Roman" w:hAnsi="Arial" w:cs="Arial"/>
                <w:i/>
                <w:iCs/>
                <w:color w:val="000000"/>
                <w:sz w:val="24"/>
                <w:szCs w:val="24"/>
                <w:lang w:eastAsia="es-CO"/>
              </w:rPr>
            </w:pPr>
            <w:r w:rsidRPr="00F85151">
              <w:rPr>
                <w:rFonts w:ascii="Arial" w:eastAsia="Times New Roman" w:hAnsi="Arial" w:cs="Arial"/>
                <w:i/>
                <w:iCs/>
                <w:color w:val="000000"/>
                <w:sz w:val="24"/>
                <w:szCs w:val="24"/>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F85151">
              <w:rPr>
                <w:rFonts w:ascii="Arial" w:eastAsia="Times New Roman" w:hAnsi="Arial" w:cs="Arial"/>
                <w:i/>
                <w:iCs/>
                <w:color w:val="000000"/>
                <w:sz w:val="24"/>
                <w:szCs w:val="24"/>
                <w:lang w:eastAsia="es-CO"/>
              </w:rPr>
              <w:t>Lisset</w:t>
            </w:r>
            <w:proofErr w:type="spellEnd"/>
            <w:r w:rsidRPr="00F85151">
              <w:rPr>
                <w:rFonts w:ascii="Arial" w:eastAsia="Times New Roman" w:hAnsi="Arial" w:cs="Arial"/>
                <w:i/>
                <w:iCs/>
                <w:color w:val="000000"/>
                <w:sz w:val="24"/>
                <w:szCs w:val="24"/>
                <w:lang w:eastAsia="es-CO"/>
              </w:rPr>
              <w:t xml:space="preserve"> Ibarra Vélez. veintiuno (21) de junio de dos mil veintiuno (2021). Referencia del expediente: 11001032500020180079100 (3026-2018). </w:t>
            </w:r>
          </w:p>
          <w:p w14:paraId="16A806C6" w14:textId="77777777" w:rsidR="00591A63" w:rsidRPr="00F85151" w:rsidRDefault="00591A63" w:rsidP="002A71EA">
            <w:pPr>
              <w:spacing w:after="0" w:line="240" w:lineRule="auto"/>
              <w:jc w:val="both"/>
              <w:rPr>
                <w:rFonts w:ascii="Arial" w:eastAsia="Times New Roman" w:hAnsi="Arial" w:cs="Arial"/>
                <w:b/>
                <w:color w:val="000000"/>
                <w:sz w:val="24"/>
                <w:szCs w:val="24"/>
                <w:lang w:eastAsia="es-CO"/>
              </w:rPr>
            </w:pPr>
          </w:p>
          <w:p w14:paraId="47189A71" w14:textId="77777777" w:rsidR="00591A63" w:rsidRPr="00F85151" w:rsidRDefault="00591A63" w:rsidP="00591A63">
            <w:pPr>
              <w:spacing w:after="0" w:line="240" w:lineRule="auto"/>
              <w:jc w:val="both"/>
              <w:rPr>
                <w:rFonts w:ascii="Arial" w:eastAsia="Times New Roman" w:hAnsi="Arial" w:cs="Arial"/>
                <w:sz w:val="24"/>
                <w:szCs w:val="24"/>
                <w:lang w:eastAsia="es-CO"/>
              </w:rPr>
            </w:pPr>
          </w:p>
        </w:tc>
      </w:tr>
      <w:tr w:rsidR="00591A63" w:rsidRPr="00F85151" w14:paraId="7E273993" w14:textId="77777777"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55481" w14:textId="77777777" w:rsidR="00591A63" w:rsidRPr="00F85151" w:rsidRDefault="00591A63" w:rsidP="002A71EA">
            <w:pPr>
              <w:numPr>
                <w:ilvl w:val="0"/>
                <w:numId w:val="6"/>
              </w:numPr>
              <w:spacing w:after="0" w:line="240" w:lineRule="auto"/>
              <w:textAlignment w:val="baseline"/>
              <w:rPr>
                <w:rFonts w:ascii="Arial" w:eastAsia="Times New Roman" w:hAnsi="Arial" w:cs="Arial"/>
                <w:b/>
                <w:bCs/>
                <w:color w:val="000000"/>
                <w:sz w:val="24"/>
                <w:szCs w:val="24"/>
                <w:lang w:eastAsia="es-CO"/>
              </w:rPr>
            </w:pPr>
            <w:r w:rsidRPr="00F85151">
              <w:rPr>
                <w:rFonts w:ascii="Arial" w:eastAsia="Times New Roman" w:hAnsi="Arial" w:cs="Arial"/>
                <w:b/>
                <w:bCs/>
                <w:color w:val="000000"/>
                <w:sz w:val="24"/>
                <w:szCs w:val="24"/>
                <w:lang w:eastAsia="es-CO"/>
              </w:rPr>
              <w:lastRenderedPageBreak/>
              <w:t>SENTENCIA ANTICIPADA EN CUALQUIER ESTADO DEL PROCESO, CUANDO LAS PARTES O SUS APODERADOS DE COMÚN ACUERDO LO SOLICITEN, SEA POR INICIATIVA PROPIA O POR SUGERENCIA DEL JUEZ </w:t>
            </w:r>
          </w:p>
          <w:p w14:paraId="12B7C1EA" w14:textId="77777777" w:rsidR="00591A63" w:rsidRPr="00F85151" w:rsidRDefault="00591A63" w:rsidP="002A71EA">
            <w:pPr>
              <w:spacing w:after="0" w:line="240" w:lineRule="auto"/>
              <w:rPr>
                <w:rFonts w:ascii="Arial" w:eastAsia="Times New Roman" w:hAnsi="Arial" w:cs="Arial"/>
                <w:sz w:val="24"/>
                <w:szCs w:val="24"/>
                <w:lang w:eastAsia="es-CO"/>
              </w:rPr>
            </w:pPr>
          </w:p>
          <w:p w14:paraId="2E96FAD0"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(Numeral 2° del artículo 182A del CPACA)</w:t>
            </w:r>
          </w:p>
          <w:p w14:paraId="7120B801" w14:textId="77777777" w:rsidR="00591A63" w:rsidRPr="00F85151" w:rsidRDefault="00591A63" w:rsidP="002A71EA">
            <w:pPr>
              <w:spacing w:after="240" w:line="240" w:lineRule="auto"/>
              <w:rPr>
                <w:rFonts w:ascii="Arial" w:eastAsia="Times New Roman" w:hAnsi="Arial" w:cs="Arial"/>
                <w:sz w:val="24"/>
                <w:szCs w:val="24"/>
                <w:lang w:eastAsia="es-CO"/>
              </w:rPr>
            </w:pPr>
          </w:p>
          <w:p w14:paraId="0F3FF248"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Analizar las siguientes situaciones y proferir las decisiones que corresponde así: </w:t>
            </w:r>
          </w:p>
          <w:p w14:paraId="233E67A2"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2C1A8386" w14:textId="77777777" w:rsidR="00591A63" w:rsidRPr="00F85151" w:rsidRDefault="00591A63" w:rsidP="002A71EA">
            <w:pPr>
              <w:numPr>
                <w:ilvl w:val="0"/>
                <w:numId w:val="7"/>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Si en el proceso intervienen litisconsortes necesarios, la petición deberá realizarse conjuntamente con estos;</w:t>
            </w:r>
          </w:p>
          <w:p w14:paraId="10348513"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49E1D1C4" w14:textId="77777777" w:rsidR="00591A63" w:rsidRPr="00F85151" w:rsidRDefault="00591A63" w:rsidP="002A71EA">
            <w:pPr>
              <w:numPr>
                <w:ilvl w:val="0"/>
                <w:numId w:val="8"/>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Si la solicitud se presenta en el transcurso de una audiencia, se dará traslado para alegar dentro de ella y, surtido el traslado para alegar, se proferirá sentencia oral o escrita;</w:t>
            </w:r>
          </w:p>
          <w:p w14:paraId="773917F4"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6458DDFB" w14:textId="77777777" w:rsidR="00591A63" w:rsidRPr="00F85151" w:rsidRDefault="00591A63" w:rsidP="002A71EA">
            <w:pPr>
              <w:numPr>
                <w:ilvl w:val="0"/>
                <w:numId w:val="9"/>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4048C737"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430F6B70" w14:textId="77777777" w:rsidR="00591A63" w:rsidRPr="00F85151" w:rsidRDefault="00591A63" w:rsidP="002A71EA">
            <w:pPr>
              <w:numPr>
                <w:ilvl w:val="0"/>
                <w:numId w:val="10"/>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Con la aceptación de esta petición por parte del juzgador, se entenderán desistidos los recursos que hubieren formulado los peticionarios contra decisiones interlocutorias que estén pendientes de tramitar o resolver; y</w:t>
            </w:r>
          </w:p>
          <w:p w14:paraId="41997517"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372DBF2F" w14:textId="77777777" w:rsidR="00591A63" w:rsidRPr="00F85151" w:rsidRDefault="00591A63" w:rsidP="002A71EA">
            <w:pPr>
              <w:numPr>
                <w:ilvl w:val="0"/>
                <w:numId w:val="11"/>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El juzgador rechazará la solicitud cuando advierta fraude o colusión</w:t>
            </w:r>
          </w:p>
          <w:p w14:paraId="710C4104" w14:textId="77777777" w:rsidR="00591A63" w:rsidRPr="00F85151" w:rsidRDefault="00591A63" w:rsidP="002A71EA">
            <w:pPr>
              <w:spacing w:after="24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tc>
      </w:tr>
      <w:tr w:rsidR="00591A63" w:rsidRPr="00F85151" w14:paraId="4D676DF9" w14:textId="77777777"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8B7CF" w14:textId="77777777" w:rsidR="00591A63" w:rsidRPr="00F85151" w:rsidRDefault="00591A63" w:rsidP="002A71EA">
            <w:pPr>
              <w:numPr>
                <w:ilvl w:val="0"/>
                <w:numId w:val="12"/>
              </w:numPr>
              <w:spacing w:after="0" w:line="240" w:lineRule="auto"/>
              <w:jc w:val="both"/>
              <w:textAlignment w:val="baseline"/>
              <w:rPr>
                <w:rFonts w:ascii="Arial" w:eastAsia="Times New Roman" w:hAnsi="Arial" w:cs="Arial"/>
                <w:b/>
                <w:bCs/>
                <w:color w:val="000000"/>
                <w:sz w:val="24"/>
                <w:szCs w:val="24"/>
                <w:lang w:eastAsia="es-CO"/>
              </w:rPr>
            </w:pPr>
            <w:r w:rsidRPr="00F85151">
              <w:rPr>
                <w:rFonts w:ascii="Arial" w:eastAsia="Times New Roman" w:hAnsi="Arial" w:cs="Arial"/>
                <w:b/>
                <w:bCs/>
                <w:color w:val="000000"/>
                <w:sz w:val="24"/>
                <w:szCs w:val="24"/>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2106055" w14:textId="77777777" w:rsidR="00591A63" w:rsidRPr="00F85151" w:rsidRDefault="00591A63" w:rsidP="002A71EA">
            <w:pPr>
              <w:spacing w:after="0" w:line="240" w:lineRule="auto"/>
              <w:rPr>
                <w:rFonts w:ascii="Arial" w:eastAsia="Times New Roman" w:hAnsi="Arial" w:cs="Arial"/>
                <w:sz w:val="24"/>
                <w:szCs w:val="24"/>
                <w:lang w:eastAsia="es-CO"/>
              </w:rPr>
            </w:pPr>
          </w:p>
          <w:p w14:paraId="394C7871"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(Numeral 3° del artículo 182A del CPACA)</w:t>
            </w:r>
          </w:p>
          <w:p w14:paraId="45B55F8B" w14:textId="77777777" w:rsidR="00591A63" w:rsidRPr="00F85151" w:rsidRDefault="00591A63" w:rsidP="002A71EA">
            <w:pPr>
              <w:spacing w:after="0" w:line="240" w:lineRule="auto"/>
              <w:rPr>
                <w:rFonts w:ascii="Arial" w:eastAsia="Times New Roman" w:hAnsi="Arial" w:cs="Arial"/>
                <w:sz w:val="24"/>
                <w:szCs w:val="24"/>
                <w:lang w:eastAsia="es-CO"/>
              </w:rPr>
            </w:pPr>
          </w:p>
          <w:p w14:paraId="5A1F1ED4"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En estos eventos se debe proceder de la siguiente manera: </w:t>
            </w:r>
          </w:p>
          <w:p w14:paraId="76EE81DB"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36F89C68" w14:textId="77777777" w:rsidR="00591A63" w:rsidRPr="00F85151" w:rsidRDefault="00591A63" w:rsidP="002A71EA">
            <w:pPr>
              <w:numPr>
                <w:ilvl w:val="0"/>
                <w:numId w:val="13"/>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Se correrá traslado para alegar, y en la providencia que así lo ordene, el juzgador precisará sobre cuál o cuáles de las excepciones se pronunciará; y</w:t>
            </w:r>
          </w:p>
          <w:p w14:paraId="7A950058"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413B2382" w14:textId="77777777" w:rsidR="00591A63" w:rsidRPr="00F85151" w:rsidRDefault="00591A63" w:rsidP="002A71EA">
            <w:pPr>
              <w:numPr>
                <w:ilvl w:val="0"/>
                <w:numId w:val="14"/>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 xml:space="preserve">Escuchados o revisados los alegatos se proferirá sentencia anticipada, pero también se podrá reconsiderar la decisión de proferir sentencia de </w:t>
            </w:r>
            <w:r w:rsidRPr="00F85151">
              <w:rPr>
                <w:rFonts w:ascii="Arial" w:eastAsia="Times New Roman" w:hAnsi="Arial" w:cs="Arial"/>
                <w:color w:val="000000"/>
                <w:sz w:val="24"/>
                <w:szCs w:val="24"/>
                <w:lang w:eastAsia="es-CO"/>
              </w:rPr>
              <w:lastRenderedPageBreak/>
              <w:t>manera anticipada, y, en consecuencia, se continuará el trámite normal del proceso.</w:t>
            </w:r>
          </w:p>
          <w:p w14:paraId="14CE0FAA" w14:textId="77777777" w:rsidR="00591A63" w:rsidRPr="00F85151" w:rsidRDefault="00591A63" w:rsidP="002A71EA">
            <w:pPr>
              <w:spacing w:after="0" w:line="240" w:lineRule="auto"/>
              <w:rPr>
                <w:rFonts w:ascii="Arial" w:eastAsia="Times New Roman" w:hAnsi="Arial" w:cs="Arial"/>
                <w:sz w:val="24"/>
                <w:szCs w:val="24"/>
                <w:lang w:eastAsia="es-CO"/>
              </w:rPr>
            </w:pPr>
          </w:p>
          <w:p w14:paraId="403BB3A4" w14:textId="77777777" w:rsidR="00591A63" w:rsidRPr="00F85151" w:rsidRDefault="00591A63" w:rsidP="002A71EA">
            <w:pPr>
              <w:spacing w:after="0" w:line="240" w:lineRule="auto"/>
              <w:jc w:val="both"/>
              <w:rPr>
                <w:rFonts w:ascii="Arial" w:eastAsia="Times New Roman" w:hAnsi="Arial" w:cs="Arial"/>
                <w:sz w:val="24"/>
                <w:szCs w:val="24"/>
                <w:lang w:eastAsia="es-CO"/>
              </w:rPr>
            </w:pPr>
            <w:r w:rsidRPr="00F85151">
              <w:rPr>
                <w:rFonts w:ascii="Arial" w:eastAsia="Times New Roman" w:hAnsi="Arial" w:cs="Arial"/>
                <w:i/>
                <w:iCs/>
                <w:color w:val="000000"/>
                <w:sz w:val="24"/>
                <w:szCs w:val="24"/>
                <w:lang w:eastAsia="es-CO"/>
              </w:rPr>
              <w:t>Nota: en el caso de la transacción, enlistada en el tercer evento en el que se puede dictar sentencia anticipada, se procederá en la manera que a continuación se describe</w:t>
            </w:r>
            <w:r w:rsidRPr="00F85151">
              <w:rPr>
                <w:rFonts w:ascii="Arial" w:eastAsia="Times New Roman" w:hAnsi="Arial" w:cs="Arial"/>
                <w:color w:val="000000"/>
                <w:sz w:val="24"/>
                <w:szCs w:val="24"/>
                <w:lang w:eastAsia="es-CO"/>
              </w:rPr>
              <w:t>. </w:t>
            </w:r>
          </w:p>
        </w:tc>
      </w:tr>
      <w:tr w:rsidR="00591A63" w:rsidRPr="00F85151" w14:paraId="4706B4AF" w14:textId="77777777"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2C9AB" w14:textId="77777777" w:rsidR="00591A63" w:rsidRPr="00F85151" w:rsidRDefault="00591A63" w:rsidP="002A71EA">
            <w:pPr>
              <w:numPr>
                <w:ilvl w:val="0"/>
                <w:numId w:val="15"/>
              </w:numPr>
              <w:spacing w:after="0" w:line="240" w:lineRule="auto"/>
              <w:textAlignment w:val="baseline"/>
              <w:rPr>
                <w:rFonts w:ascii="Arial" w:eastAsia="Times New Roman" w:hAnsi="Arial" w:cs="Arial"/>
                <w:b/>
                <w:bCs/>
                <w:color w:val="000000"/>
                <w:sz w:val="24"/>
                <w:szCs w:val="24"/>
                <w:lang w:eastAsia="es-CO"/>
              </w:rPr>
            </w:pPr>
            <w:r w:rsidRPr="00F85151">
              <w:rPr>
                <w:rFonts w:ascii="Arial" w:eastAsia="Times New Roman" w:hAnsi="Arial" w:cs="Arial"/>
                <w:b/>
                <w:bCs/>
                <w:color w:val="000000"/>
                <w:sz w:val="24"/>
                <w:szCs w:val="24"/>
                <w:lang w:eastAsia="es-CO"/>
              </w:rPr>
              <w:lastRenderedPageBreak/>
              <w:t>EN CASO DE ALLANAMIENTO O TRANSACCIÓN </w:t>
            </w:r>
          </w:p>
          <w:p w14:paraId="642F6149" w14:textId="77777777" w:rsidR="00591A63" w:rsidRPr="00F85151" w:rsidRDefault="00591A63" w:rsidP="002A71EA">
            <w:pPr>
              <w:spacing w:after="0" w:line="240" w:lineRule="auto"/>
              <w:rPr>
                <w:rFonts w:ascii="Arial" w:eastAsia="Times New Roman" w:hAnsi="Arial" w:cs="Arial"/>
                <w:sz w:val="24"/>
                <w:szCs w:val="24"/>
                <w:lang w:eastAsia="es-CO"/>
              </w:rPr>
            </w:pPr>
          </w:p>
          <w:p w14:paraId="08B42841"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(Numeral 4° del artículo 182A del CPACA)</w:t>
            </w:r>
          </w:p>
          <w:p w14:paraId="02790D53" w14:textId="77777777" w:rsidR="00591A63" w:rsidRPr="00F85151" w:rsidRDefault="00591A63" w:rsidP="002A71EA">
            <w:pPr>
              <w:spacing w:after="0" w:line="240" w:lineRule="auto"/>
              <w:rPr>
                <w:rFonts w:ascii="Arial" w:eastAsia="Times New Roman" w:hAnsi="Arial" w:cs="Arial"/>
                <w:sz w:val="24"/>
                <w:szCs w:val="24"/>
                <w:lang w:eastAsia="es-CO"/>
              </w:rPr>
            </w:pPr>
          </w:p>
          <w:p w14:paraId="7900D61B"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color w:val="000000"/>
                <w:sz w:val="24"/>
                <w:szCs w:val="24"/>
                <w:lang w:eastAsia="es-CO"/>
              </w:rPr>
              <w:t>En estos casos, el trámite será el siguiente: </w:t>
            </w:r>
          </w:p>
          <w:p w14:paraId="3022C96A"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4195BECD" w14:textId="77777777" w:rsidR="00591A63" w:rsidRPr="00F85151" w:rsidRDefault="00591A63" w:rsidP="002A71EA">
            <w:pPr>
              <w:numPr>
                <w:ilvl w:val="0"/>
                <w:numId w:val="16"/>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Se dictará sentencia anticipada de manera inmediata, en aplicación del artículo 176 del CPACA; pero</w:t>
            </w:r>
          </w:p>
          <w:p w14:paraId="28C58967"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3D350078" w14:textId="77777777" w:rsidR="00591A63" w:rsidRPr="00F85151" w:rsidRDefault="00591A63" w:rsidP="002A71EA">
            <w:pPr>
              <w:numPr>
                <w:ilvl w:val="0"/>
                <w:numId w:val="17"/>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El juzgador podrá rechazar el allanamiento o la transacción, y decretar pruebas de oficio, cuando advierta fraude o colusión o lo pida un tercero que intervenga en el proceso, también en aplicación del artículo 176 del CPACA; y</w:t>
            </w:r>
          </w:p>
          <w:p w14:paraId="355FE372" w14:textId="77777777" w:rsidR="00591A63" w:rsidRPr="00F85151" w:rsidRDefault="00591A63" w:rsidP="002A71EA">
            <w:pPr>
              <w:spacing w:after="0" w:line="240" w:lineRule="auto"/>
              <w:rPr>
                <w:rFonts w:ascii="Arial" w:eastAsia="Times New Roman" w:hAnsi="Arial" w:cs="Arial"/>
                <w:sz w:val="24"/>
                <w:szCs w:val="24"/>
                <w:lang w:eastAsia="es-CO"/>
              </w:rPr>
            </w:pPr>
            <w:r w:rsidRPr="00F85151">
              <w:rPr>
                <w:rFonts w:ascii="Arial" w:eastAsia="Times New Roman" w:hAnsi="Arial" w:cs="Arial"/>
                <w:sz w:val="24"/>
                <w:szCs w:val="24"/>
                <w:lang w:eastAsia="es-CO"/>
              </w:rPr>
              <w:br/>
            </w:r>
          </w:p>
          <w:p w14:paraId="3AA55CD0" w14:textId="77777777" w:rsidR="00591A63" w:rsidRPr="00F85151" w:rsidRDefault="00591A63" w:rsidP="002A71EA">
            <w:pPr>
              <w:numPr>
                <w:ilvl w:val="0"/>
                <w:numId w:val="18"/>
              </w:numPr>
              <w:spacing w:after="0" w:line="240" w:lineRule="auto"/>
              <w:jc w:val="both"/>
              <w:textAlignment w:val="baseline"/>
              <w:rPr>
                <w:rFonts w:ascii="Arial" w:eastAsia="Times New Roman" w:hAnsi="Arial" w:cs="Arial"/>
                <w:color w:val="000000"/>
                <w:sz w:val="24"/>
                <w:szCs w:val="24"/>
                <w:lang w:eastAsia="es-CO"/>
              </w:rPr>
            </w:pPr>
            <w:r w:rsidRPr="00F85151">
              <w:rPr>
                <w:rFonts w:ascii="Arial" w:eastAsia="Times New Roman" w:hAnsi="Arial" w:cs="Arial"/>
                <w:color w:val="000000"/>
                <w:sz w:val="24"/>
                <w:szCs w:val="24"/>
                <w:lang w:eastAsia="es-CO"/>
              </w:rPr>
              <w:t xml:space="preserve">Cumplido lo anterior, el juzgador podrá proferir sentencia anticipada inmediatamente </w:t>
            </w:r>
            <w:r w:rsidRPr="00F85151">
              <w:rPr>
                <w:rFonts w:ascii="Arial" w:eastAsia="Times New Roman" w:hAnsi="Arial" w:cs="Arial"/>
                <w:i/>
                <w:iCs/>
                <w:color w:val="000000"/>
                <w:sz w:val="24"/>
                <w:szCs w:val="24"/>
                <w:lang w:eastAsia="es-CO"/>
              </w:rPr>
              <w:t>-si ha desaparecido la sospecha de fraude o colusión-</w:t>
            </w:r>
            <w:r w:rsidRPr="00F85151">
              <w:rPr>
                <w:rFonts w:ascii="Arial" w:eastAsia="Times New Roman" w:hAnsi="Arial" w:cs="Arial"/>
                <w:color w:val="000000"/>
                <w:sz w:val="24"/>
                <w:szCs w:val="24"/>
                <w:lang w:eastAsia="es-CO"/>
              </w:rPr>
              <w:t>, o continuará el trámite normal del proceso.</w:t>
            </w:r>
          </w:p>
          <w:p w14:paraId="74E66D94" w14:textId="77777777" w:rsidR="00591A63" w:rsidRPr="00F85151" w:rsidRDefault="00591A63" w:rsidP="002A71EA">
            <w:pPr>
              <w:spacing w:after="240" w:line="240" w:lineRule="auto"/>
              <w:rPr>
                <w:rFonts w:ascii="Arial" w:eastAsia="Times New Roman" w:hAnsi="Arial" w:cs="Arial"/>
                <w:sz w:val="24"/>
                <w:szCs w:val="24"/>
                <w:lang w:eastAsia="es-CO"/>
              </w:rPr>
            </w:pPr>
          </w:p>
        </w:tc>
      </w:tr>
    </w:tbl>
    <w:p w14:paraId="674E8965" w14:textId="77777777" w:rsidR="00591A63" w:rsidRPr="00F85151" w:rsidRDefault="00591A63" w:rsidP="00591A63">
      <w:pPr>
        <w:rPr>
          <w:rFonts w:ascii="Arial" w:hAnsi="Arial" w:cs="Arial"/>
          <w:sz w:val="24"/>
          <w:szCs w:val="24"/>
        </w:rPr>
      </w:pPr>
    </w:p>
    <w:p w14:paraId="4AF9D024" w14:textId="77777777" w:rsidR="00C36CBF" w:rsidRPr="00F85151" w:rsidRDefault="00C36CBF">
      <w:pPr>
        <w:rPr>
          <w:rFonts w:ascii="Arial" w:hAnsi="Arial" w:cs="Arial"/>
          <w:sz w:val="24"/>
          <w:szCs w:val="24"/>
        </w:rPr>
      </w:pPr>
    </w:p>
    <w:sectPr w:rsidR="00C36CBF" w:rsidRPr="00F851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A63"/>
    <w:rsid w:val="00591A63"/>
    <w:rsid w:val="005F2100"/>
    <w:rsid w:val="00C36CBF"/>
    <w:rsid w:val="00F851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9156"/>
  <w15:chartTrackingRefBased/>
  <w15:docId w15:val="{DD7B91F9-C6F8-44E6-986B-0EBFE1BC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A6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5243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Plata</dc:creator>
  <cp:keywords/>
  <dc:description/>
  <cp:lastModifiedBy>Jennifer mariño</cp:lastModifiedBy>
  <cp:revision>2</cp:revision>
  <dcterms:created xsi:type="dcterms:W3CDTF">2021-09-06T04:40:00Z</dcterms:created>
  <dcterms:modified xsi:type="dcterms:W3CDTF">2021-09-06T04:40:00Z</dcterms:modified>
</cp:coreProperties>
</file>