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BE37CB5"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A75C5C">
        <w:rPr>
          <w:rFonts w:ascii="Arial" w:eastAsia="Calibri" w:hAnsi="Arial" w:cs="Arial"/>
          <w:lang w:val="es-MX"/>
        </w:rPr>
        <w:t xml:space="preserve"> </w:t>
      </w:r>
      <w:r w:rsidR="00A75C5C">
        <w:rPr>
          <w:rFonts w:ascii="Arial" w:eastAsia="Calibri" w:hAnsi="Arial" w:cs="Arial"/>
          <w:lang w:val="es-MX"/>
        </w:rPr>
        <w:tab/>
        <w:t>Jaime Alberto Quiñones Moncayo</w:t>
      </w:r>
    </w:p>
    <w:p w14:paraId="1E1D6287" w14:textId="68599900" w:rsidR="00A75C5C" w:rsidRPr="001F2D25" w:rsidRDefault="00B713D2" w:rsidP="00A75C5C">
      <w:pPr>
        <w:pStyle w:val="Sinespaciado"/>
        <w:ind w:left="-1134"/>
        <w:rPr>
          <w:rFonts w:ascii="Arial" w:hAnsi="Arial" w:cs="Arial"/>
          <w:lang w:val="es-MX"/>
        </w:rPr>
      </w:pPr>
      <w:r w:rsidRPr="001F2D25">
        <w:rPr>
          <w:rFonts w:ascii="Arial" w:hAnsi="Arial" w:cs="Arial"/>
          <w:lang w:val="es-MX"/>
        </w:rPr>
        <w:t xml:space="preserve">Fecha:   </w:t>
      </w:r>
      <w:r w:rsidR="00A75C5C">
        <w:rPr>
          <w:rFonts w:ascii="Arial" w:hAnsi="Arial" w:cs="Arial"/>
          <w:lang w:val="es-MX"/>
        </w:rPr>
        <w:tab/>
      </w:r>
      <w:r w:rsidR="00A75C5C">
        <w:rPr>
          <w:rFonts w:ascii="Arial" w:hAnsi="Arial" w:cs="Arial"/>
          <w:lang w:val="es-MX"/>
        </w:rPr>
        <w:tab/>
        <w:t>04/09/2021</w:t>
      </w:r>
    </w:p>
    <w:p w14:paraId="75E84AC6" w14:textId="1093B2FE"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A75C5C">
        <w:rPr>
          <w:rFonts w:ascii="Arial" w:hAnsi="Arial" w:cs="Arial"/>
          <w:lang w:val="es-MX"/>
        </w:rPr>
        <w:tab/>
        <w:t xml:space="preserve">Nulidad </w:t>
      </w:r>
      <w:r w:rsidR="002C26CE">
        <w:rPr>
          <w:rFonts w:ascii="Arial" w:hAnsi="Arial" w:cs="Arial"/>
          <w:lang w:val="es-MX"/>
        </w:rPr>
        <w:t>y restablecimiento del Derecho</w:t>
      </w:r>
    </w:p>
    <w:p w14:paraId="6B89892F" w14:textId="211837C4"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A75C5C">
        <w:rPr>
          <w:rFonts w:ascii="Arial" w:hAnsi="Arial" w:cs="Arial"/>
          <w:lang w:val="es-MX"/>
        </w:rPr>
        <w:tab/>
        <w:t>Moralito Holguín Valencia</w:t>
      </w:r>
    </w:p>
    <w:p w14:paraId="1660C8A3" w14:textId="5490A3B2"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A75C5C">
        <w:rPr>
          <w:rFonts w:ascii="Arial" w:hAnsi="Arial" w:cs="Arial"/>
          <w:lang w:val="es-MX"/>
        </w:rPr>
        <w:tab/>
      </w:r>
      <w:r w:rsidR="0003745D">
        <w:rPr>
          <w:rFonts w:ascii="Arial" w:hAnsi="Arial" w:cs="Arial"/>
          <w:lang w:val="es-MX"/>
        </w:rPr>
        <w:t>Rama Judicial</w:t>
      </w:r>
      <w:r w:rsidR="00A75C5C">
        <w:rPr>
          <w:rFonts w:ascii="Arial" w:hAnsi="Arial" w:cs="Arial"/>
          <w:lang w:val="es-MX"/>
        </w:rPr>
        <w:t xml:space="preserve">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1852ED5F">
                      <wp:simplePos x="0" y="0"/>
                      <wp:positionH relativeFrom="column">
                        <wp:posOffset>3128402</wp:posOffset>
                      </wp:positionH>
                      <wp:positionV relativeFrom="paragraph">
                        <wp:posOffset>152873</wp:posOffset>
                      </wp:positionV>
                      <wp:extent cx="250441" cy="282102"/>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282102"/>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135109" w14:textId="2DFC4A3D" w:rsidR="0003745D" w:rsidRDefault="0003745D" w:rsidP="0003745D">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35pt;margin-top:12.05pt;width:19.7pt;height:22.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" fillcolor="white [3201]" strokecolor="#70ad47 [3209]" strokeweight="1pt">
                      <v:textbox>
                        <w:txbxContent>
                          <w:p w14:paraId="60135109" w14:textId="2DFC4A3D" w:rsidR="0003745D" w:rsidRDefault="0003745D" w:rsidP="0003745D">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3D5ACE86">
                      <wp:simplePos x="0" y="0"/>
                      <wp:positionH relativeFrom="column">
                        <wp:posOffset>1610887</wp:posOffset>
                      </wp:positionH>
                      <wp:positionV relativeFrom="paragraph">
                        <wp:posOffset>322661</wp:posOffset>
                      </wp:positionV>
                      <wp:extent cx="250441" cy="291830"/>
                      <wp:effectExtent l="0" t="0" r="16510" b="13335"/>
                      <wp:wrapNone/>
                      <wp:docPr id="15" name="Rectángulo 15"/>
                      <wp:cNvGraphicFramePr/>
                      <a:graphic xmlns:a="http://schemas.openxmlformats.org/drawingml/2006/main">
                        <a:graphicData uri="http://schemas.microsoft.com/office/word/2010/wordprocessingShape">
                          <wps:wsp>
                            <wps:cNvSpPr/>
                            <wps:spPr>
                              <a:xfrm>
                                <a:off x="0" y="0"/>
                                <a:ext cx="250441" cy="29183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E9AAD4" w14:textId="33158530" w:rsidR="0003745D" w:rsidRDefault="0003745D" w:rsidP="0003745D">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85pt;margin-top:25.4pt;width:19.7pt;height:2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" fillcolor="white [3201]" strokecolor="#70ad47 [3209]" strokeweight="1pt">
                      <v:textbox>
                        <w:txbxContent>
                          <w:p w14:paraId="17E9AAD4" w14:textId="33158530" w:rsidR="0003745D" w:rsidRDefault="0003745D" w:rsidP="0003745D">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41CB10B" w14:textId="5FB1ADBD" w:rsidR="002F7D1D" w:rsidRDefault="002F7D1D">
      <w:pPr>
        <w:rPr>
          <w:rFonts w:ascii="Arial" w:hAnsi="Arial" w:cs="Arial"/>
        </w:rPr>
      </w:pPr>
    </w:p>
    <w:p w14:paraId="3E631B4E" w14:textId="7B1B4B89" w:rsidR="0003745D" w:rsidRDefault="0003745D">
      <w:pPr>
        <w:rPr>
          <w:rFonts w:ascii="Arial" w:hAnsi="Arial" w:cs="Arial"/>
        </w:rPr>
      </w:pPr>
    </w:p>
    <w:p w14:paraId="5F371C93" w14:textId="2D591FB0" w:rsidR="0003745D" w:rsidRDefault="0003745D" w:rsidP="0003745D">
      <w:pPr>
        <w:ind w:left="-1134"/>
        <w:rPr>
          <w:rFonts w:ascii="Arial" w:hAnsi="Arial" w:cs="Arial"/>
        </w:rPr>
      </w:pPr>
      <w:r>
        <w:rPr>
          <w:rFonts w:ascii="Arial" w:hAnsi="Arial" w:cs="Arial"/>
        </w:rPr>
        <w:t>Bog</w:t>
      </w:r>
      <w:r w:rsidR="002C26CE">
        <w:rPr>
          <w:rFonts w:ascii="Arial" w:hAnsi="Arial" w:cs="Arial"/>
        </w:rPr>
        <w:t>otá, 04 de agosto de 2021</w:t>
      </w:r>
    </w:p>
    <w:p w14:paraId="1A726B65" w14:textId="5E5A9DBC" w:rsidR="002C26CE" w:rsidRPr="00747818" w:rsidRDefault="002C26CE" w:rsidP="002C26CE">
      <w:pPr>
        <w:pStyle w:val="Sinespaciado"/>
        <w:ind w:left="-1134"/>
        <w:rPr>
          <w:rFonts w:ascii="Arial" w:hAnsi="Arial" w:cs="Arial"/>
          <w:b/>
          <w:lang w:val="es-MX"/>
        </w:rPr>
      </w:pPr>
      <w:r w:rsidRPr="00747818">
        <w:rPr>
          <w:rFonts w:ascii="Arial" w:hAnsi="Arial" w:cs="Arial"/>
          <w:b/>
          <w:lang w:val="es-MX"/>
        </w:rPr>
        <w:t>DEMANDANTE:</w:t>
      </w:r>
      <w:r w:rsidRPr="00747818">
        <w:rPr>
          <w:rFonts w:ascii="Arial" w:hAnsi="Arial" w:cs="Arial"/>
          <w:b/>
          <w:lang w:val="es-MX"/>
        </w:rPr>
        <w:tab/>
        <w:t>MORALITO HOLGUÍN VALENCIA</w:t>
      </w:r>
    </w:p>
    <w:p w14:paraId="328ECA5F" w14:textId="423C2FAA" w:rsidR="002C26CE" w:rsidRPr="00747818" w:rsidRDefault="002C26CE" w:rsidP="002C26CE">
      <w:pPr>
        <w:pStyle w:val="Sinespaciado"/>
        <w:ind w:left="-1134"/>
        <w:rPr>
          <w:rFonts w:ascii="Arial" w:hAnsi="Arial" w:cs="Arial"/>
          <w:b/>
          <w:lang w:val="es-MX"/>
        </w:rPr>
      </w:pPr>
      <w:r w:rsidRPr="00747818">
        <w:rPr>
          <w:rFonts w:ascii="Arial" w:hAnsi="Arial" w:cs="Arial"/>
          <w:b/>
          <w:lang w:val="es-MX"/>
        </w:rPr>
        <w:t>DEMANDADO:</w:t>
      </w:r>
      <w:r w:rsidRPr="00747818">
        <w:rPr>
          <w:rFonts w:ascii="Arial" w:hAnsi="Arial" w:cs="Arial"/>
          <w:b/>
          <w:lang w:val="es-MX"/>
        </w:rPr>
        <w:tab/>
        <w:t xml:space="preserve">RAMA JUDICIAL </w:t>
      </w:r>
    </w:p>
    <w:p w14:paraId="4D8D99B1" w14:textId="6B1198F9" w:rsidR="002C26CE" w:rsidRPr="001F2D25" w:rsidRDefault="002C26CE" w:rsidP="002C26CE">
      <w:pPr>
        <w:pStyle w:val="Sinespaciado"/>
        <w:ind w:left="-1134"/>
        <w:rPr>
          <w:rFonts w:ascii="Arial" w:hAnsi="Arial" w:cs="Arial"/>
          <w:lang w:val="es-MX"/>
        </w:rPr>
      </w:pPr>
      <w:r w:rsidRPr="00747818">
        <w:rPr>
          <w:rFonts w:ascii="Arial" w:hAnsi="Arial" w:cs="Arial"/>
          <w:b/>
          <w:lang w:val="es-MX"/>
        </w:rPr>
        <w:t xml:space="preserve">MEDIO DE CONTROL: </w:t>
      </w:r>
      <w:r w:rsidRPr="00747818">
        <w:rPr>
          <w:rFonts w:ascii="Arial" w:hAnsi="Arial" w:cs="Arial"/>
          <w:b/>
          <w:lang w:val="es-MX"/>
        </w:rPr>
        <w:tab/>
        <w:t>NULIDAD Y RESTABLECIMIENTO DEL DERECHO</w:t>
      </w:r>
    </w:p>
    <w:p w14:paraId="677BE4AF" w14:textId="77777777" w:rsidR="002C26CE" w:rsidRPr="002C26CE" w:rsidRDefault="002C26CE" w:rsidP="0003745D">
      <w:pPr>
        <w:ind w:left="-1134"/>
        <w:rPr>
          <w:rFonts w:ascii="Arial" w:hAnsi="Arial" w:cs="Arial"/>
          <w:lang w:val="es-MX"/>
        </w:rPr>
      </w:pPr>
    </w:p>
    <w:p w14:paraId="27EE74A9" w14:textId="77777777" w:rsidR="002C26CE" w:rsidRPr="002C26CE" w:rsidRDefault="002C26CE" w:rsidP="002C26CE">
      <w:pPr>
        <w:ind w:left="-1134"/>
        <w:jc w:val="both"/>
        <w:rPr>
          <w:rFonts w:ascii="Arial" w:hAnsi="Arial" w:cs="Arial"/>
        </w:rPr>
      </w:pPr>
      <w:r w:rsidRPr="002C26CE">
        <w:rPr>
          <w:rFonts w:ascii="Arial" w:hAnsi="Arial" w:cs="Arial"/>
        </w:rPr>
        <w:lastRenderedPageBreak/>
        <w:t>Visto el informe secretarial que antecede y revisado el expediente, encuentra el despacho que luego de resolver las excepciones previas propuestas por la demandada, sería procedente fijar fecha para audiencia inicial en los términos del artículo 180 del CPACA, no obstante, se evidencia que en este caso se debe aplicar lo establecido en el art 182 A de la ley 1437/2011, adicionado por el artículo 42 de la Ley 2080 de 2021, que prevé la posibilidad de proferir sentencia anticipada, antes de la audiencia inicial, en los siguientes términos:</w:t>
      </w:r>
    </w:p>
    <w:p w14:paraId="24DCD24D" w14:textId="77777777" w:rsidR="002C26CE" w:rsidRDefault="002C26CE" w:rsidP="002C26CE">
      <w:pPr>
        <w:spacing w:line="240" w:lineRule="exact"/>
        <w:ind w:left="-1134" w:firstLine="1134"/>
        <w:jc w:val="both"/>
        <w:rPr>
          <w:rFonts w:ascii="Arial" w:hAnsi="Arial" w:cs="Arial"/>
        </w:rPr>
      </w:pPr>
      <w:r w:rsidRPr="002C26CE">
        <w:rPr>
          <w:rFonts w:ascii="Arial" w:hAnsi="Arial" w:cs="Arial"/>
        </w:rPr>
        <w:t xml:space="preserve">Sentencia anticipada. Se podrá dictar sentencia anticipada: </w:t>
      </w:r>
    </w:p>
    <w:p w14:paraId="01FE3A4F" w14:textId="66A6B78F" w:rsidR="002C26CE" w:rsidRPr="002C26CE" w:rsidRDefault="002C26CE" w:rsidP="002C26CE">
      <w:pPr>
        <w:spacing w:line="240" w:lineRule="exact"/>
        <w:ind w:left="-1134" w:firstLine="1134"/>
        <w:jc w:val="both"/>
        <w:rPr>
          <w:rFonts w:ascii="Arial" w:hAnsi="Arial" w:cs="Arial"/>
        </w:rPr>
      </w:pPr>
      <w:r w:rsidRPr="002C26CE">
        <w:rPr>
          <w:rFonts w:ascii="Arial" w:hAnsi="Arial" w:cs="Arial"/>
        </w:rPr>
        <w:t>1. Antes de la audiencia inicial:</w:t>
      </w:r>
    </w:p>
    <w:p w14:paraId="110FA40C" w14:textId="77777777" w:rsidR="002C26CE" w:rsidRPr="002C26CE" w:rsidRDefault="002C26CE" w:rsidP="002C26CE">
      <w:pPr>
        <w:spacing w:line="240" w:lineRule="exact"/>
        <w:ind w:left="-1134" w:firstLine="1134"/>
        <w:jc w:val="both"/>
        <w:rPr>
          <w:rFonts w:ascii="Arial" w:hAnsi="Arial" w:cs="Arial"/>
        </w:rPr>
      </w:pPr>
      <w:r w:rsidRPr="002C26CE">
        <w:rPr>
          <w:rFonts w:ascii="Arial" w:hAnsi="Arial" w:cs="Arial"/>
        </w:rPr>
        <w:t>a) Cuando se trate de asuntos de puro derecho;</w:t>
      </w:r>
    </w:p>
    <w:p w14:paraId="20150E72" w14:textId="77777777" w:rsidR="002C26CE" w:rsidRPr="002C26CE" w:rsidRDefault="002C26CE" w:rsidP="002C26CE">
      <w:pPr>
        <w:spacing w:line="240" w:lineRule="exact"/>
        <w:ind w:left="-1134" w:firstLine="1134"/>
        <w:jc w:val="both"/>
        <w:rPr>
          <w:rFonts w:ascii="Arial" w:hAnsi="Arial" w:cs="Arial"/>
        </w:rPr>
      </w:pPr>
      <w:r w:rsidRPr="002C26CE">
        <w:rPr>
          <w:rFonts w:ascii="Arial" w:hAnsi="Arial" w:cs="Arial"/>
        </w:rPr>
        <w:t>b) Cuando no haya que practicar pruebas;</w:t>
      </w:r>
    </w:p>
    <w:p w14:paraId="62D7EABA" w14:textId="77777777" w:rsidR="002C26CE" w:rsidRPr="002C26CE" w:rsidRDefault="002C26CE" w:rsidP="002C26CE">
      <w:pPr>
        <w:spacing w:line="240" w:lineRule="exact"/>
        <w:jc w:val="both"/>
        <w:rPr>
          <w:rFonts w:ascii="Arial" w:hAnsi="Arial" w:cs="Arial"/>
        </w:rPr>
      </w:pPr>
      <w:r w:rsidRPr="002C26CE">
        <w:rPr>
          <w:rFonts w:ascii="Arial" w:hAnsi="Arial" w:cs="Arial"/>
        </w:rPr>
        <w:t>c) Cuando solo se solicite tener como pruebas las documentales aportadas con la demanda y la contestación, y sobre ellas no se hubiese formulado tacha o desconocimiento;</w:t>
      </w:r>
    </w:p>
    <w:p w14:paraId="1054CE12" w14:textId="77777777" w:rsidR="002C26CE" w:rsidRPr="002C26CE" w:rsidRDefault="002C26CE" w:rsidP="002C26CE">
      <w:pPr>
        <w:spacing w:line="240" w:lineRule="exact"/>
        <w:jc w:val="both"/>
        <w:rPr>
          <w:rFonts w:ascii="Arial" w:hAnsi="Arial" w:cs="Arial"/>
        </w:rPr>
      </w:pPr>
      <w:r w:rsidRPr="002C26CE">
        <w:rPr>
          <w:rFonts w:ascii="Arial" w:hAnsi="Arial" w:cs="Arial"/>
        </w:rPr>
        <w:t>d) Cuando las pruebas solicitadas por las partes sean impertinentes, inconducentes o inútiles.</w:t>
      </w:r>
    </w:p>
    <w:p w14:paraId="20723C9E" w14:textId="77777777" w:rsidR="002C26CE" w:rsidRPr="002C26CE" w:rsidRDefault="002C26CE" w:rsidP="002C26CE">
      <w:pPr>
        <w:jc w:val="both"/>
        <w:rPr>
          <w:rFonts w:ascii="Arial" w:hAnsi="Arial" w:cs="Arial"/>
        </w:rPr>
      </w:pPr>
      <w:r w:rsidRPr="002C26CE">
        <w:rPr>
          <w:rFonts w:ascii="Arial" w:hAnsi="Arial" w:cs="Arial"/>
        </w:rPr>
        <w:t>El juez o magistrado ponente, mediante auto, se pronunciará sobre las pruebas cuando a ello haya lugar, dando aplicación a lo dispuesto en el artículo 173 del Código General del Proceso y fijará el litigio u objeto de controversia.</w:t>
      </w:r>
    </w:p>
    <w:p w14:paraId="598C3617" w14:textId="77777777" w:rsidR="002C26CE" w:rsidRPr="002C26CE" w:rsidRDefault="002C26CE" w:rsidP="002C26CE">
      <w:pPr>
        <w:jc w:val="both"/>
        <w:rPr>
          <w:rFonts w:ascii="Arial" w:hAnsi="Arial" w:cs="Arial"/>
        </w:rPr>
      </w:pPr>
      <w:r w:rsidRPr="002C26CE">
        <w:rPr>
          <w:rFonts w:ascii="Arial" w:hAnsi="Arial" w:cs="Arial"/>
        </w:rPr>
        <w:t>Cumplido lo anterior, se correrá traslado para alegar en la forma prevista en el inciso final del artículo 181 de este código y la sentencia se expedirá por escrito.</w:t>
      </w:r>
    </w:p>
    <w:p w14:paraId="7303EF23" w14:textId="77777777" w:rsidR="002C26CE" w:rsidRPr="002C26CE" w:rsidRDefault="002C26CE" w:rsidP="002C26CE">
      <w:pPr>
        <w:jc w:val="both"/>
        <w:rPr>
          <w:rFonts w:ascii="Arial" w:hAnsi="Arial" w:cs="Arial"/>
        </w:rPr>
      </w:pPr>
      <w:r w:rsidRPr="002C26CE">
        <w:rPr>
          <w:rFonts w:ascii="Arial" w:hAnsi="Arial" w:cs="Arial"/>
        </w:rPr>
        <w:t>No obstante estar cumplidos los presupuestos para proferir sentencia anticipada con base en este numeral, si el juez o magistrado ponente considera necesario realizar la audiencia inicial podrá hacerlo, para lo cual se aplicará lo dispuesto en los artículos 179 y 180 de este código.</w:t>
      </w:r>
    </w:p>
    <w:p w14:paraId="78FA094C" w14:textId="77777777" w:rsidR="002C26CE" w:rsidRPr="002C26CE" w:rsidRDefault="002C26CE" w:rsidP="002C26CE">
      <w:pPr>
        <w:ind w:left="-1134" w:firstLine="1134"/>
        <w:jc w:val="both"/>
        <w:rPr>
          <w:rFonts w:ascii="Arial" w:hAnsi="Arial" w:cs="Arial"/>
        </w:rPr>
      </w:pPr>
      <w:r w:rsidRPr="002C26CE">
        <w:rPr>
          <w:rFonts w:ascii="Arial" w:hAnsi="Arial" w:cs="Arial"/>
        </w:rPr>
        <w:t>(...)</w:t>
      </w:r>
    </w:p>
    <w:p w14:paraId="2B43A4EB" w14:textId="77777777" w:rsidR="002C26CE" w:rsidRPr="002C26CE" w:rsidRDefault="002C26CE" w:rsidP="002C26CE">
      <w:pPr>
        <w:jc w:val="both"/>
        <w:rPr>
          <w:rFonts w:ascii="Arial" w:hAnsi="Arial" w:cs="Arial"/>
        </w:rPr>
      </w:pPr>
      <w:r w:rsidRPr="002C26CE">
        <w:rPr>
          <w:rFonts w:ascii="Arial" w:hAnsi="Arial" w:cs="Arial"/>
        </w:rPr>
        <w:t>Parágrafo. En la providencia que corra traslado para alegar, se indicará la razón por la cual dictará sentencia anticipada. Si se trata de la causal del numeral 3 de este artículo, precisará sobre cuál o cuáles de las excepciones se pronunciará. Surtido el traslado mencionado se proferirá sentencia oral o escrita, según se considere. No obstante, escuchados los alegatos, se podrá reconsiderar la decisión de proferir sentencia anticipada. En este caso continuará el trámite del proceso. (Negrillas por el despacho)</w:t>
      </w:r>
    </w:p>
    <w:p w14:paraId="5D1A8C08" w14:textId="3E1BCE97" w:rsidR="002C26CE" w:rsidRPr="002C26CE" w:rsidRDefault="002C26CE" w:rsidP="002C26CE">
      <w:pPr>
        <w:ind w:left="-1134"/>
        <w:jc w:val="both"/>
        <w:rPr>
          <w:rFonts w:ascii="Arial" w:hAnsi="Arial" w:cs="Arial"/>
        </w:rPr>
      </w:pPr>
      <w:r>
        <w:rPr>
          <w:rFonts w:ascii="Arial" w:hAnsi="Arial" w:cs="Arial"/>
        </w:rPr>
        <w:t>De lo anterior se tiene</w:t>
      </w:r>
      <w:r w:rsidRPr="002C26CE">
        <w:rPr>
          <w:rFonts w:ascii="Arial" w:hAnsi="Arial" w:cs="Arial"/>
        </w:rPr>
        <w:t>, que la norma introdujo la posibilidad de que el juez, dicte sentencias anticipadas cuando el caso bajo estudio sea de pleno derecho, no haya que practicar pruebas y solo se pidan tener como tales las documentales aportadas o, en su defecto, cuando las solicitadas sean impertinentes, inconducentes e inútiles.</w:t>
      </w:r>
    </w:p>
    <w:p w14:paraId="762C3263" w14:textId="77777777" w:rsidR="00747818" w:rsidRDefault="002C26CE" w:rsidP="002C26CE">
      <w:pPr>
        <w:ind w:left="-1134"/>
        <w:jc w:val="both"/>
        <w:rPr>
          <w:rFonts w:ascii="Arial" w:hAnsi="Arial" w:cs="Arial"/>
        </w:rPr>
      </w:pPr>
      <w:r w:rsidRPr="002C26CE">
        <w:rPr>
          <w:rFonts w:ascii="Arial" w:hAnsi="Arial" w:cs="Arial"/>
        </w:rPr>
        <w:lastRenderedPageBreak/>
        <w:t xml:space="preserve">En este orden de ideas, </w:t>
      </w:r>
      <w:r w:rsidR="00747818">
        <w:rPr>
          <w:rFonts w:ascii="Arial" w:hAnsi="Arial" w:cs="Arial"/>
        </w:rPr>
        <w:t>teniendo enc uenta que el tema a tratar en el presente proceso es de puro derecho y no existen pruebas por practicar, este despacho prescidirá de la audiencia inicial y correrá traslado para los alegatos de conclusión por diez (10) días comunes a las partes, al Ministerio Público  y demás intervinientes, en virtud a las normas anteriormente expuestas.</w:t>
      </w:r>
    </w:p>
    <w:p w14:paraId="77C6EA61" w14:textId="5947A27D" w:rsidR="002C26CE" w:rsidRDefault="002C26CE" w:rsidP="002C26CE">
      <w:pPr>
        <w:ind w:left="-1134"/>
        <w:jc w:val="both"/>
        <w:rPr>
          <w:rFonts w:ascii="Arial" w:hAnsi="Arial" w:cs="Arial"/>
        </w:rPr>
      </w:pPr>
      <w:r>
        <w:rPr>
          <w:rFonts w:ascii="Arial" w:hAnsi="Arial" w:cs="Arial"/>
        </w:rPr>
        <w:t>Por l</w:t>
      </w:r>
      <w:r w:rsidR="00747818">
        <w:rPr>
          <w:rFonts w:ascii="Arial" w:hAnsi="Arial" w:cs="Arial"/>
        </w:rPr>
        <w:t>as razones anteriormente exupestoas, el suscrito</w:t>
      </w:r>
      <w:r w:rsidRPr="002C26CE">
        <w:rPr>
          <w:rFonts w:ascii="Arial" w:hAnsi="Arial" w:cs="Arial"/>
        </w:rPr>
        <w:t>:</w:t>
      </w:r>
    </w:p>
    <w:p w14:paraId="797C7EA7" w14:textId="77777777" w:rsidR="00747818" w:rsidRDefault="00747818" w:rsidP="00C717E5">
      <w:pPr>
        <w:ind w:left="-1134" w:firstLine="1134"/>
        <w:jc w:val="center"/>
        <w:rPr>
          <w:rFonts w:ascii="Arial" w:hAnsi="Arial" w:cs="Arial"/>
          <w:b/>
          <w:bCs/>
        </w:rPr>
      </w:pPr>
      <w:bookmarkStart w:id="0" w:name="_GoBack"/>
      <w:bookmarkEnd w:id="0"/>
      <w:r w:rsidRPr="00747818">
        <w:rPr>
          <w:rFonts w:ascii="Arial" w:hAnsi="Arial" w:cs="Arial"/>
          <w:b/>
          <w:bCs/>
        </w:rPr>
        <w:t>RESUELVE:</w:t>
      </w:r>
    </w:p>
    <w:p w14:paraId="2C13F8C2" w14:textId="1102AA3B" w:rsidR="00747818" w:rsidRPr="00747818" w:rsidRDefault="00747818" w:rsidP="00747818">
      <w:pPr>
        <w:ind w:left="-1134" w:firstLine="1134"/>
        <w:jc w:val="both"/>
        <w:rPr>
          <w:rFonts w:ascii="Arial" w:hAnsi="Arial" w:cs="Arial"/>
        </w:rPr>
      </w:pPr>
      <w:r w:rsidRPr="00747818">
        <w:rPr>
          <w:rFonts w:ascii="Arial" w:hAnsi="Arial" w:cs="Arial"/>
          <w:b/>
          <w:bCs/>
        </w:rPr>
        <w:br/>
        <w:t xml:space="preserve">PRIMERO: Prescindir, </w:t>
      </w:r>
      <w:r w:rsidRPr="00747818">
        <w:rPr>
          <w:rFonts w:ascii="Arial" w:hAnsi="Arial" w:cs="Arial"/>
        </w:rPr>
        <w:t>de la audiencia inicial, por las razones expuestas en la parte motiva de esta providencia.</w:t>
      </w:r>
    </w:p>
    <w:p w14:paraId="153AF303" w14:textId="24309939" w:rsidR="00747818" w:rsidRPr="00747818" w:rsidRDefault="00747818" w:rsidP="00747818">
      <w:pPr>
        <w:ind w:left="-1134"/>
        <w:jc w:val="both"/>
        <w:rPr>
          <w:rFonts w:ascii="Arial" w:hAnsi="Arial" w:cs="Arial"/>
        </w:rPr>
      </w:pPr>
      <w:r w:rsidRPr="00747818">
        <w:rPr>
          <w:rFonts w:ascii="Arial" w:hAnsi="Arial" w:cs="Arial"/>
          <w:b/>
          <w:bCs/>
        </w:rPr>
        <w:t xml:space="preserve">SEGUNDO: Córrase, </w:t>
      </w:r>
      <w:r w:rsidRPr="00747818">
        <w:rPr>
          <w:rFonts w:ascii="Arial" w:hAnsi="Arial" w:cs="Arial"/>
        </w:rPr>
        <w:t xml:space="preserve">traslado para alegar de conclusión por escrito a las partes y a los intervinientes, por el término de diez (10) días, contados a partir del día siguiente a la notificación por estado del presente auto de conformidad con el artículo 182A de la ley 2080 de 2021, la sentencia se proferirá me manera anticipada </w:t>
      </w:r>
    </w:p>
    <w:p w14:paraId="07F2109C" w14:textId="78C9E4F6" w:rsidR="00747818" w:rsidRPr="00747818" w:rsidRDefault="00747818" w:rsidP="00092ED5">
      <w:pPr>
        <w:ind w:left="-1134"/>
        <w:jc w:val="both"/>
        <w:rPr>
          <w:rFonts w:ascii="Arial" w:hAnsi="Arial" w:cs="Arial"/>
        </w:rPr>
      </w:pPr>
      <w:r w:rsidRPr="00747818">
        <w:rPr>
          <w:rFonts w:ascii="Arial" w:hAnsi="Arial" w:cs="Arial"/>
          <w:b/>
          <w:bCs/>
        </w:rPr>
        <w:t xml:space="preserve">TERCERO: Córrase, </w:t>
      </w:r>
      <w:r w:rsidRPr="00747818">
        <w:rPr>
          <w:rFonts w:ascii="Arial" w:hAnsi="Arial" w:cs="Arial"/>
        </w:rPr>
        <w:t xml:space="preserve">traslado para alegar de conclusión por escrito a las partes y a los intervinientes, por el término de diez (10) días, contados a partir del día siguiente a la notificación por estado del presente auto de conformidad con el artículo 182A de la ley 2080 de 2021, la sentencia se proferirá me manera anticipada. </w:t>
      </w:r>
    </w:p>
    <w:p w14:paraId="6C73E079" w14:textId="7C0C888B" w:rsidR="00747818" w:rsidRDefault="00747818" w:rsidP="00747818">
      <w:pPr>
        <w:ind w:left="-1134"/>
        <w:jc w:val="center"/>
        <w:rPr>
          <w:rFonts w:ascii="Arial" w:hAnsi="Arial" w:cs="Arial"/>
          <w:b/>
          <w:bCs/>
        </w:rPr>
      </w:pPr>
      <w:r>
        <w:rPr>
          <w:rFonts w:ascii="Arial" w:hAnsi="Arial" w:cs="Arial"/>
          <w:b/>
          <w:bCs/>
        </w:rPr>
        <w:t>NOTIFIQUESE Y CÚMPLASE</w:t>
      </w:r>
    </w:p>
    <w:p w14:paraId="07DF3536" w14:textId="1908FDB6" w:rsidR="00747818" w:rsidRDefault="00747818" w:rsidP="00747818">
      <w:pPr>
        <w:ind w:left="-1134"/>
        <w:jc w:val="center"/>
        <w:rPr>
          <w:rFonts w:ascii="Arial" w:hAnsi="Arial" w:cs="Arial"/>
        </w:rPr>
      </w:pPr>
    </w:p>
    <w:p w14:paraId="08F9DF3A" w14:textId="03FDD00C" w:rsidR="00747818" w:rsidRDefault="00747818" w:rsidP="00747818">
      <w:pPr>
        <w:ind w:left="-1134"/>
        <w:jc w:val="center"/>
        <w:rPr>
          <w:rFonts w:ascii="Arial" w:hAnsi="Arial" w:cs="Arial"/>
        </w:rPr>
      </w:pPr>
      <w:r>
        <w:rPr>
          <w:rFonts w:ascii="Arial" w:hAnsi="Arial" w:cs="Arial"/>
        </w:rPr>
        <w:t>XXXXXXXXXX</w:t>
      </w:r>
    </w:p>
    <w:p w14:paraId="2C318E32" w14:textId="016BC941" w:rsidR="00747818" w:rsidRPr="00092ED5" w:rsidRDefault="00747818" w:rsidP="00092ED5">
      <w:pPr>
        <w:ind w:left="-1134"/>
        <w:jc w:val="center"/>
        <w:rPr>
          <w:rFonts w:ascii="Arial" w:hAnsi="Arial" w:cs="Arial"/>
          <w:b/>
        </w:rPr>
      </w:pPr>
      <w:r>
        <w:rPr>
          <w:rFonts w:ascii="Arial" w:hAnsi="Arial" w:cs="Arial"/>
          <w:b/>
        </w:rPr>
        <w:t>JUEZ</w:t>
      </w:r>
    </w:p>
    <w:sectPr w:rsidR="00747818" w:rsidRPr="00092ED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B6EBE" w14:textId="77777777" w:rsidR="00E03626" w:rsidRDefault="00E03626">
      <w:pPr>
        <w:spacing w:after="0" w:line="240" w:lineRule="auto"/>
      </w:pPr>
      <w:r>
        <w:separator/>
      </w:r>
    </w:p>
  </w:endnote>
  <w:endnote w:type="continuationSeparator" w:id="0">
    <w:p w14:paraId="52B6DEFF" w14:textId="77777777" w:rsidR="00E03626" w:rsidRDefault="00E03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C717E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C717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1100D" w14:textId="77777777" w:rsidR="00E03626" w:rsidRDefault="00E03626">
      <w:pPr>
        <w:spacing w:after="0" w:line="240" w:lineRule="auto"/>
      </w:pPr>
      <w:r>
        <w:separator/>
      </w:r>
    </w:p>
  </w:footnote>
  <w:footnote w:type="continuationSeparator" w:id="0">
    <w:p w14:paraId="4009B6A8" w14:textId="77777777" w:rsidR="00E03626" w:rsidRDefault="00E03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0FA0B1B"/>
    <w:multiLevelType w:val="multilevel"/>
    <w:tmpl w:val="978E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E1C2277"/>
    <w:multiLevelType w:val="hybridMultilevel"/>
    <w:tmpl w:val="4A7E4184"/>
    <w:lvl w:ilvl="0" w:tplc="040A0001">
      <w:start w:val="1"/>
      <w:numFmt w:val="bullet"/>
      <w:lvlText w:val=""/>
      <w:lvlJc w:val="left"/>
      <w:pPr>
        <w:ind w:left="-414" w:hanging="360"/>
      </w:pPr>
      <w:rPr>
        <w:rFonts w:ascii="Symbol" w:hAnsi="Symbol" w:hint="default"/>
      </w:rPr>
    </w:lvl>
    <w:lvl w:ilvl="1" w:tplc="040A0003" w:tentative="1">
      <w:start w:val="1"/>
      <w:numFmt w:val="bullet"/>
      <w:lvlText w:val="o"/>
      <w:lvlJc w:val="left"/>
      <w:pPr>
        <w:ind w:left="306" w:hanging="360"/>
      </w:pPr>
      <w:rPr>
        <w:rFonts w:ascii="Courier New" w:hAnsi="Courier New" w:cs="Courier New" w:hint="default"/>
      </w:rPr>
    </w:lvl>
    <w:lvl w:ilvl="2" w:tplc="040A0005" w:tentative="1">
      <w:start w:val="1"/>
      <w:numFmt w:val="bullet"/>
      <w:lvlText w:val=""/>
      <w:lvlJc w:val="left"/>
      <w:pPr>
        <w:ind w:left="1026" w:hanging="360"/>
      </w:pPr>
      <w:rPr>
        <w:rFonts w:ascii="Wingdings" w:hAnsi="Wingdings" w:hint="default"/>
      </w:rPr>
    </w:lvl>
    <w:lvl w:ilvl="3" w:tplc="040A0001" w:tentative="1">
      <w:start w:val="1"/>
      <w:numFmt w:val="bullet"/>
      <w:lvlText w:val=""/>
      <w:lvlJc w:val="left"/>
      <w:pPr>
        <w:ind w:left="1746" w:hanging="360"/>
      </w:pPr>
      <w:rPr>
        <w:rFonts w:ascii="Symbol" w:hAnsi="Symbol" w:hint="default"/>
      </w:rPr>
    </w:lvl>
    <w:lvl w:ilvl="4" w:tplc="040A0003" w:tentative="1">
      <w:start w:val="1"/>
      <w:numFmt w:val="bullet"/>
      <w:lvlText w:val="o"/>
      <w:lvlJc w:val="left"/>
      <w:pPr>
        <w:ind w:left="2466" w:hanging="360"/>
      </w:pPr>
      <w:rPr>
        <w:rFonts w:ascii="Courier New" w:hAnsi="Courier New" w:cs="Courier New" w:hint="default"/>
      </w:rPr>
    </w:lvl>
    <w:lvl w:ilvl="5" w:tplc="040A0005" w:tentative="1">
      <w:start w:val="1"/>
      <w:numFmt w:val="bullet"/>
      <w:lvlText w:val=""/>
      <w:lvlJc w:val="left"/>
      <w:pPr>
        <w:ind w:left="3186" w:hanging="360"/>
      </w:pPr>
      <w:rPr>
        <w:rFonts w:ascii="Wingdings" w:hAnsi="Wingdings" w:hint="default"/>
      </w:rPr>
    </w:lvl>
    <w:lvl w:ilvl="6" w:tplc="040A0001" w:tentative="1">
      <w:start w:val="1"/>
      <w:numFmt w:val="bullet"/>
      <w:lvlText w:val=""/>
      <w:lvlJc w:val="left"/>
      <w:pPr>
        <w:ind w:left="3906" w:hanging="360"/>
      </w:pPr>
      <w:rPr>
        <w:rFonts w:ascii="Symbol" w:hAnsi="Symbol" w:hint="default"/>
      </w:rPr>
    </w:lvl>
    <w:lvl w:ilvl="7" w:tplc="040A0003" w:tentative="1">
      <w:start w:val="1"/>
      <w:numFmt w:val="bullet"/>
      <w:lvlText w:val="o"/>
      <w:lvlJc w:val="left"/>
      <w:pPr>
        <w:ind w:left="4626" w:hanging="360"/>
      </w:pPr>
      <w:rPr>
        <w:rFonts w:ascii="Courier New" w:hAnsi="Courier New" w:cs="Courier New" w:hint="default"/>
      </w:rPr>
    </w:lvl>
    <w:lvl w:ilvl="8" w:tplc="040A0005" w:tentative="1">
      <w:start w:val="1"/>
      <w:numFmt w:val="bullet"/>
      <w:lvlText w:val=""/>
      <w:lvlJc w:val="left"/>
      <w:pPr>
        <w:ind w:left="5346" w:hanging="360"/>
      </w:pPr>
      <w:rPr>
        <w:rFonts w:ascii="Wingdings" w:hAnsi="Wingdings" w:hint="default"/>
      </w:rPr>
    </w:lvl>
  </w:abstractNum>
  <w:abstractNum w:abstractNumId="13"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7"/>
  </w:num>
  <w:num w:numId="4">
    <w:abstractNumId w:val="2"/>
  </w:num>
  <w:num w:numId="5">
    <w:abstractNumId w:val="9"/>
  </w:num>
  <w:num w:numId="6">
    <w:abstractNumId w:val="10"/>
  </w:num>
  <w:num w:numId="7">
    <w:abstractNumId w:val="4"/>
  </w:num>
  <w:num w:numId="8">
    <w:abstractNumId w:val="14"/>
  </w:num>
  <w:num w:numId="9">
    <w:abstractNumId w:val="15"/>
  </w:num>
  <w:num w:numId="10">
    <w:abstractNumId w:val="3"/>
  </w:num>
  <w:num w:numId="11">
    <w:abstractNumId w:val="1"/>
  </w:num>
  <w:num w:numId="12">
    <w:abstractNumId w:val="17"/>
  </w:num>
  <w:num w:numId="13">
    <w:abstractNumId w:val="5"/>
  </w:num>
  <w:num w:numId="14">
    <w:abstractNumId w:val="11"/>
  </w:num>
  <w:num w:numId="15">
    <w:abstractNumId w:val="8"/>
  </w:num>
  <w:num w:numId="16">
    <w:abstractNumId w:val="13"/>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3745D"/>
    <w:rsid w:val="00092ED5"/>
    <w:rsid w:val="000D6A0D"/>
    <w:rsid w:val="000F105D"/>
    <w:rsid w:val="00127C6E"/>
    <w:rsid w:val="00195C31"/>
    <w:rsid w:val="001C54E3"/>
    <w:rsid w:val="001F2D25"/>
    <w:rsid w:val="00222B39"/>
    <w:rsid w:val="00222D4A"/>
    <w:rsid w:val="0023682D"/>
    <w:rsid w:val="00245C3E"/>
    <w:rsid w:val="002971BC"/>
    <w:rsid w:val="002C26CE"/>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47818"/>
    <w:rsid w:val="00764314"/>
    <w:rsid w:val="007D59E3"/>
    <w:rsid w:val="00823B31"/>
    <w:rsid w:val="00857522"/>
    <w:rsid w:val="00926ADA"/>
    <w:rsid w:val="00965363"/>
    <w:rsid w:val="0096597C"/>
    <w:rsid w:val="009E3199"/>
    <w:rsid w:val="00A461DF"/>
    <w:rsid w:val="00A62E46"/>
    <w:rsid w:val="00A75C5C"/>
    <w:rsid w:val="00B47DA4"/>
    <w:rsid w:val="00B713D2"/>
    <w:rsid w:val="00C43096"/>
    <w:rsid w:val="00C53F95"/>
    <w:rsid w:val="00C5649B"/>
    <w:rsid w:val="00C717E5"/>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3669">
      <w:bodyDiv w:val="1"/>
      <w:marLeft w:val="0"/>
      <w:marRight w:val="0"/>
      <w:marTop w:val="0"/>
      <w:marBottom w:val="0"/>
      <w:divBdr>
        <w:top w:val="none" w:sz="0" w:space="0" w:color="auto"/>
        <w:left w:val="none" w:sz="0" w:space="0" w:color="auto"/>
        <w:bottom w:val="none" w:sz="0" w:space="0" w:color="auto"/>
        <w:right w:val="none" w:sz="0" w:space="0" w:color="auto"/>
      </w:divBdr>
      <w:divsChild>
        <w:div w:id="258097737">
          <w:marLeft w:val="0"/>
          <w:marRight w:val="0"/>
          <w:marTop w:val="0"/>
          <w:marBottom w:val="0"/>
          <w:divBdr>
            <w:top w:val="none" w:sz="0" w:space="0" w:color="auto"/>
            <w:left w:val="none" w:sz="0" w:space="0" w:color="auto"/>
            <w:bottom w:val="none" w:sz="0" w:space="0" w:color="auto"/>
            <w:right w:val="none" w:sz="0" w:space="0" w:color="auto"/>
          </w:divBdr>
          <w:divsChild>
            <w:div w:id="318967008">
              <w:marLeft w:val="0"/>
              <w:marRight w:val="0"/>
              <w:marTop w:val="0"/>
              <w:marBottom w:val="0"/>
              <w:divBdr>
                <w:top w:val="none" w:sz="0" w:space="0" w:color="auto"/>
                <w:left w:val="none" w:sz="0" w:space="0" w:color="auto"/>
                <w:bottom w:val="none" w:sz="0" w:space="0" w:color="auto"/>
                <w:right w:val="none" w:sz="0" w:space="0" w:color="auto"/>
              </w:divBdr>
              <w:divsChild>
                <w:div w:id="253244190">
                  <w:marLeft w:val="0"/>
                  <w:marRight w:val="0"/>
                  <w:marTop w:val="0"/>
                  <w:marBottom w:val="0"/>
                  <w:divBdr>
                    <w:top w:val="none" w:sz="0" w:space="0" w:color="auto"/>
                    <w:left w:val="none" w:sz="0" w:space="0" w:color="auto"/>
                    <w:bottom w:val="none" w:sz="0" w:space="0" w:color="auto"/>
                    <w:right w:val="none" w:sz="0" w:space="0" w:color="auto"/>
                  </w:divBdr>
                </w:div>
              </w:divsChild>
            </w:div>
            <w:div w:id="2026863433">
              <w:marLeft w:val="0"/>
              <w:marRight w:val="0"/>
              <w:marTop w:val="0"/>
              <w:marBottom w:val="0"/>
              <w:divBdr>
                <w:top w:val="none" w:sz="0" w:space="0" w:color="auto"/>
                <w:left w:val="none" w:sz="0" w:space="0" w:color="auto"/>
                <w:bottom w:val="none" w:sz="0" w:space="0" w:color="auto"/>
                <w:right w:val="none" w:sz="0" w:space="0" w:color="auto"/>
              </w:divBdr>
              <w:divsChild>
                <w:div w:id="2141611445">
                  <w:marLeft w:val="0"/>
                  <w:marRight w:val="0"/>
                  <w:marTop w:val="0"/>
                  <w:marBottom w:val="0"/>
                  <w:divBdr>
                    <w:top w:val="none" w:sz="0" w:space="0" w:color="auto"/>
                    <w:left w:val="none" w:sz="0" w:space="0" w:color="auto"/>
                    <w:bottom w:val="none" w:sz="0" w:space="0" w:color="auto"/>
                    <w:right w:val="none" w:sz="0" w:space="0" w:color="auto"/>
                  </w:divBdr>
                </w:div>
              </w:divsChild>
            </w:div>
            <w:div w:id="688607655">
              <w:marLeft w:val="0"/>
              <w:marRight w:val="0"/>
              <w:marTop w:val="0"/>
              <w:marBottom w:val="0"/>
              <w:divBdr>
                <w:top w:val="none" w:sz="0" w:space="0" w:color="auto"/>
                <w:left w:val="none" w:sz="0" w:space="0" w:color="auto"/>
                <w:bottom w:val="none" w:sz="0" w:space="0" w:color="auto"/>
                <w:right w:val="none" w:sz="0" w:space="0" w:color="auto"/>
              </w:divBdr>
              <w:divsChild>
                <w:div w:id="988092379">
                  <w:marLeft w:val="0"/>
                  <w:marRight w:val="0"/>
                  <w:marTop w:val="0"/>
                  <w:marBottom w:val="0"/>
                  <w:divBdr>
                    <w:top w:val="none" w:sz="0" w:space="0" w:color="auto"/>
                    <w:left w:val="none" w:sz="0" w:space="0" w:color="auto"/>
                    <w:bottom w:val="none" w:sz="0" w:space="0" w:color="auto"/>
                    <w:right w:val="none" w:sz="0" w:space="0" w:color="auto"/>
                  </w:divBdr>
                </w:div>
              </w:divsChild>
            </w:div>
            <w:div w:id="1416897620">
              <w:marLeft w:val="0"/>
              <w:marRight w:val="0"/>
              <w:marTop w:val="0"/>
              <w:marBottom w:val="0"/>
              <w:divBdr>
                <w:top w:val="none" w:sz="0" w:space="0" w:color="auto"/>
                <w:left w:val="none" w:sz="0" w:space="0" w:color="auto"/>
                <w:bottom w:val="none" w:sz="0" w:space="0" w:color="auto"/>
                <w:right w:val="none" w:sz="0" w:space="0" w:color="auto"/>
              </w:divBdr>
              <w:divsChild>
                <w:div w:id="47069243">
                  <w:marLeft w:val="0"/>
                  <w:marRight w:val="0"/>
                  <w:marTop w:val="0"/>
                  <w:marBottom w:val="0"/>
                  <w:divBdr>
                    <w:top w:val="none" w:sz="0" w:space="0" w:color="auto"/>
                    <w:left w:val="none" w:sz="0" w:space="0" w:color="auto"/>
                    <w:bottom w:val="none" w:sz="0" w:space="0" w:color="auto"/>
                    <w:right w:val="none" w:sz="0" w:space="0" w:color="auto"/>
                  </w:divBdr>
                </w:div>
                <w:div w:id="978149041">
                  <w:marLeft w:val="0"/>
                  <w:marRight w:val="0"/>
                  <w:marTop w:val="0"/>
                  <w:marBottom w:val="0"/>
                  <w:divBdr>
                    <w:top w:val="none" w:sz="0" w:space="0" w:color="auto"/>
                    <w:left w:val="none" w:sz="0" w:space="0" w:color="auto"/>
                    <w:bottom w:val="none" w:sz="0" w:space="0" w:color="auto"/>
                    <w:right w:val="none" w:sz="0" w:space="0" w:color="auto"/>
                  </w:divBdr>
                </w:div>
              </w:divsChild>
            </w:div>
            <w:div w:id="913390813">
              <w:marLeft w:val="0"/>
              <w:marRight w:val="0"/>
              <w:marTop w:val="0"/>
              <w:marBottom w:val="0"/>
              <w:divBdr>
                <w:top w:val="none" w:sz="0" w:space="0" w:color="auto"/>
                <w:left w:val="none" w:sz="0" w:space="0" w:color="auto"/>
                <w:bottom w:val="none" w:sz="0" w:space="0" w:color="auto"/>
                <w:right w:val="none" w:sz="0" w:space="0" w:color="auto"/>
              </w:divBdr>
              <w:divsChild>
                <w:div w:id="8734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174512">
      <w:bodyDiv w:val="1"/>
      <w:marLeft w:val="0"/>
      <w:marRight w:val="0"/>
      <w:marTop w:val="0"/>
      <w:marBottom w:val="0"/>
      <w:divBdr>
        <w:top w:val="none" w:sz="0" w:space="0" w:color="auto"/>
        <w:left w:val="none" w:sz="0" w:space="0" w:color="auto"/>
        <w:bottom w:val="none" w:sz="0" w:space="0" w:color="auto"/>
        <w:right w:val="none" w:sz="0" w:space="0" w:color="auto"/>
      </w:divBdr>
      <w:divsChild>
        <w:div w:id="585117786">
          <w:marLeft w:val="0"/>
          <w:marRight w:val="0"/>
          <w:marTop w:val="0"/>
          <w:marBottom w:val="0"/>
          <w:divBdr>
            <w:top w:val="none" w:sz="0" w:space="0" w:color="auto"/>
            <w:left w:val="none" w:sz="0" w:space="0" w:color="auto"/>
            <w:bottom w:val="none" w:sz="0" w:space="0" w:color="auto"/>
            <w:right w:val="none" w:sz="0" w:space="0" w:color="auto"/>
          </w:divBdr>
          <w:divsChild>
            <w:div w:id="1839691098">
              <w:marLeft w:val="0"/>
              <w:marRight w:val="0"/>
              <w:marTop w:val="0"/>
              <w:marBottom w:val="0"/>
              <w:divBdr>
                <w:top w:val="none" w:sz="0" w:space="0" w:color="auto"/>
                <w:left w:val="none" w:sz="0" w:space="0" w:color="auto"/>
                <w:bottom w:val="none" w:sz="0" w:space="0" w:color="auto"/>
                <w:right w:val="none" w:sz="0" w:space="0" w:color="auto"/>
              </w:divBdr>
              <w:divsChild>
                <w:div w:id="86587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88133">
      <w:bodyDiv w:val="1"/>
      <w:marLeft w:val="0"/>
      <w:marRight w:val="0"/>
      <w:marTop w:val="0"/>
      <w:marBottom w:val="0"/>
      <w:divBdr>
        <w:top w:val="none" w:sz="0" w:space="0" w:color="auto"/>
        <w:left w:val="none" w:sz="0" w:space="0" w:color="auto"/>
        <w:bottom w:val="none" w:sz="0" w:space="0" w:color="auto"/>
        <w:right w:val="none" w:sz="0" w:space="0" w:color="auto"/>
      </w:divBdr>
      <w:divsChild>
        <w:div w:id="83496811">
          <w:marLeft w:val="0"/>
          <w:marRight w:val="0"/>
          <w:marTop w:val="0"/>
          <w:marBottom w:val="0"/>
          <w:divBdr>
            <w:top w:val="none" w:sz="0" w:space="0" w:color="auto"/>
            <w:left w:val="none" w:sz="0" w:space="0" w:color="auto"/>
            <w:bottom w:val="none" w:sz="0" w:space="0" w:color="auto"/>
            <w:right w:val="none" w:sz="0" w:space="0" w:color="auto"/>
          </w:divBdr>
          <w:divsChild>
            <w:div w:id="62527043">
              <w:marLeft w:val="0"/>
              <w:marRight w:val="0"/>
              <w:marTop w:val="0"/>
              <w:marBottom w:val="0"/>
              <w:divBdr>
                <w:top w:val="none" w:sz="0" w:space="0" w:color="auto"/>
                <w:left w:val="none" w:sz="0" w:space="0" w:color="auto"/>
                <w:bottom w:val="none" w:sz="0" w:space="0" w:color="auto"/>
                <w:right w:val="none" w:sz="0" w:space="0" w:color="auto"/>
              </w:divBdr>
              <w:divsChild>
                <w:div w:id="6314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07DA4-8560-6846-9218-F94BD80ED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1515</Words>
  <Characters>8333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Jaime Alberto Quiñones Moncayo</cp:lastModifiedBy>
  <cp:revision>4</cp:revision>
  <dcterms:created xsi:type="dcterms:W3CDTF">2021-09-04T23:09:00Z</dcterms:created>
  <dcterms:modified xsi:type="dcterms:W3CDTF">2021-09-04T23:12:00Z</dcterms:modified>
</cp:coreProperties>
</file>