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A0583" w14:textId="0F1045F3" w:rsidR="007C6643" w:rsidRPr="007C6643" w:rsidRDefault="007C6643" w:rsidP="007C6643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7C6643">
        <w:rPr>
          <w:rFonts w:ascii="Arial" w:hAnsi="Arial" w:cs="Arial"/>
          <w:b/>
          <w:bCs/>
          <w:sz w:val="24"/>
          <w:szCs w:val="24"/>
        </w:rPr>
        <w:t>EQUIPO ESTRUCTURADOR PARA LOS TALLERES DE CAPACITACIÓN E</w:t>
      </w:r>
    </w:p>
    <w:p w14:paraId="77D18119" w14:textId="7FC181CF" w:rsidR="007C6643" w:rsidRPr="007C6643" w:rsidRDefault="007C6643" w:rsidP="007C6643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7C6643">
        <w:rPr>
          <w:rFonts w:ascii="Arial" w:hAnsi="Arial" w:cs="Arial"/>
          <w:b/>
          <w:bCs/>
          <w:sz w:val="24"/>
          <w:szCs w:val="24"/>
        </w:rPr>
        <w:t>IMPLEMENTACIÓN DE LA LEY 2080 DE 2021 (Resolución PCSJSR21-048 de 24 de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7C6643">
        <w:rPr>
          <w:rFonts w:ascii="Arial" w:hAnsi="Arial" w:cs="Arial"/>
          <w:b/>
          <w:bCs/>
          <w:sz w:val="24"/>
          <w:szCs w:val="24"/>
        </w:rPr>
        <w:t>mayo de 2021. Consejo Superior de la Judicatura)</w:t>
      </w:r>
    </w:p>
    <w:p w14:paraId="3B5286C8" w14:textId="77777777" w:rsidR="007C6643" w:rsidRPr="007C6643" w:rsidRDefault="007C6643" w:rsidP="007C664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C6643">
        <w:rPr>
          <w:rFonts w:ascii="Arial" w:hAnsi="Arial" w:cs="Arial"/>
          <w:sz w:val="24"/>
          <w:szCs w:val="24"/>
        </w:rPr>
        <w:t xml:space="preserve"> </w:t>
      </w:r>
    </w:p>
    <w:p w14:paraId="6809734E" w14:textId="77777777" w:rsidR="007C6643" w:rsidRPr="007C6643" w:rsidRDefault="007C6643" w:rsidP="007C664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C6643">
        <w:rPr>
          <w:rFonts w:ascii="Arial" w:hAnsi="Arial" w:cs="Arial"/>
          <w:sz w:val="24"/>
          <w:szCs w:val="24"/>
        </w:rPr>
        <w:t xml:space="preserve"> </w:t>
      </w:r>
    </w:p>
    <w:p w14:paraId="4D997092" w14:textId="77777777" w:rsidR="007C6643" w:rsidRPr="007C6643" w:rsidRDefault="007C6643" w:rsidP="007C6643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 w:rsidRPr="007C6643">
        <w:rPr>
          <w:rFonts w:ascii="Arial" w:hAnsi="Arial" w:cs="Arial"/>
          <w:b/>
          <w:bCs/>
          <w:sz w:val="24"/>
          <w:szCs w:val="24"/>
        </w:rPr>
        <w:t>TALLER ASINCRÓNICO DE LA MESA DE ESTUDIO No. 2.</w:t>
      </w:r>
    </w:p>
    <w:p w14:paraId="128066D6" w14:textId="77777777" w:rsidR="007C6643" w:rsidRPr="007C6643" w:rsidRDefault="007C6643" w:rsidP="007C6643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 w:rsidRPr="007C6643">
        <w:rPr>
          <w:rFonts w:ascii="Arial" w:hAnsi="Arial" w:cs="Arial"/>
          <w:b/>
          <w:bCs/>
          <w:sz w:val="24"/>
          <w:szCs w:val="24"/>
        </w:rPr>
        <w:t xml:space="preserve">Temáticas: Sentencia anticipada. La Joya de la Corona. </w:t>
      </w:r>
    </w:p>
    <w:p w14:paraId="6C260532" w14:textId="77777777" w:rsidR="007C6643" w:rsidRDefault="007C6643" w:rsidP="007C664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1E8AB0D" w14:textId="6E4D89C2" w:rsidR="007C6643" w:rsidRDefault="00FA4DD4" w:rsidP="007C6643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Presentado por: FABIO ANDRÉS CASTRO SANZA</w:t>
      </w:r>
    </w:p>
    <w:p w14:paraId="5F32C44D" w14:textId="2994605D" w:rsidR="00FA4DD4" w:rsidRDefault="00FA4DD4" w:rsidP="007C6643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Mesa de trabajo:2</w:t>
      </w:r>
    </w:p>
    <w:p w14:paraId="3C41A774" w14:textId="39159E9B" w:rsidR="00FA4DD4" w:rsidRDefault="00FA4DD4" w:rsidP="007C6643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Fecha: 3 de septiembre de 2021</w:t>
      </w:r>
    </w:p>
    <w:p w14:paraId="7AFD85DC" w14:textId="77777777" w:rsidR="007C6643" w:rsidRPr="007C6643" w:rsidRDefault="007C6643" w:rsidP="007C664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5F6D23C" w14:textId="41580A77" w:rsidR="007C6643" w:rsidRPr="007C6643" w:rsidRDefault="007C6643" w:rsidP="007C6643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7C6643">
        <w:rPr>
          <w:rFonts w:ascii="Arial" w:hAnsi="Arial" w:cs="Arial"/>
          <w:b/>
          <w:bCs/>
          <w:sz w:val="24"/>
          <w:szCs w:val="24"/>
        </w:rPr>
        <w:t>I. Casos y preguntas</w:t>
      </w:r>
    </w:p>
    <w:p w14:paraId="43A8D421" w14:textId="77777777" w:rsidR="007C6643" w:rsidRDefault="007C6643" w:rsidP="007C664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730A037" w14:textId="466A990C" w:rsidR="007C6643" w:rsidRDefault="007C6643" w:rsidP="007C664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C6643">
        <w:rPr>
          <w:rFonts w:ascii="Arial" w:hAnsi="Arial" w:cs="Arial"/>
          <w:b/>
          <w:bCs/>
          <w:sz w:val="24"/>
          <w:szCs w:val="24"/>
        </w:rPr>
        <w:t>Caso 1</w:t>
      </w:r>
      <w:r w:rsidRPr="007C6643">
        <w:rPr>
          <w:rFonts w:ascii="Arial" w:hAnsi="Arial" w:cs="Arial"/>
          <w:sz w:val="24"/>
          <w:szCs w:val="24"/>
        </w:rPr>
        <w:t>. En el marco de un proceso de nulidad y restablecimiento del derecho,</w:t>
      </w:r>
      <w:r>
        <w:rPr>
          <w:rFonts w:ascii="Arial" w:hAnsi="Arial" w:cs="Arial"/>
          <w:sz w:val="24"/>
          <w:szCs w:val="24"/>
        </w:rPr>
        <w:t xml:space="preserve"> </w:t>
      </w:r>
      <w:r w:rsidRPr="007C6643">
        <w:rPr>
          <w:rFonts w:ascii="Arial" w:hAnsi="Arial" w:cs="Arial"/>
          <w:sz w:val="24"/>
          <w:szCs w:val="24"/>
        </w:rPr>
        <w:t>Alejandro, Juez Administrativo de La Esperanza, decide: i) negar la práctica de la</w:t>
      </w:r>
      <w:r>
        <w:rPr>
          <w:rFonts w:ascii="Arial" w:hAnsi="Arial" w:cs="Arial"/>
          <w:sz w:val="24"/>
          <w:szCs w:val="24"/>
        </w:rPr>
        <w:t xml:space="preserve"> </w:t>
      </w:r>
      <w:r w:rsidRPr="007C6643">
        <w:rPr>
          <w:rFonts w:ascii="Arial" w:hAnsi="Arial" w:cs="Arial"/>
          <w:sz w:val="24"/>
          <w:szCs w:val="24"/>
        </w:rPr>
        <w:t>prueba solicitada, por considerarla impertinente, ii) fijar el litigio u objeto de la</w:t>
      </w:r>
      <w:r>
        <w:rPr>
          <w:rFonts w:ascii="Arial" w:hAnsi="Arial" w:cs="Arial"/>
          <w:sz w:val="24"/>
          <w:szCs w:val="24"/>
        </w:rPr>
        <w:t xml:space="preserve"> </w:t>
      </w:r>
      <w:r w:rsidRPr="007C6643">
        <w:rPr>
          <w:rFonts w:ascii="Arial" w:hAnsi="Arial" w:cs="Arial"/>
          <w:sz w:val="24"/>
          <w:szCs w:val="24"/>
        </w:rPr>
        <w:t>controversia y iii) correr traslado a las partes para proferir sentencia anticipada.</w:t>
      </w:r>
      <w:r>
        <w:rPr>
          <w:rFonts w:ascii="Arial" w:hAnsi="Arial" w:cs="Arial"/>
          <w:sz w:val="24"/>
          <w:szCs w:val="24"/>
        </w:rPr>
        <w:t xml:space="preserve"> </w:t>
      </w:r>
      <w:r w:rsidRPr="007C6643">
        <w:rPr>
          <w:rFonts w:ascii="Arial" w:hAnsi="Arial" w:cs="Arial"/>
          <w:sz w:val="24"/>
          <w:szCs w:val="24"/>
        </w:rPr>
        <w:t>No obstante, una vez evaluados los argumentos de los alegatos de conclusión,</w:t>
      </w:r>
      <w:r>
        <w:rPr>
          <w:rFonts w:ascii="Arial" w:hAnsi="Arial" w:cs="Arial"/>
          <w:sz w:val="24"/>
          <w:szCs w:val="24"/>
        </w:rPr>
        <w:t xml:space="preserve"> </w:t>
      </w:r>
      <w:r w:rsidRPr="007C6643">
        <w:rPr>
          <w:rFonts w:ascii="Arial" w:hAnsi="Arial" w:cs="Arial"/>
          <w:sz w:val="24"/>
          <w:szCs w:val="24"/>
        </w:rPr>
        <w:t>cambia su decisión y estima que la prueba que negó sí era pertinente y debe ser</w:t>
      </w:r>
      <w:r>
        <w:rPr>
          <w:rFonts w:ascii="Arial" w:hAnsi="Arial" w:cs="Arial"/>
          <w:sz w:val="24"/>
          <w:szCs w:val="24"/>
        </w:rPr>
        <w:t xml:space="preserve"> </w:t>
      </w:r>
      <w:r w:rsidRPr="007C6643">
        <w:rPr>
          <w:rFonts w:ascii="Arial" w:hAnsi="Arial" w:cs="Arial"/>
          <w:sz w:val="24"/>
          <w:szCs w:val="24"/>
        </w:rPr>
        <w:t>practicada</w:t>
      </w:r>
      <w:r>
        <w:rPr>
          <w:rFonts w:ascii="Arial" w:hAnsi="Arial" w:cs="Arial"/>
          <w:sz w:val="24"/>
          <w:szCs w:val="24"/>
        </w:rPr>
        <w:t>.</w:t>
      </w:r>
      <w:r w:rsidRPr="007C6643">
        <w:rPr>
          <w:rFonts w:ascii="Arial" w:hAnsi="Arial" w:cs="Arial"/>
          <w:sz w:val="24"/>
          <w:szCs w:val="24"/>
        </w:rPr>
        <w:t xml:space="preserve"> </w:t>
      </w:r>
    </w:p>
    <w:p w14:paraId="52B4CB13" w14:textId="77777777" w:rsidR="007C6643" w:rsidRPr="007C6643" w:rsidRDefault="007C6643" w:rsidP="007C664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F7F0251" w14:textId="77777777" w:rsidR="007C6643" w:rsidRPr="007C6643" w:rsidRDefault="007C6643" w:rsidP="007C664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C6643">
        <w:rPr>
          <w:rFonts w:ascii="Arial" w:hAnsi="Arial" w:cs="Arial"/>
          <w:b/>
          <w:bCs/>
          <w:sz w:val="24"/>
          <w:szCs w:val="24"/>
        </w:rPr>
        <w:t>Pregunta</w:t>
      </w:r>
      <w:r w:rsidRPr="007C6643">
        <w:rPr>
          <w:rFonts w:ascii="Arial" w:hAnsi="Arial" w:cs="Arial"/>
          <w:sz w:val="24"/>
          <w:szCs w:val="24"/>
        </w:rPr>
        <w:t>. En dicha circunstancia ¿Alejandro, Juez Administrativo de La Esperanza,</w:t>
      </w:r>
    </w:p>
    <w:p w14:paraId="7C3814D2" w14:textId="5D96DBA6" w:rsidR="007C6643" w:rsidRDefault="007C6643" w:rsidP="007C664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C6643">
        <w:rPr>
          <w:rFonts w:ascii="Arial" w:hAnsi="Arial" w:cs="Arial"/>
          <w:sz w:val="24"/>
          <w:szCs w:val="24"/>
        </w:rPr>
        <w:t>debe retrotraer el trámite que conduce a la sentencia anticipada para retomar el de</w:t>
      </w:r>
      <w:r>
        <w:rPr>
          <w:rFonts w:ascii="Arial" w:hAnsi="Arial" w:cs="Arial"/>
          <w:sz w:val="24"/>
          <w:szCs w:val="24"/>
        </w:rPr>
        <w:t xml:space="preserve"> </w:t>
      </w:r>
      <w:r w:rsidRPr="007C6643"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z w:val="24"/>
          <w:szCs w:val="24"/>
        </w:rPr>
        <w:t xml:space="preserve"> </w:t>
      </w:r>
      <w:r w:rsidRPr="007C6643">
        <w:rPr>
          <w:rFonts w:ascii="Arial" w:hAnsi="Arial" w:cs="Arial"/>
          <w:sz w:val="24"/>
          <w:szCs w:val="24"/>
        </w:rPr>
        <w:t xml:space="preserve">sentencia </w:t>
      </w:r>
      <w:r w:rsidR="00375082" w:rsidRPr="007C6643">
        <w:rPr>
          <w:rFonts w:ascii="Arial" w:hAnsi="Arial" w:cs="Arial"/>
          <w:sz w:val="24"/>
          <w:szCs w:val="24"/>
        </w:rPr>
        <w:t>ordinaria? ¿</w:t>
      </w:r>
      <w:r w:rsidRPr="007C6643">
        <w:rPr>
          <w:rFonts w:ascii="Arial" w:hAnsi="Arial" w:cs="Arial"/>
          <w:sz w:val="24"/>
          <w:szCs w:val="24"/>
        </w:rPr>
        <w:t>Qué medidas procesales debería adoptar?</w:t>
      </w:r>
    </w:p>
    <w:p w14:paraId="6BFBBD60" w14:textId="339CFC58" w:rsidR="007C6643" w:rsidRDefault="007C6643" w:rsidP="007C664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889882C" w14:textId="2D7D2D74" w:rsidR="007C6643" w:rsidRPr="00375082" w:rsidRDefault="007C6643" w:rsidP="007C6643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Respuesta: </w:t>
      </w:r>
      <w:r w:rsidR="00375082">
        <w:rPr>
          <w:rFonts w:ascii="Arial" w:hAnsi="Arial" w:cs="Arial"/>
          <w:sz w:val="24"/>
          <w:szCs w:val="24"/>
        </w:rPr>
        <w:t>Teniendo en cuenta lo dispuesto por el inciso segundo del parágrafo del artículo 182A</w:t>
      </w:r>
      <w:r w:rsidR="00FA4DD4">
        <w:rPr>
          <w:rFonts w:ascii="Arial" w:hAnsi="Arial" w:cs="Arial"/>
          <w:sz w:val="24"/>
          <w:szCs w:val="24"/>
        </w:rPr>
        <w:t xml:space="preserve"> Ley 1437 de 2011</w:t>
      </w:r>
      <w:r w:rsidR="00375082">
        <w:rPr>
          <w:rFonts w:ascii="Arial" w:hAnsi="Arial" w:cs="Arial"/>
          <w:sz w:val="24"/>
          <w:szCs w:val="24"/>
        </w:rPr>
        <w:t>, el juez puede reconsiderar la decisión de proferir sentencia anticipada, estando permitido que continúe con el trámite del proceso.</w:t>
      </w:r>
    </w:p>
    <w:p w14:paraId="6936A290" w14:textId="77777777" w:rsidR="007C6643" w:rsidRPr="007C6643" w:rsidRDefault="007C6643" w:rsidP="007C6643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</w:p>
    <w:p w14:paraId="6E66E7B6" w14:textId="7BA3651A" w:rsidR="007C6643" w:rsidRPr="007C6643" w:rsidRDefault="007C6643" w:rsidP="007C664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C6643">
        <w:rPr>
          <w:rFonts w:ascii="Arial" w:hAnsi="Arial" w:cs="Arial"/>
          <w:b/>
          <w:bCs/>
          <w:sz w:val="24"/>
          <w:szCs w:val="24"/>
        </w:rPr>
        <w:t>Caso 2</w:t>
      </w:r>
      <w:r w:rsidRPr="007C6643">
        <w:rPr>
          <w:rFonts w:ascii="Arial" w:hAnsi="Arial" w:cs="Arial"/>
          <w:sz w:val="24"/>
          <w:szCs w:val="24"/>
        </w:rPr>
        <w:t>. La decisión inicial de dictar sentencia anticipada que tomó el Juez de</w:t>
      </w:r>
      <w:r>
        <w:rPr>
          <w:rFonts w:ascii="Arial" w:hAnsi="Arial" w:cs="Arial"/>
          <w:sz w:val="24"/>
          <w:szCs w:val="24"/>
        </w:rPr>
        <w:t xml:space="preserve"> </w:t>
      </w:r>
      <w:r w:rsidRPr="007C6643">
        <w:rPr>
          <w:rFonts w:ascii="Arial" w:hAnsi="Arial" w:cs="Arial"/>
          <w:sz w:val="24"/>
          <w:szCs w:val="24"/>
        </w:rPr>
        <w:t>Puerto Azúcar se basó en que las partes solicitaron tener como pruebas las</w:t>
      </w:r>
      <w:r>
        <w:rPr>
          <w:rFonts w:ascii="Arial" w:hAnsi="Arial" w:cs="Arial"/>
          <w:sz w:val="24"/>
          <w:szCs w:val="24"/>
        </w:rPr>
        <w:t xml:space="preserve"> </w:t>
      </w:r>
      <w:r w:rsidRPr="007C6643">
        <w:rPr>
          <w:rFonts w:ascii="Arial" w:hAnsi="Arial" w:cs="Arial"/>
          <w:sz w:val="24"/>
          <w:szCs w:val="24"/>
        </w:rPr>
        <w:t>documentales aportadas por estas. Sin embargo, al momento de dictar sentencia</w:t>
      </w:r>
      <w:r>
        <w:rPr>
          <w:rFonts w:ascii="Arial" w:hAnsi="Arial" w:cs="Arial"/>
          <w:sz w:val="24"/>
          <w:szCs w:val="24"/>
        </w:rPr>
        <w:t xml:space="preserve"> </w:t>
      </w:r>
      <w:r w:rsidRPr="007C6643">
        <w:rPr>
          <w:rFonts w:ascii="Arial" w:hAnsi="Arial" w:cs="Arial"/>
          <w:sz w:val="24"/>
          <w:szCs w:val="24"/>
        </w:rPr>
        <w:t>advierte que los antecedentes administrativos están incompletos</w:t>
      </w:r>
      <w:r>
        <w:rPr>
          <w:rFonts w:ascii="Arial" w:hAnsi="Arial" w:cs="Arial"/>
          <w:sz w:val="24"/>
          <w:szCs w:val="24"/>
        </w:rPr>
        <w:t>.</w:t>
      </w:r>
      <w:r w:rsidRPr="007C6643">
        <w:rPr>
          <w:rFonts w:ascii="Arial" w:hAnsi="Arial" w:cs="Arial"/>
          <w:sz w:val="24"/>
          <w:szCs w:val="24"/>
        </w:rPr>
        <w:t xml:space="preserve"> </w:t>
      </w:r>
    </w:p>
    <w:p w14:paraId="7CD42BD9" w14:textId="77777777" w:rsidR="007C6643" w:rsidRPr="007C6643" w:rsidRDefault="007C6643" w:rsidP="007C664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C6643">
        <w:rPr>
          <w:rFonts w:ascii="Arial" w:hAnsi="Arial" w:cs="Arial"/>
          <w:sz w:val="24"/>
          <w:szCs w:val="24"/>
        </w:rPr>
        <w:t xml:space="preserve"> </w:t>
      </w:r>
    </w:p>
    <w:p w14:paraId="773D1720" w14:textId="699617F3" w:rsidR="007C6643" w:rsidRPr="007C6643" w:rsidRDefault="007C6643" w:rsidP="007C664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C6643">
        <w:rPr>
          <w:rFonts w:ascii="Arial" w:hAnsi="Arial" w:cs="Arial"/>
          <w:b/>
          <w:bCs/>
          <w:sz w:val="24"/>
          <w:szCs w:val="24"/>
        </w:rPr>
        <w:t>Pregunta</w:t>
      </w:r>
      <w:r w:rsidRPr="007C6643">
        <w:rPr>
          <w:rFonts w:ascii="Arial" w:hAnsi="Arial" w:cs="Arial"/>
          <w:sz w:val="24"/>
          <w:szCs w:val="24"/>
        </w:rPr>
        <w:t>. ¿Debido a dicha circunstancia el Juez de Puerto Azúcar debe retrotraer</w:t>
      </w:r>
      <w:r>
        <w:rPr>
          <w:rFonts w:ascii="Arial" w:hAnsi="Arial" w:cs="Arial"/>
          <w:sz w:val="24"/>
          <w:szCs w:val="24"/>
        </w:rPr>
        <w:t xml:space="preserve"> </w:t>
      </w:r>
      <w:r w:rsidRPr="007C6643">
        <w:rPr>
          <w:rFonts w:ascii="Arial" w:hAnsi="Arial" w:cs="Arial"/>
          <w:sz w:val="24"/>
          <w:szCs w:val="24"/>
        </w:rPr>
        <w:t>el</w:t>
      </w:r>
      <w:r>
        <w:rPr>
          <w:rFonts w:ascii="Arial" w:hAnsi="Arial" w:cs="Arial"/>
          <w:sz w:val="24"/>
          <w:szCs w:val="24"/>
        </w:rPr>
        <w:t xml:space="preserve"> </w:t>
      </w:r>
      <w:r w:rsidRPr="007C6643">
        <w:rPr>
          <w:rFonts w:ascii="Arial" w:hAnsi="Arial" w:cs="Arial"/>
          <w:sz w:val="24"/>
          <w:szCs w:val="24"/>
        </w:rPr>
        <w:t>trámite que conduce a la sentencia anticipada para retomar el de la sentencia</w:t>
      </w:r>
      <w:r>
        <w:rPr>
          <w:rFonts w:ascii="Arial" w:hAnsi="Arial" w:cs="Arial"/>
          <w:sz w:val="24"/>
          <w:szCs w:val="24"/>
        </w:rPr>
        <w:t xml:space="preserve"> </w:t>
      </w:r>
      <w:r w:rsidRPr="007C6643">
        <w:rPr>
          <w:rFonts w:ascii="Arial" w:hAnsi="Arial" w:cs="Arial"/>
          <w:sz w:val="24"/>
          <w:szCs w:val="24"/>
        </w:rPr>
        <w:t>ordinaria?</w:t>
      </w:r>
      <w:r w:rsidR="00375082">
        <w:rPr>
          <w:rFonts w:ascii="Arial" w:hAnsi="Arial" w:cs="Arial"/>
          <w:sz w:val="24"/>
          <w:szCs w:val="24"/>
        </w:rPr>
        <w:t xml:space="preserve"> </w:t>
      </w:r>
      <w:r w:rsidRPr="007C6643">
        <w:rPr>
          <w:rFonts w:ascii="Arial" w:hAnsi="Arial" w:cs="Arial"/>
          <w:sz w:val="24"/>
          <w:szCs w:val="24"/>
        </w:rPr>
        <w:t>¿Qué medidas procesales debería adoptar?</w:t>
      </w:r>
    </w:p>
    <w:p w14:paraId="69771F6D" w14:textId="77777777" w:rsidR="007C6643" w:rsidRDefault="007C6643" w:rsidP="007C664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F605338" w14:textId="3E8F20D1" w:rsidR="007C6643" w:rsidRPr="00375082" w:rsidRDefault="007C6643" w:rsidP="007C6643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Respuesta:</w:t>
      </w:r>
      <w:r w:rsidR="00375082">
        <w:rPr>
          <w:rFonts w:ascii="Arial" w:hAnsi="Arial" w:cs="Arial"/>
          <w:sz w:val="24"/>
          <w:szCs w:val="24"/>
        </w:rPr>
        <w:t xml:space="preserve"> En virtud del principio de economía procesal, según lo dispuesto por el numeral 1 del artículo 42 de la Ley 1564 de 2012, puede exigir a la entidad demandada el cumplimiento de su carga procesal, consistente en aportar en su totalidad los antecedentes administrativos.</w:t>
      </w:r>
    </w:p>
    <w:p w14:paraId="7DAD10F2" w14:textId="19FD8EE9" w:rsidR="007C6643" w:rsidRPr="007C6643" w:rsidRDefault="007C6643" w:rsidP="007C664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C6643">
        <w:rPr>
          <w:rFonts w:ascii="Arial" w:hAnsi="Arial" w:cs="Arial"/>
          <w:sz w:val="24"/>
          <w:szCs w:val="24"/>
        </w:rPr>
        <w:t xml:space="preserve"> </w:t>
      </w:r>
    </w:p>
    <w:p w14:paraId="6BF03FFE" w14:textId="37790953" w:rsidR="007C6643" w:rsidRDefault="007C6643" w:rsidP="007C664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C6643">
        <w:rPr>
          <w:rFonts w:ascii="Arial" w:hAnsi="Arial" w:cs="Arial"/>
          <w:b/>
          <w:bCs/>
          <w:sz w:val="24"/>
          <w:szCs w:val="24"/>
        </w:rPr>
        <w:t>Caso 3</w:t>
      </w:r>
      <w:r w:rsidRPr="007C6643">
        <w:rPr>
          <w:rFonts w:ascii="Arial" w:hAnsi="Arial" w:cs="Arial"/>
          <w:sz w:val="24"/>
          <w:szCs w:val="24"/>
        </w:rPr>
        <w:t>. Si surtido el traslado para alegar de conclusión usted, como Juez</w:t>
      </w:r>
      <w:r>
        <w:rPr>
          <w:rFonts w:ascii="Arial" w:hAnsi="Arial" w:cs="Arial"/>
          <w:sz w:val="24"/>
          <w:szCs w:val="24"/>
        </w:rPr>
        <w:t xml:space="preserve"> </w:t>
      </w:r>
      <w:r w:rsidRPr="007C6643">
        <w:rPr>
          <w:rFonts w:ascii="Arial" w:hAnsi="Arial" w:cs="Arial"/>
          <w:sz w:val="24"/>
          <w:szCs w:val="24"/>
        </w:rPr>
        <w:t>Administrativo de Playa Alta, observa que no puede dictar sentencia anticipada,</w:t>
      </w:r>
      <w:r>
        <w:rPr>
          <w:rFonts w:ascii="Arial" w:hAnsi="Arial" w:cs="Arial"/>
          <w:sz w:val="24"/>
          <w:szCs w:val="24"/>
        </w:rPr>
        <w:t xml:space="preserve"> </w:t>
      </w:r>
      <w:r w:rsidRPr="007C6643">
        <w:rPr>
          <w:rFonts w:ascii="Arial" w:hAnsi="Arial" w:cs="Arial"/>
          <w:sz w:val="24"/>
          <w:szCs w:val="24"/>
        </w:rPr>
        <w:lastRenderedPageBreak/>
        <w:t>porque no está probada la excepción perentoria que lo llevó inicialmente a tomar</w:t>
      </w:r>
      <w:r>
        <w:rPr>
          <w:rFonts w:ascii="Arial" w:hAnsi="Arial" w:cs="Arial"/>
          <w:sz w:val="24"/>
          <w:szCs w:val="24"/>
        </w:rPr>
        <w:t xml:space="preserve"> </w:t>
      </w:r>
      <w:r w:rsidRPr="007C6643">
        <w:rPr>
          <w:rFonts w:ascii="Arial" w:hAnsi="Arial" w:cs="Arial"/>
          <w:sz w:val="24"/>
          <w:szCs w:val="24"/>
        </w:rPr>
        <w:t>ese camino procesal.</w:t>
      </w:r>
    </w:p>
    <w:p w14:paraId="3967784A" w14:textId="77777777" w:rsidR="007C6643" w:rsidRPr="007C6643" w:rsidRDefault="007C6643" w:rsidP="007C664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AD3D80C" w14:textId="77777777" w:rsidR="007C6643" w:rsidRPr="007C6643" w:rsidRDefault="007C6643" w:rsidP="007C664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C6643">
        <w:rPr>
          <w:rFonts w:ascii="Arial" w:hAnsi="Arial" w:cs="Arial"/>
          <w:b/>
          <w:bCs/>
          <w:sz w:val="24"/>
          <w:szCs w:val="24"/>
        </w:rPr>
        <w:t>Pregunta</w:t>
      </w:r>
      <w:r w:rsidRPr="007C6643">
        <w:rPr>
          <w:rFonts w:ascii="Arial" w:hAnsi="Arial" w:cs="Arial"/>
          <w:sz w:val="24"/>
          <w:szCs w:val="24"/>
        </w:rPr>
        <w:t xml:space="preserve">. ¿Qué medida procesal adoptaría? </w:t>
      </w:r>
    </w:p>
    <w:p w14:paraId="7CE0036E" w14:textId="77777777" w:rsidR="007C6643" w:rsidRDefault="007C6643" w:rsidP="007C664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EC95555" w14:textId="1E4CD836" w:rsidR="007C6643" w:rsidRPr="00375082" w:rsidRDefault="007C6643" w:rsidP="007C6643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Respuesta</w:t>
      </w:r>
      <w:r w:rsidR="00375082">
        <w:rPr>
          <w:rFonts w:ascii="Arial" w:hAnsi="Arial" w:cs="Arial"/>
          <w:b/>
          <w:bCs/>
          <w:sz w:val="24"/>
          <w:szCs w:val="24"/>
        </w:rPr>
        <w:t xml:space="preserve">: </w:t>
      </w:r>
      <w:r w:rsidR="00FA4DD4">
        <w:rPr>
          <w:rFonts w:ascii="Arial" w:hAnsi="Arial" w:cs="Arial"/>
          <w:sz w:val="24"/>
          <w:szCs w:val="24"/>
        </w:rPr>
        <w:t>Nuevamente teniendo en cuenta lo dispuesto por el artículo 182A de la Ley 1437 de 2011, se deberá reconsiderar la decisión de proferir sentencia anticipada y continuar con el trámite del proceso.</w:t>
      </w:r>
    </w:p>
    <w:p w14:paraId="5DCB5A24" w14:textId="77777777" w:rsidR="007C6643" w:rsidRDefault="007C6643" w:rsidP="007C664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232FC57" w14:textId="432C7F33" w:rsidR="007C6643" w:rsidRPr="007C6643" w:rsidRDefault="007C6643" w:rsidP="007C664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C6643">
        <w:rPr>
          <w:rFonts w:ascii="Arial" w:hAnsi="Arial" w:cs="Arial"/>
          <w:b/>
          <w:bCs/>
          <w:sz w:val="24"/>
          <w:szCs w:val="24"/>
        </w:rPr>
        <w:t>Caso 4</w:t>
      </w:r>
      <w:r w:rsidRPr="007C6643">
        <w:rPr>
          <w:rFonts w:ascii="Arial" w:hAnsi="Arial" w:cs="Arial"/>
          <w:sz w:val="24"/>
          <w:szCs w:val="24"/>
        </w:rPr>
        <w:t>. El soldado Alfonso, su cónyuge e hija, demandan en reparación directa</w:t>
      </w:r>
      <w:r w:rsidR="00FA4DD4">
        <w:rPr>
          <w:rFonts w:ascii="Arial" w:hAnsi="Arial" w:cs="Arial"/>
          <w:sz w:val="24"/>
          <w:szCs w:val="24"/>
        </w:rPr>
        <w:t xml:space="preserve"> </w:t>
      </w:r>
      <w:r w:rsidRPr="007C6643">
        <w:rPr>
          <w:rFonts w:ascii="Arial" w:hAnsi="Arial" w:cs="Arial"/>
          <w:sz w:val="24"/>
          <w:szCs w:val="24"/>
        </w:rPr>
        <w:t>el reconocimiento y pago de los perjuicios materiales y morales causados a este,</w:t>
      </w:r>
      <w:r w:rsidR="00FA4DD4">
        <w:rPr>
          <w:rFonts w:ascii="Arial" w:hAnsi="Arial" w:cs="Arial"/>
          <w:sz w:val="24"/>
          <w:szCs w:val="24"/>
        </w:rPr>
        <w:t xml:space="preserve"> </w:t>
      </w:r>
      <w:r w:rsidRPr="007C6643">
        <w:rPr>
          <w:rFonts w:ascii="Arial" w:hAnsi="Arial" w:cs="Arial"/>
          <w:sz w:val="24"/>
          <w:szCs w:val="24"/>
        </w:rPr>
        <w:t xml:space="preserve">con ocasión del daño sufrido al activar un artefacto explosivo (mina </w:t>
      </w:r>
      <w:r w:rsidR="00FA4DD4" w:rsidRPr="007C6643">
        <w:rPr>
          <w:rFonts w:ascii="Arial" w:hAnsi="Arial" w:cs="Arial"/>
          <w:sz w:val="24"/>
          <w:szCs w:val="24"/>
        </w:rPr>
        <w:t>antipersonal</w:t>
      </w:r>
      <w:r w:rsidRPr="007C6643">
        <w:rPr>
          <w:rFonts w:ascii="Arial" w:hAnsi="Arial" w:cs="Arial"/>
          <w:sz w:val="24"/>
          <w:szCs w:val="24"/>
        </w:rPr>
        <w:t>)</w:t>
      </w:r>
      <w:r w:rsidR="00FA4DD4">
        <w:rPr>
          <w:rFonts w:ascii="Arial" w:hAnsi="Arial" w:cs="Arial"/>
          <w:sz w:val="24"/>
          <w:szCs w:val="24"/>
        </w:rPr>
        <w:t xml:space="preserve"> </w:t>
      </w:r>
      <w:r w:rsidRPr="007C6643">
        <w:rPr>
          <w:rFonts w:ascii="Arial" w:hAnsi="Arial" w:cs="Arial"/>
          <w:sz w:val="24"/>
          <w:szCs w:val="24"/>
        </w:rPr>
        <w:t xml:space="preserve">mientras prestaba el servicio militar obligatorio. </w:t>
      </w:r>
    </w:p>
    <w:p w14:paraId="390774D7" w14:textId="77777777" w:rsidR="007C6643" w:rsidRPr="007C6643" w:rsidRDefault="007C6643" w:rsidP="007C664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C6643">
        <w:rPr>
          <w:rFonts w:ascii="Arial" w:hAnsi="Arial" w:cs="Arial"/>
          <w:sz w:val="24"/>
          <w:szCs w:val="24"/>
        </w:rPr>
        <w:t xml:space="preserve"> </w:t>
      </w:r>
    </w:p>
    <w:p w14:paraId="1B9DF492" w14:textId="5F5700A5" w:rsidR="007C6643" w:rsidRDefault="007C6643" w:rsidP="007C664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C6643">
        <w:rPr>
          <w:rFonts w:ascii="Arial" w:hAnsi="Arial" w:cs="Arial"/>
          <w:sz w:val="24"/>
          <w:szCs w:val="24"/>
        </w:rPr>
        <w:t>En la demanda se solicitaron como pruebas: i) copia del informe administrativo por</w:t>
      </w:r>
      <w:r>
        <w:rPr>
          <w:rFonts w:ascii="Arial" w:hAnsi="Arial" w:cs="Arial"/>
          <w:sz w:val="24"/>
          <w:szCs w:val="24"/>
        </w:rPr>
        <w:t xml:space="preserve"> </w:t>
      </w:r>
      <w:r w:rsidRPr="007C6643">
        <w:rPr>
          <w:rFonts w:ascii="Arial" w:hAnsi="Arial" w:cs="Arial"/>
          <w:sz w:val="24"/>
          <w:szCs w:val="24"/>
        </w:rPr>
        <w:t>lesiones de 17 de febrero de 2021; ii) 7 testigos “con el propósito de acreditar su</w:t>
      </w:r>
      <w:r w:rsidR="00FA4DD4">
        <w:rPr>
          <w:rFonts w:ascii="Arial" w:hAnsi="Arial" w:cs="Arial"/>
          <w:sz w:val="24"/>
          <w:szCs w:val="24"/>
        </w:rPr>
        <w:t xml:space="preserve"> </w:t>
      </w:r>
      <w:r w:rsidRPr="007C6643">
        <w:rPr>
          <w:rFonts w:ascii="Arial" w:hAnsi="Arial" w:cs="Arial"/>
          <w:sz w:val="24"/>
          <w:szCs w:val="24"/>
        </w:rPr>
        <w:t>buen comportamiento como soldado conscripto”; y iii) la declaración del auxiliar</w:t>
      </w:r>
      <w:r>
        <w:rPr>
          <w:rFonts w:ascii="Arial" w:hAnsi="Arial" w:cs="Arial"/>
          <w:sz w:val="24"/>
          <w:szCs w:val="24"/>
        </w:rPr>
        <w:t xml:space="preserve"> </w:t>
      </w:r>
      <w:r w:rsidRPr="007C6643">
        <w:rPr>
          <w:rFonts w:ascii="Arial" w:hAnsi="Arial" w:cs="Arial"/>
          <w:sz w:val="24"/>
          <w:szCs w:val="24"/>
        </w:rPr>
        <w:t>de enfermería que le brindó primeros auxilios, para establecer el porcentaje exacto</w:t>
      </w:r>
      <w:r>
        <w:rPr>
          <w:rFonts w:ascii="Arial" w:hAnsi="Arial" w:cs="Arial"/>
          <w:sz w:val="24"/>
          <w:szCs w:val="24"/>
        </w:rPr>
        <w:t xml:space="preserve"> </w:t>
      </w:r>
      <w:r w:rsidRPr="007C6643">
        <w:rPr>
          <w:rFonts w:ascii="Arial" w:hAnsi="Arial" w:cs="Arial"/>
          <w:sz w:val="24"/>
          <w:szCs w:val="24"/>
        </w:rPr>
        <w:t xml:space="preserve">de pérdida de su capacidad laboral. </w:t>
      </w:r>
    </w:p>
    <w:p w14:paraId="6AC1DD59" w14:textId="77777777" w:rsidR="007C6643" w:rsidRPr="007C6643" w:rsidRDefault="007C6643" w:rsidP="007C664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5C18BFC" w14:textId="2F86F3D3" w:rsidR="007C6643" w:rsidRPr="007C6643" w:rsidRDefault="007C6643" w:rsidP="007C664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C6643">
        <w:rPr>
          <w:rFonts w:ascii="Arial" w:hAnsi="Arial" w:cs="Arial"/>
          <w:sz w:val="24"/>
          <w:szCs w:val="24"/>
        </w:rPr>
        <w:t>La demandada, Cuerpo Militar de la Nación, allegó con la contestación de la</w:t>
      </w:r>
      <w:r>
        <w:rPr>
          <w:rFonts w:ascii="Arial" w:hAnsi="Arial" w:cs="Arial"/>
          <w:sz w:val="24"/>
          <w:szCs w:val="24"/>
        </w:rPr>
        <w:t xml:space="preserve"> </w:t>
      </w:r>
      <w:r w:rsidRPr="007C6643">
        <w:rPr>
          <w:rFonts w:ascii="Arial" w:hAnsi="Arial" w:cs="Arial"/>
          <w:sz w:val="24"/>
          <w:szCs w:val="24"/>
        </w:rPr>
        <w:t>demanda: i) el informe administrativo por lesiones de 17 de febrero de 2021 y ii)</w:t>
      </w:r>
      <w:r>
        <w:rPr>
          <w:rFonts w:ascii="Arial" w:hAnsi="Arial" w:cs="Arial"/>
          <w:sz w:val="24"/>
          <w:szCs w:val="24"/>
        </w:rPr>
        <w:t xml:space="preserve"> </w:t>
      </w:r>
      <w:r w:rsidRPr="007C6643">
        <w:rPr>
          <w:rFonts w:ascii="Arial" w:hAnsi="Arial" w:cs="Arial"/>
          <w:sz w:val="24"/>
          <w:szCs w:val="24"/>
        </w:rPr>
        <w:t>los exámenes de ingreso y retiro de Alfonso. El juzgador que conoce el asunto</w:t>
      </w:r>
      <w:r>
        <w:rPr>
          <w:rFonts w:ascii="Arial" w:hAnsi="Arial" w:cs="Arial"/>
          <w:sz w:val="24"/>
          <w:szCs w:val="24"/>
        </w:rPr>
        <w:t xml:space="preserve"> </w:t>
      </w:r>
      <w:r w:rsidRPr="007C6643">
        <w:rPr>
          <w:rFonts w:ascii="Arial" w:hAnsi="Arial" w:cs="Arial"/>
          <w:sz w:val="24"/>
          <w:szCs w:val="24"/>
        </w:rPr>
        <w:t>considera la posibilidad de dictar sentencia anticipada, para ello deberá</w:t>
      </w:r>
      <w:r>
        <w:rPr>
          <w:rFonts w:ascii="Arial" w:hAnsi="Arial" w:cs="Arial"/>
          <w:sz w:val="24"/>
          <w:szCs w:val="24"/>
        </w:rPr>
        <w:t xml:space="preserve"> </w:t>
      </w:r>
      <w:r w:rsidRPr="007C6643">
        <w:rPr>
          <w:rFonts w:ascii="Arial" w:hAnsi="Arial" w:cs="Arial"/>
          <w:sz w:val="24"/>
          <w:szCs w:val="24"/>
        </w:rPr>
        <w:t>pronunciarse sobre las pruebas cuya práctica solicitó la parte demandante.</w:t>
      </w:r>
    </w:p>
    <w:p w14:paraId="2D242049" w14:textId="77777777" w:rsidR="007C6643" w:rsidRPr="007C6643" w:rsidRDefault="007C6643" w:rsidP="007C664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C6643">
        <w:rPr>
          <w:rFonts w:ascii="Arial" w:hAnsi="Arial" w:cs="Arial"/>
          <w:sz w:val="24"/>
          <w:szCs w:val="24"/>
        </w:rPr>
        <w:t xml:space="preserve"> </w:t>
      </w:r>
    </w:p>
    <w:p w14:paraId="5DF74CE9" w14:textId="77777777" w:rsidR="007C6643" w:rsidRPr="007C6643" w:rsidRDefault="007C6643" w:rsidP="007C664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C6643">
        <w:rPr>
          <w:rFonts w:ascii="Arial" w:hAnsi="Arial" w:cs="Arial"/>
          <w:sz w:val="24"/>
          <w:szCs w:val="24"/>
        </w:rPr>
        <w:t>Marco normativo. Artículo 182A, numeral 1, del CPACA. Artículo 168 del CGP.</w:t>
      </w:r>
    </w:p>
    <w:p w14:paraId="734E6FEA" w14:textId="77777777" w:rsidR="007C6643" w:rsidRPr="007C6643" w:rsidRDefault="007C6643" w:rsidP="007C664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C6643">
        <w:rPr>
          <w:rFonts w:ascii="Arial" w:hAnsi="Arial" w:cs="Arial"/>
          <w:sz w:val="24"/>
          <w:szCs w:val="24"/>
        </w:rPr>
        <w:t xml:space="preserve"> </w:t>
      </w:r>
    </w:p>
    <w:p w14:paraId="75C28DF5" w14:textId="1D188FFC" w:rsidR="00EE168B" w:rsidRDefault="007C6643" w:rsidP="007C664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C6643">
        <w:rPr>
          <w:rFonts w:ascii="Arial" w:hAnsi="Arial" w:cs="Arial"/>
          <w:b/>
          <w:bCs/>
          <w:sz w:val="24"/>
          <w:szCs w:val="24"/>
        </w:rPr>
        <w:t>Pregunta</w:t>
      </w:r>
      <w:r w:rsidRPr="007C6643">
        <w:rPr>
          <w:rFonts w:ascii="Arial" w:hAnsi="Arial" w:cs="Arial"/>
          <w:sz w:val="24"/>
          <w:szCs w:val="24"/>
        </w:rPr>
        <w:t>. Si usted fuera el juzgador y se encuentra antes de la audiencia inicial</w:t>
      </w:r>
      <w:r>
        <w:rPr>
          <w:rFonts w:ascii="Arial" w:hAnsi="Arial" w:cs="Arial"/>
          <w:sz w:val="24"/>
          <w:szCs w:val="24"/>
        </w:rPr>
        <w:t xml:space="preserve"> </w:t>
      </w:r>
      <w:r w:rsidRPr="007C6643">
        <w:rPr>
          <w:rFonts w:ascii="Arial" w:hAnsi="Arial" w:cs="Arial"/>
          <w:sz w:val="24"/>
          <w:szCs w:val="24"/>
        </w:rPr>
        <w:t>¿Consideraría viable dictar sentencia anticipada porque las pruebas que solicitó la</w:t>
      </w:r>
      <w:r>
        <w:rPr>
          <w:rFonts w:ascii="Arial" w:hAnsi="Arial" w:cs="Arial"/>
          <w:sz w:val="24"/>
          <w:szCs w:val="24"/>
        </w:rPr>
        <w:t xml:space="preserve"> </w:t>
      </w:r>
      <w:r w:rsidRPr="007C6643">
        <w:rPr>
          <w:rFonts w:ascii="Arial" w:hAnsi="Arial" w:cs="Arial"/>
          <w:sz w:val="24"/>
          <w:szCs w:val="24"/>
        </w:rPr>
        <w:t>parte</w:t>
      </w:r>
      <w:r>
        <w:rPr>
          <w:rFonts w:ascii="Arial" w:hAnsi="Arial" w:cs="Arial"/>
          <w:sz w:val="24"/>
          <w:szCs w:val="24"/>
        </w:rPr>
        <w:t xml:space="preserve"> </w:t>
      </w:r>
      <w:r w:rsidRPr="007C6643">
        <w:rPr>
          <w:rFonts w:ascii="Arial" w:hAnsi="Arial" w:cs="Arial"/>
          <w:sz w:val="24"/>
          <w:szCs w:val="24"/>
        </w:rPr>
        <w:t>actora son inconducentes, impertinentes o inútiles y cuenta?</w:t>
      </w:r>
    </w:p>
    <w:p w14:paraId="525882D3" w14:textId="289FAF0C" w:rsidR="00FA4DD4" w:rsidRDefault="00FA4DD4" w:rsidP="007C664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10B2366" w14:textId="196AF166" w:rsidR="00FA4DD4" w:rsidRDefault="00FA4DD4" w:rsidP="007C6643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Respuesta:</w:t>
      </w:r>
      <w:r>
        <w:rPr>
          <w:rFonts w:ascii="Arial" w:hAnsi="Arial" w:cs="Arial"/>
          <w:sz w:val="24"/>
          <w:szCs w:val="24"/>
        </w:rPr>
        <w:t xml:space="preserve"> Procedería a dictar auto en el cual estimo viable dictar sentencia anticipada, debido a que se reúnen los requisitos del literal (d) del numeral 1 del artículo 182A de la Ley 1437 de 2011, por cuanto las pruebas solicitadas son inconducentes, impertinentes e inútiles.</w:t>
      </w:r>
    </w:p>
    <w:p w14:paraId="36BB937F" w14:textId="6E696E9B" w:rsidR="00FA4DD4" w:rsidRDefault="00FA4DD4" w:rsidP="00FA4DD4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informe administrativo fue aportado por la entidad demandada.</w:t>
      </w:r>
    </w:p>
    <w:p w14:paraId="5BE7B551" w14:textId="5DC51576" w:rsidR="00FA4DD4" w:rsidRDefault="00FA4DD4" w:rsidP="00FA4DD4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testimonios no aportan en demostrar el objeto del litigio.</w:t>
      </w:r>
    </w:p>
    <w:p w14:paraId="6CD53219" w14:textId="7E6AED89" w:rsidR="00FA4DD4" w:rsidRPr="00FA4DD4" w:rsidRDefault="00FA4DD4" w:rsidP="00FA4DD4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declaración del auxiliar de enfermería</w:t>
      </w:r>
      <w:r w:rsidR="005E281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es el medio idóneo</w:t>
      </w:r>
      <w:r w:rsidR="005E2810">
        <w:rPr>
          <w:rFonts w:ascii="Arial" w:hAnsi="Arial" w:cs="Arial"/>
          <w:sz w:val="24"/>
          <w:szCs w:val="24"/>
        </w:rPr>
        <w:t xml:space="preserve"> para demostrar la pérdida de capacidad laboral</w:t>
      </w:r>
      <w:r>
        <w:rPr>
          <w:rFonts w:ascii="Arial" w:hAnsi="Arial" w:cs="Arial"/>
          <w:sz w:val="24"/>
          <w:szCs w:val="24"/>
        </w:rPr>
        <w:t>.</w:t>
      </w:r>
    </w:p>
    <w:sectPr w:rsidR="00FA4DD4" w:rsidRPr="00FA4DD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E7BE1"/>
    <w:multiLevelType w:val="hybridMultilevel"/>
    <w:tmpl w:val="2D8E0004"/>
    <w:lvl w:ilvl="0" w:tplc="1FC2E03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643"/>
    <w:rsid w:val="00375082"/>
    <w:rsid w:val="005E2810"/>
    <w:rsid w:val="007C6643"/>
    <w:rsid w:val="00EE168B"/>
    <w:rsid w:val="00FA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6CEA9"/>
  <w15:chartTrackingRefBased/>
  <w15:docId w15:val="{F379FDB9-FD0D-4C14-B66F-3F256F908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C66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703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Andres Castro Sanza</dc:creator>
  <cp:keywords/>
  <dc:description/>
  <cp:lastModifiedBy>Fabio Andres Castro Sanza</cp:lastModifiedBy>
  <cp:revision>3</cp:revision>
  <dcterms:created xsi:type="dcterms:W3CDTF">2021-09-04T04:17:00Z</dcterms:created>
  <dcterms:modified xsi:type="dcterms:W3CDTF">2021-09-04T04:47:00Z</dcterms:modified>
</cp:coreProperties>
</file>