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8CB64" w14:textId="75D366E1" w:rsidR="00A36F55" w:rsidRPr="00193F5F" w:rsidRDefault="00193F5F" w:rsidP="00A36F55">
      <w:pPr>
        <w:pStyle w:val="Ttulo3"/>
        <w:spacing w:before="0" w:after="0"/>
        <w:jc w:val="center"/>
        <w:rPr>
          <w:b/>
          <w:sz w:val="28"/>
          <w:szCs w:val="28"/>
        </w:rPr>
      </w:pPr>
      <w:r w:rsidRPr="00193F5F">
        <w:rPr>
          <w:b/>
          <w:sz w:val="28"/>
          <w:szCs w:val="28"/>
        </w:rPr>
        <w:t>RAMA JUDICIAL DEL PODER PÚBLICO</w:t>
      </w:r>
    </w:p>
    <w:p w14:paraId="1BFC1EF1" w14:textId="77777777" w:rsidR="00193F5F" w:rsidRPr="00193F5F" w:rsidRDefault="00193F5F" w:rsidP="00193F5F">
      <w:pPr>
        <w:pStyle w:val="Ttulo3"/>
        <w:spacing w:before="0" w:after="0"/>
        <w:rPr>
          <w:b/>
          <w:sz w:val="28"/>
          <w:szCs w:val="28"/>
        </w:rPr>
      </w:pPr>
    </w:p>
    <w:p w14:paraId="7F7298DF" w14:textId="77777777" w:rsidR="00193F5F" w:rsidRDefault="00193F5F" w:rsidP="00193F5F">
      <w:pPr>
        <w:pStyle w:val="Ttulo3"/>
        <w:spacing w:before="0" w:after="0"/>
        <w:rPr>
          <w:spacing w:val="-3"/>
          <w:sz w:val="22"/>
          <w:szCs w:val="22"/>
        </w:rPr>
      </w:pPr>
    </w:p>
    <w:p w14:paraId="6F04DC25" w14:textId="6A5F9307" w:rsidR="00A36F55" w:rsidRPr="00095E34" w:rsidRDefault="00193F5F" w:rsidP="00193F5F">
      <w:pPr>
        <w:pStyle w:val="Ttulo3"/>
        <w:spacing w:before="0" w:after="0"/>
        <w:rPr>
          <w:spacing w:val="-3"/>
          <w:sz w:val="22"/>
          <w:szCs w:val="22"/>
        </w:rPr>
      </w:pPr>
      <w:r>
        <w:rPr>
          <w:spacing w:val="-3"/>
          <w:sz w:val="22"/>
          <w:szCs w:val="22"/>
        </w:rPr>
        <w:t>S</w:t>
      </w:r>
      <w:r w:rsidR="00A36F55" w:rsidRPr="00095E34">
        <w:rPr>
          <w:spacing w:val="-3"/>
          <w:sz w:val="22"/>
          <w:szCs w:val="22"/>
        </w:rPr>
        <w:t>eptiembre de dos mil veintiuno (2021)</w:t>
      </w:r>
    </w:p>
    <w:p w14:paraId="4088C058" w14:textId="77777777" w:rsidR="00095E34" w:rsidRDefault="00095E34" w:rsidP="00095E34">
      <w:pPr>
        <w:rPr>
          <w:b/>
          <w:bCs/>
          <w:spacing w:val="-3"/>
          <w:sz w:val="22"/>
          <w:szCs w:val="22"/>
        </w:rPr>
      </w:pPr>
    </w:p>
    <w:p w14:paraId="1D63092B" w14:textId="77777777" w:rsidR="00095E34" w:rsidRDefault="00A36F55" w:rsidP="00095E34">
      <w:pPr>
        <w:rPr>
          <w:spacing w:val="-3"/>
          <w:sz w:val="22"/>
          <w:szCs w:val="22"/>
        </w:rPr>
      </w:pPr>
      <w:r w:rsidRPr="00095E34">
        <w:rPr>
          <w:spacing w:val="-3"/>
          <w:sz w:val="22"/>
          <w:szCs w:val="22"/>
        </w:rPr>
        <w:t xml:space="preserve">Ref. Expediente: </w:t>
      </w:r>
      <w:r w:rsidR="00095E34">
        <w:rPr>
          <w:spacing w:val="-3"/>
          <w:sz w:val="22"/>
          <w:szCs w:val="22"/>
        </w:rPr>
        <w:t xml:space="preserve">          </w:t>
      </w:r>
      <w:r w:rsidRPr="00095E34">
        <w:rPr>
          <w:spacing w:val="-3"/>
          <w:sz w:val="22"/>
          <w:szCs w:val="22"/>
        </w:rPr>
        <w:t>250002336000201700335</w:t>
      </w:r>
    </w:p>
    <w:p w14:paraId="696C48AD" w14:textId="43A1EECB" w:rsidR="00A36F55" w:rsidRPr="00095E34" w:rsidRDefault="00A36F55" w:rsidP="00095E34">
      <w:pPr>
        <w:rPr>
          <w:spacing w:val="-3"/>
          <w:sz w:val="22"/>
          <w:szCs w:val="22"/>
        </w:rPr>
      </w:pPr>
      <w:r w:rsidRPr="00095E34">
        <w:rPr>
          <w:spacing w:val="-3"/>
          <w:sz w:val="22"/>
          <w:szCs w:val="22"/>
        </w:rPr>
        <w:t xml:space="preserve">Demandante: </w:t>
      </w:r>
      <w:r w:rsidR="00095E34">
        <w:rPr>
          <w:spacing w:val="-3"/>
          <w:sz w:val="22"/>
          <w:szCs w:val="22"/>
        </w:rPr>
        <w:t xml:space="preserve">               </w:t>
      </w:r>
      <w:r w:rsidRPr="00095E34">
        <w:rPr>
          <w:spacing w:val="-3"/>
          <w:sz w:val="22"/>
          <w:szCs w:val="22"/>
        </w:rPr>
        <w:t>CA</w:t>
      </w:r>
      <w:r w:rsidR="00095E34">
        <w:rPr>
          <w:spacing w:val="-3"/>
          <w:sz w:val="22"/>
          <w:szCs w:val="22"/>
        </w:rPr>
        <w:t>R</w:t>
      </w:r>
      <w:r w:rsidRPr="00095E34">
        <w:rPr>
          <w:spacing w:val="-3"/>
          <w:sz w:val="22"/>
          <w:szCs w:val="22"/>
        </w:rPr>
        <w:t>BONES DEL TESORO S.A.</w:t>
      </w:r>
    </w:p>
    <w:p w14:paraId="7A2D0E01" w14:textId="1F77888A" w:rsidR="00A36F55" w:rsidRPr="00095E34" w:rsidRDefault="00A36F55" w:rsidP="00095E34">
      <w:pPr>
        <w:rPr>
          <w:spacing w:val="-3"/>
          <w:sz w:val="22"/>
          <w:szCs w:val="22"/>
        </w:rPr>
      </w:pPr>
      <w:r w:rsidRPr="00095E34">
        <w:rPr>
          <w:spacing w:val="-3"/>
          <w:sz w:val="22"/>
          <w:szCs w:val="22"/>
        </w:rPr>
        <w:t xml:space="preserve">Demandado: </w:t>
      </w:r>
      <w:r w:rsidR="00095E34">
        <w:rPr>
          <w:spacing w:val="-3"/>
          <w:sz w:val="22"/>
          <w:szCs w:val="22"/>
        </w:rPr>
        <w:t xml:space="preserve">                </w:t>
      </w:r>
      <w:r w:rsidRPr="00095E34">
        <w:rPr>
          <w:spacing w:val="-3"/>
          <w:sz w:val="22"/>
          <w:szCs w:val="22"/>
        </w:rPr>
        <w:t xml:space="preserve">AGENCIA NACIONAL DE </w:t>
      </w:r>
      <w:proofErr w:type="spellStart"/>
      <w:r w:rsidRPr="00095E34">
        <w:rPr>
          <w:spacing w:val="-3"/>
          <w:sz w:val="22"/>
          <w:szCs w:val="22"/>
        </w:rPr>
        <w:t>MINERIA</w:t>
      </w:r>
      <w:proofErr w:type="spellEnd"/>
    </w:p>
    <w:p w14:paraId="2D7F318D" w14:textId="77777777" w:rsidR="00A36F55" w:rsidRPr="00095E34" w:rsidRDefault="00A36F55" w:rsidP="00A36F55">
      <w:pPr>
        <w:rPr>
          <w:spacing w:val="-3"/>
          <w:sz w:val="22"/>
          <w:szCs w:val="22"/>
        </w:rPr>
      </w:pPr>
    </w:p>
    <w:p w14:paraId="039CCB5D" w14:textId="405EBAB7" w:rsidR="00A36F55" w:rsidRPr="00095E34" w:rsidRDefault="00A36F55" w:rsidP="00A36F55">
      <w:pPr>
        <w:pStyle w:val="Ttulo5"/>
        <w:spacing w:line="360" w:lineRule="auto"/>
        <w:ind w:firstLine="708"/>
        <w:jc w:val="center"/>
        <w:rPr>
          <w:rFonts w:ascii="Arial" w:hAnsi="Arial"/>
          <w:spacing w:val="40"/>
          <w:sz w:val="22"/>
          <w:szCs w:val="22"/>
          <w:u w:val="single"/>
        </w:rPr>
      </w:pPr>
      <w:r w:rsidRPr="00095E34">
        <w:rPr>
          <w:rFonts w:ascii="Arial" w:hAnsi="Arial"/>
          <w:spacing w:val="40"/>
          <w:sz w:val="22"/>
          <w:szCs w:val="22"/>
          <w:u w:val="single"/>
        </w:rPr>
        <w:t>CONTROVERSIAS CONTRACTUALES</w:t>
      </w:r>
    </w:p>
    <w:p w14:paraId="73ABA49F" w14:textId="4B652D8F" w:rsidR="00A36F55" w:rsidRPr="00DB42A6" w:rsidRDefault="00A36F55" w:rsidP="00DB42A6">
      <w:pPr>
        <w:spacing w:line="360" w:lineRule="auto"/>
        <w:jc w:val="center"/>
        <w:rPr>
          <w:sz w:val="22"/>
          <w:szCs w:val="22"/>
          <w:lang w:val="es-ES_tradnl"/>
        </w:rPr>
      </w:pPr>
      <w:r w:rsidRPr="00095E34">
        <w:rPr>
          <w:sz w:val="22"/>
          <w:szCs w:val="22"/>
          <w:lang w:val="es-ES_tradnl"/>
        </w:rPr>
        <w:t xml:space="preserve">          </w:t>
      </w:r>
      <w:r w:rsidR="00DB42A6">
        <w:rPr>
          <w:sz w:val="22"/>
          <w:szCs w:val="22"/>
          <w:lang w:val="es-ES_tradnl"/>
        </w:rPr>
        <w:t xml:space="preserve">-Acepta solicitud- </w:t>
      </w:r>
    </w:p>
    <w:p w14:paraId="440DD58C" w14:textId="77777777" w:rsidR="00193F5F" w:rsidRDefault="00193F5F" w:rsidP="00A36F55">
      <w:pPr>
        <w:spacing w:line="360" w:lineRule="auto"/>
        <w:jc w:val="both"/>
        <w:rPr>
          <w:sz w:val="22"/>
          <w:szCs w:val="22"/>
        </w:rPr>
      </w:pPr>
    </w:p>
    <w:p w14:paraId="29F99598" w14:textId="571AA8E4" w:rsidR="00A36F55" w:rsidRPr="00193F5F" w:rsidRDefault="00193F5F" w:rsidP="00A36F55">
      <w:pPr>
        <w:spacing w:line="360" w:lineRule="auto"/>
        <w:jc w:val="both"/>
        <w:rPr>
          <w:sz w:val="22"/>
          <w:szCs w:val="22"/>
        </w:rPr>
      </w:pPr>
      <w:r>
        <w:rPr>
          <w:sz w:val="22"/>
          <w:szCs w:val="22"/>
        </w:rPr>
        <w:t>Verificada la actuación, habiéndose realizado la audiencia inicial, observa el Despacho que e</w:t>
      </w:r>
      <w:r w:rsidR="00C65350" w:rsidRPr="00095E34">
        <w:rPr>
          <w:sz w:val="22"/>
          <w:szCs w:val="22"/>
        </w:rPr>
        <w:t xml:space="preserve">l 19 de agosto de 2021, los apoderados de ambos extremos procesales presentaron memorial conjunto, a través del cual solicitaron de común acuerdo </w:t>
      </w:r>
      <w:r w:rsidR="00C65350" w:rsidRPr="00095E34">
        <w:rPr>
          <w:i/>
          <w:iCs/>
          <w:sz w:val="22"/>
          <w:szCs w:val="22"/>
        </w:rPr>
        <w:t>“…declarar concluido el debate probatorio y llamar a alegar de conclusión”</w:t>
      </w:r>
      <w:r>
        <w:rPr>
          <w:i/>
          <w:iCs/>
          <w:sz w:val="22"/>
          <w:szCs w:val="22"/>
        </w:rPr>
        <w:t xml:space="preserve">. </w:t>
      </w:r>
    </w:p>
    <w:p w14:paraId="28BDA86D" w14:textId="77777777" w:rsidR="00621AAD" w:rsidRPr="00095E34" w:rsidRDefault="00621AAD" w:rsidP="00A36F55">
      <w:pPr>
        <w:spacing w:line="360" w:lineRule="auto"/>
        <w:jc w:val="both"/>
        <w:rPr>
          <w:i/>
          <w:iCs/>
          <w:sz w:val="22"/>
          <w:szCs w:val="22"/>
        </w:rPr>
      </w:pPr>
    </w:p>
    <w:p w14:paraId="1323B58E" w14:textId="0889B086" w:rsidR="00C65350" w:rsidRPr="00095E34" w:rsidRDefault="00C65350" w:rsidP="00A36F55">
      <w:pPr>
        <w:spacing w:line="360" w:lineRule="auto"/>
        <w:jc w:val="both"/>
        <w:rPr>
          <w:sz w:val="22"/>
          <w:szCs w:val="22"/>
        </w:rPr>
      </w:pPr>
      <w:r w:rsidRPr="00095E34">
        <w:rPr>
          <w:sz w:val="22"/>
          <w:szCs w:val="22"/>
        </w:rPr>
        <w:t>Anotado lo anterior</w:t>
      </w:r>
      <w:r w:rsidR="00621AAD" w:rsidRPr="00095E34">
        <w:rPr>
          <w:sz w:val="22"/>
          <w:szCs w:val="22"/>
        </w:rPr>
        <w:t>, el Despacho advierte que, el art</w:t>
      </w:r>
      <w:r w:rsidR="00193F5F">
        <w:rPr>
          <w:sz w:val="22"/>
          <w:szCs w:val="22"/>
        </w:rPr>
        <w:t>í</w:t>
      </w:r>
      <w:r w:rsidR="00621AAD" w:rsidRPr="00095E34">
        <w:rPr>
          <w:sz w:val="22"/>
          <w:szCs w:val="22"/>
        </w:rPr>
        <w:t xml:space="preserve">culo 42 de la Ley 2080 de 2021, adicionó a la Ley 1437 de 2011 el </w:t>
      </w:r>
      <w:r w:rsidR="00095E34" w:rsidRPr="00095E34">
        <w:rPr>
          <w:sz w:val="22"/>
          <w:szCs w:val="22"/>
        </w:rPr>
        <w:t>artículo</w:t>
      </w:r>
      <w:r w:rsidR="00621AAD" w:rsidRPr="00095E34">
        <w:rPr>
          <w:sz w:val="22"/>
          <w:szCs w:val="22"/>
        </w:rPr>
        <w:t xml:space="preserve"> 182 A, el cual dispuso que se podrá dictar sentencia anticipada en los siguientes momentos procesales:</w:t>
      </w:r>
    </w:p>
    <w:p w14:paraId="3EBECE56" w14:textId="38FE82AC" w:rsidR="00621AAD" w:rsidRDefault="00621AAD" w:rsidP="00A36F55">
      <w:pPr>
        <w:spacing w:line="360" w:lineRule="auto"/>
        <w:jc w:val="both"/>
        <w:rPr>
          <w:sz w:val="22"/>
          <w:szCs w:val="22"/>
        </w:rPr>
      </w:pPr>
    </w:p>
    <w:p w14:paraId="1F7D62B0" w14:textId="37EAB90A" w:rsidR="00621AAD" w:rsidRPr="00621AAD" w:rsidRDefault="00095E34" w:rsidP="003C020D">
      <w:pPr>
        <w:shd w:val="clear" w:color="auto" w:fill="FFFFFF"/>
        <w:spacing w:after="100" w:afterAutospacing="1"/>
        <w:ind w:left="284" w:right="333"/>
        <w:jc w:val="both"/>
        <w:rPr>
          <w:rFonts w:cs="Arial"/>
          <w:i/>
          <w:iCs/>
          <w:color w:val="333333"/>
          <w:sz w:val="20"/>
          <w:szCs w:val="20"/>
          <w:lang w:val="es-CO" w:eastAsia="es-CO"/>
        </w:rPr>
      </w:pPr>
      <w:r>
        <w:rPr>
          <w:rFonts w:cs="Arial"/>
          <w:i/>
          <w:iCs/>
          <w:color w:val="333333"/>
          <w:sz w:val="20"/>
          <w:szCs w:val="20"/>
          <w:lang w:val="es-CO" w:eastAsia="es-CO"/>
        </w:rPr>
        <w:t>“</w:t>
      </w:r>
      <w:r w:rsidR="00621AAD" w:rsidRPr="00621AAD">
        <w:rPr>
          <w:rFonts w:cs="Arial"/>
          <w:i/>
          <w:iCs/>
          <w:color w:val="333333"/>
          <w:sz w:val="20"/>
          <w:szCs w:val="20"/>
          <w:lang w:val="es-CO" w:eastAsia="es-CO"/>
        </w:rPr>
        <w:t>1. Antes de la audiencia inicial:</w:t>
      </w:r>
    </w:p>
    <w:p w14:paraId="3092EEA9" w14:textId="32EC36BC"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i/>
          <w:iCs/>
          <w:color w:val="333333"/>
          <w:sz w:val="20"/>
          <w:szCs w:val="20"/>
          <w:lang w:val="es-CO" w:eastAsia="es-CO"/>
        </w:rPr>
        <w:t>a) Cuando se trate de asuntos de puro derecho;</w:t>
      </w:r>
    </w:p>
    <w:p w14:paraId="4F9E5E86" w14:textId="38572E37"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i/>
          <w:iCs/>
          <w:color w:val="333333"/>
          <w:sz w:val="20"/>
          <w:szCs w:val="20"/>
          <w:lang w:val="es-CO" w:eastAsia="es-CO"/>
        </w:rPr>
        <w:t>b) Cuando no haya que practicar pruebas;</w:t>
      </w:r>
    </w:p>
    <w:p w14:paraId="69FB060E" w14:textId="7F88F8DF"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i/>
          <w:iCs/>
          <w:color w:val="333333"/>
          <w:sz w:val="20"/>
          <w:szCs w:val="20"/>
          <w:lang w:val="es-CO" w:eastAsia="es-CO"/>
        </w:rPr>
        <w:t>c) Cuando solo se solicite tener como pruebas las documentales aportadas con la demanda y la contestación, y sobre ellas no se hubiese formulado tacha o desconocimiento;</w:t>
      </w:r>
    </w:p>
    <w:p w14:paraId="2F2086F4" w14:textId="7006C133"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i/>
          <w:iCs/>
          <w:color w:val="333333"/>
          <w:sz w:val="20"/>
          <w:szCs w:val="20"/>
          <w:lang w:val="es-CO" w:eastAsia="es-CO"/>
        </w:rPr>
        <w:t>d) Cuando las pruebas solicitadas por las partes sean impertinentes, inconducentes o inútiles.</w:t>
      </w:r>
    </w:p>
    <w:p w14:paraId="48BA8A16" w14:textId="417B71A7"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3C020D">
        <w:rPr>
          <w:rFonts w:cs="Arial"/>
          <w:i/>
          <w:iCs/>
          <w:color w:val="333333"/>
          <w:sz w:val="20"/>
          <w:szCs w:val="20"/>
          <w:lang w:val="es-CO" w:eastAsia="es-CO"/>
        </w:rPr>
        <w:t>(…)</w:t>
      </w:r>
    </w:p>
    <w:p w14:paraId="37504429" w14:textId="77777777"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b/>
          <w:bCs/>
          <w:i/>
          <w:iCs/>
          <w:color w:val="333333"/>
          <w:sz w:val="20"/>
          <w:szCs w:val="20"/>
          <w:u w:val="single"/>
          <w:lang w:val="es-CO" w:eastAsia="es-CO"/>
        </w:rPr>
        <w:t>2. En cualquier estado del proceso, cuando las partes o sus apoderados de común acuerdo lo soliciten, sea por iniciativa propia o por sugerencia del juez</w:t>
      </w:r>
      <w:r w:rsidRPr="00621AAD">
        <w:rPr>
          <w:rFonts w:cs="Arial"/>
          <w:i/>
          <w:iCs/>
          <w:color w:val="333333"/>
          <w:sz w:val="20"/>
          <w:szCs w:val="20"/>
          <w:u w:val="single"/>
          <w:lang w:val="es-CO" w:eastAsia="es-CO"/>
        </w:rPr>
        <w:t>.</w:t>
      </w:r>
      <w:r w:rsidRPr="00621AAD">
        <w:rPr>
          <w:rFonts w:cs="Arial"/>
          <w:i/>
          <w:iCs/>
          <w:color w:val="333333"/>
          <w:sz w:val="20"/>
          <w:szCs w:val="20"/>
          <w:lang w:val="es-CO" w:eastAsia="es-CO"/>
        </w:rPr>
        <w:t xml:space="preserve">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31D0B0D3" w14:textId="4A535123" w:rsidR="00621AAD" w:rsidRPr="00621AAD" w:rsidRDefault="003C020D" w:rsidP="003C020D">
      <w:pPr>
        <w:shd w:val="clear" w:color="auto" w:fill="FFFFFF"/>
        <w:spacing w:after="100" w:afterAutospacing="1"/>
        <w:ind w:left="284" w:right="333"/>
        <w:jc w:val="both"/>
        <w:rPr>
          <w:rFonts w:cs="Arial"/>
          <w:i/>
          <w:iCs/>
          <w:color w:val="333333"/>
          <w:sz w:val="20"/>
          <w:szCs w:val="20"/>
          <w:lang w:val="es-CO" w:eastAsia="es-CO"/>
        </w:rPr>
      </w:pPr>
      <w:r w:rsidRPr="003C020D">
        <w:rPr>
          <w:rFonts w:cs="Arial"/>
          <w:i/>
          <w:iCs/>
          <w:color w:val="333333"/>
          <w:sz w:val="20"/>
          <w:szCs w:val="20"/>
          <w:lang w:val="es-CO" w:eastAsia="es-CO"/>
        </w:rPr>
        <w:t>(…)</w:t>
      </w:r>
      <w:r w:rsidR="00621AAD" w:rsidRPr="00621AAD">
        <w:rPr>
          <w:rFonts w:cs="Arial"/>
          <w:i/>
          <w:iCs/>
          <w:color w:val="333333"/>
          <w:sz w:val="20"/>
          <w:szCs w:val="20"/>
          <w:lang w:val="es-CO" w:eastAsia="es-CO"/>
        </w:rPr>
        <w:t> </w:t>
      </w:r>
    </w:p>
    <w:p w14:paraId="13A212C9" w14:textId="6C2659A5" w:rsidR="00621AAD" w:rsidRPr="00621AAD" w:rsidRDefault="00621AAD" w:rsidP="003C020D">
      <w:pPr>
        <w:shd w:val="clear" w:color="auto" w:fill="FFFFFF"/>
        <w:spacing w:after="100" w:afterAutospacing="1"/>
        <w:ind w:left="284" w:right="333"/>
        <w:jc w:val="both"/>
        <w:rPr>
          <w:rFonts w:cs="Arial"/>
          <w:i/>
          <w:iCs/>
          <w:color w:val="333333"/>
          <w:sz w:val="20"/>
          <w:szCs w:val="20"/>
          <w:lang w:val="es-CO" w:eastAsia="es-CO"/>
        </w:rPr>
      </w:pPr>
      <w:r w:rsidRPr="00621AAD">
        <w:rPr>
          <w:rFonts w:cs="Arial"/>
          <w:i/>
          <w:iCs/>
          <w:color w:val="333333"/>
          <w:sz w:val="20"/>
          <w:szCs w:val="20"/>
          <w:lang w:val="es-CO" w:eastAsia="es-CO"/>
        </w:rPr>
        <w:lastRenderedPageBreak/>
        <w:t>3. En cualquier estado del proceso, cuando el juzgador encuentre probada la cosa juzgada, la caducidad, la transacción, la conciliación, la falta manifiesta de legitimación en la causa y la prescripción extintiva.</w:t>
      </w:r>
    </w:p>
    <w:p w14:paraId="4BB7547A" w14:textId="3260A0B6" w:rsidR="00621AAD" w:rsidRPr="00621AAD" w:rsidRDefault="00621AAD" w:rsidP="003C020D">
      <w:pPr>
        <w:shd w:val="clear" w:color="auto" w:fill="FFFFFF"/>
        <w:spacing w:after="100" w:afterAutospacing="1"/>
        <w:ind w:left="284" w:right="333"/>
        <w:jc w:val="both"/>
        <w:rPr>
          <w:rFonts w:cs="Arial"/>
          <w:color w:val="333333"/>
          <w:sz w:val="20"/>
          <w:szCs w:val="20"/>
          <w:lang w:val="es-CO" w:eastAsia="es-CO"/>
        </w:rPr>
      </w:pPr>
      <w:r w:rsidRPr="636A13F0">
        <w:rPr>
          <w:rFonts w:cs="Arial"/>
          <w:i/>
          <w:iCs/>
          <w:color w:val="333333"/>
          <w:sz w:val="20"/>
          <w:szCs w:val="20"/>
          <w:lang w:val="es-CO" w:eastAsia="es-CO"/>
        </w:rPr>
        <w:t>4. En caso de allanamiento o transacción de conformidad con el artículo 176 de este código</w:t>
      </w:r>
      <w:r w:rsidRPr="636A13F0">
        <w:rPr>
          <w:rFonts w:cs="Arial"/>
          <w:color w:val="333333"/>
          <w:sz w:val="20"/>
          <w:szCs w:val="20"/>
          <w:lang w:val="es-CO" w:eastAsia="es-CO"/>
        </w:rPr>
        <w:t>.</w:t>
      </w:r>
      <w:r w:rsidR="00095E34" w:rsidRPr="636A13F0">
        <w:rPr>
          <w:rFonts w:cs="Arial"/>
          <w:color w:val="333333"/>
          <w:sz w:val="20"/>
          <w:szCs w:val="20"/>
          <w:lang w:val="es-CO" w:eastAsia="es-CO"/>
        </w:rPr>
        <w:t>”</w:t>
      </w:r>
    </w:p>
    <w:p w14:paraId="4766F3FC" w14:textId="12B59EDC" w:rsidR="636A13F0" w:rsidRDefault="636A13F0" w:rsidP="636A13F0">
      <w:pPr>
        <w:spacing w:line="360" w:lineRule="auto"/>
        <w:jc w:val="both"/>
        <w:rPr>
          <w:sz w:val="22"/>
          <w:szCs w:val="22"/>
          <w:lang w:val="es-CO"/>
        </w:rPr>
      </w:pPr>
    </w:p>
    <w:p w14:paraId="0D6FBE9E" w14:textId="507CA181" w:rsidR="00095E34" w:rsidRPr="00621AAD" w:rsidRDefault="003C020D" w:rsidP="00095E34">
      <w:pPr>
        <w:spacing w:line="360" w:lineRule="auto"/>
        <w:jc w:val="both"/>
        <w:rPr>
          <w:sz w:val="22"/>
          <w:szCs w:val="22"/>
          <w:lang w:val="es-CO"/>
        </w:rPr>
      </w:pPr>
      <w:r w:rsidRPr="40E36336">
        <w:rPr>
          <w:sz w:val="22"/>
          <w:szCs w:val="22"/>
          <w:lang w:val="es-CO"/>
        </w:rPr>
        <w:t xml:space="preserve">En ese orden, el Despacho encuentra que la solicitud presentada </w:t>
      </w:r>
      <w:r w:rsidR="00095E34" w:rsidRPr="40E36336">
        <w:rPr>
          <w:sz w:val="22"/>
          <w:szCs w:val="22"/>
          <w:lang w:val="es-CO"/>
        </w:rPr>
        <w:t xml:space="preserve">por las partes </w:t>
      </w:r>
      <w:r w:rsidRPr="40E36336">
        <w:rPr>
          <w:sz w:val="22"/>
          <w:szCs w:val="22"/>
          <w:lang w:val="es-CO"/>
        </w:rPr>
        <w:t>el 19 de agosto de 2021, se ajusta a la previsión del numeral segundo del articulo 182 A. Por consiguiente, se</w:t>
      </w:r>
      <w:r w:rsidR="7B1A21D0" w:rsidRPr="40E36336">
        <w:rPr>
          <w:sz w:val="22"/>
          <w:szCs w:val="22"/>
          <w:lang w:val="es-CO"/>
        </w:rPr>
        <w:t xml:space="preserve"> </w:t>
      </w:r>
      <w:r w:rsidR="4185787F" w:rsidRPr="40E36336">
        <w:rPr>
          <w:sz w:val="22"/>
          <w:szCs w:val="22"/>
          <w:lang w:val="es-CO"/>
        </w:rPr>
        <w:t>prescindirá de</w:t>
      </w:r>
      <w:r w:rsidR="7B1A21D0" w:rsidRPr="40E36336">
        <w:rPr>
          <w:sz w:val="22"/>
          <w:szCs w:val="22"/>
          <w:lang w:val="es-CO"/>
        </w:rPr>
        <w:t xml:space="preserve"> la realización de la audiencia</w:t>
      </w:r>
      <w:r w:rsidR="4941C724" w:rsidRPr="40E36336">
        <w:rPr>
          <w:sz w:val="22"/>
          <w:szCs w:val="22"/>
          <w:lang w:val="es-CO"/>
        </w:rPr>
        <w:t xml:space="preserve"> de práctica de pruebas</w:t>
      </w:r>
      <w:r w:rsidR="1BE6FFAB" w:rsidRPr="40E36336">
        <w:rPr>
          <w:sz w:val="22"/>
          <w:szCs w:val="22"/>
          <w:lang w:val="es-CO"/>
        </w:rPr>
        <w:t xml:space="preserve">, </w:t>
      </w:r>
      <w:r w:rsidR="7B1A21D0" w:rsidRPr="40E36336">
        <w:rPr>
          <w:sz w:val="22"/>
          <w:szCs w:val="22"/>
          <w:lang w:val="es-CO"/>
        </w:rPr>
        <w:t xml:space="preserve">se </w:t>
      </w:r>
      <w:r w:rsidRPr="40E36336">
        <w:rPr>
          <w:sz w:val="22"/>
          <w:szCs w:val="22"/>
          <w:lang w:val="es-CO"/>
        </w:rPr>
        <w:t>declarará finalizada la etapa probatoria en el presente proceso</w:t>
      </w:r>
      <w:r w:rsidR="00193F5F">
        <w:rPr>
          <w:sz w:val="22"/>
          <w:szCs w:val="22"/>
          <w:lang w:val="es-CO"/>
        </w:rPr>
        <w:t xml:space="preserve"> y se dispondrá que </w:t>
      </w:r>
      <w:r w:rsidR="00193F5F" w:rsidRPr="00193F5F">
        <w:rPr>
          <w:sz w:val="22"/>
          <w:szCs w:val="22"/>
        </w:rPr>
        <w:t>la fase procesal de alegatos y juzgamiento se adelante por escrito</w:t>
      </w:r>
      <w:r w:rsidR="1EC9BFAC" w:rsidRPr="40E36336">
        <w:rPr>
          <w:sz w:val="22"/>
          <w:szCs w:val="22"/>
        </w:rPr>
        <w:t>.</w:t>
      </w:r>
      <w:r w:rsidR="00193F5F">
        <w:rPr>
          <w:sz w:val="22"/>
          <w:szCs w:val="22"/>
        </w:rPr>
        <w:t xml:space="preserve"> En consecuencia, se correrá </w:t>
      </w:r>
      <w:r w:rsidR="00193F5F" w:rsidRPr="00193F5F">
        <w:rPr>
          <w:sz w:val="22"/>
          <w:szCs w:val="22"/>
        </w:rPr>
        <w:t>traslado a las partes para que dentro de los diez (10) días hábiles siguientes, presenten por escrito sus alegatos de conclusión.</w:t>
      </w:r>
      <w:r w:rsidR="00193F5F">
        <w:rPr>
          <w:sz w:val="22"/>
          <w:szCs w:val="22"/>
        </w:rPr>
        <w:t xml:space="preserve"> Igual término se concederá al agente del Ministerio Público para que, si a bien lo tiene, presente su concepto final. </w:t>
      </w:r>
    </w:p>
    <w:p w14:paraId="60DDBCF7" w14:textId="45205525" w:rsidR="00A36F55" w:rsidRPr="00DB42A6" w:rsidRDefault="00A36F55" w:rsidP="00095E34">
      <w:pPr>
        <w:spacing w:line="360" w:lineRule="auto"/>
        <w:jc w:val="both"/>
        <w:rPr>
          <w:rStyle w:val="eop"/>
          <w:sz w:val="22"/>
          <w:szCs w:val="22"/>
          <w:lang w:val="es-CO"/>
        </w:rPr>
      </w:pPr>
    </w:p>
    <w:p w14:paraId="35A74B23" w14:textId="6361945C" w:rsidR="00A36F55" w:rsidRPr="00DB42A6" w:rsidRDefault="00095E34" w:rsidP="00A36F55">
      <w:pPr>
        <w:pStyle w:val="paragraph"/>
        <w:spacing w:before="0" w:beforeAutospacing="0" w:after="0" w:afterAutospacing="0"/>
        <w:jc w:val="both"/>
        <w:textAlignment w:val="baseline"/>
        <w:rPr>
          <w:rFonts w:ascii="Arial" w:hAnsi="Arial" w:cs="Arial"/>
          <w:sz w:val="22"/>
          <w:szCs w:val="22"/>
        </w:rPr>
      </w:pPr>
      <w:r w:rsidRPr="00DB42A6">
        <w:rPr>
          <w:rStyle w:val="eop"/>
          <w:rFonts w:ascii="Arial" w:hAnsi="Arial" w:cs="Arial"/>
          <w:sz w:val="22"/>
          <w:szCs w:val="22"/>
        </w:rPr>
        <w:t xml:space="preserve">En virtud de lo </w:t>
      </w:r>
      <w:r w:rsidR="00A36F55" w:rsidRPr="00DB42A6">
        <w:rPr>
          <w:rStyle w:val="eop"/>
          <w:rFonts w:ascii="Arial" w:hAnsi="Arial" w:cs="Arial"/>
          <w:sz w:val="22"/>
          <w:szCs w:val="22"/>
        </w:rPr>
        <w:t>expuesto,</w:t>
      </w:r>
      <w:r w:rsidR="00A36F55" w:rsidRPr="00DB42A6">
        <w:rPr>
          <w:rFonts w:ascii="Arial" w:hAnsi="Arial" w:cs="Arial"/>
          <w:sz w:val="22"/>
          <w:szCs w:val="22"/>
        </w:rPr>
        <w:t xml:space="preserve"> </w:t>
      </w:r>
      <w:r w:rsidRPr="00DB42A6">
        <w:rPr>
          <w:rFonts w:ascii="Arial" w:hAnsi="Arial" w:cs="Arial"/>
          <w:sz w:val="22"/>
          <w:szCs w:val="22"/>
        </w:rPr>
        <w:t>el Despacho</w:t>
      </w:r>
    </w:p>
    <w:p w14:paraId="3185878E" w14:textId="0391B64C" w:rsidR="00095E34" w:rsidRDefault="00095E34" w:rsidP="00A36F55">
      <w:pPr>
        <w:pStyle w:val="paragraph"/>
        <w:spacing w:before="0" w:beforeAutospacing="0" w:after="0" w:afterAutospacing="0"/>
        <w:jc w:val="both"/>
        <w:textAlignment w:val="baseline"/>
        <w:rPr>
          <w:rFonts w:ascii="Arial" w:hAnsi="Arial" w:cs="Arial"/>
        </w:rPr>
      </w:pPr>
    </w:p>
    <w:p w14:paraId="5EAF19BD" w14:textId="0D62F92C" w:rsidR="00DB42A6" w:rsidRPr="00095E34" w:rsidRDefault="00DB42A6" w:rsidP="55EBCF82">
      <w:pPr>
        <w:pStyle w:val="paragraph"/>
        <w:spacing w:before="0" w:beforeAutospacing="0" w:after="0" w:afterAutospacing="0"/>
        <w:jc w:val="both"/>
        <w:textAlignment w:val="baseline"/>
      </w:pPr>
    </w:p>
    <w:p w14:paraId="37585E5B" w14:textId="019A17F8" w:rsidR="00095E34" w:rsidRPr="00AE7EF9" w:rsidRDefault="00095E34" w:rsidP="00AE7EF9">
      <w:pPr>
        <w:pStyle w:val="paragraph"/>
        <w:spacing w:before="0" w:beforeAutospacing="0" w:after="0" w:afterAutospacing="0" w:line="360" w:lineRule="auto"/>
        <w:jc w:val="center"/>
        <w:textAlignment w:val="baseline"/>
        <w:rPr>
          <w:rFonts w:ascii="Arial" w:hAnsi="Arial" w:cs="Arial"/>
          <w:b/>
          <w:bCs/>
          <w:sz w:val="22"/>
          <w:szCs w:val="22"/>
        </w:rPr>
      </w:pPr>
      <w:r w:rsidRPr="00AE7EF9">
        <w:rPr>
          <w:rFonts w:ascii="Arial" w:hAnsi="Arial" w:cs="Arial"/>
          <w:b/>
          <w:bCs/>
          <w:sz w:val="22"/>
          <w:szCs w:val="22"/>
        </w:rPr>
        <w:t>RESUELVE</w:t>
      </w:r>
    </w:p>
    <w:p w14:paraId="00D5B979" w14:textId="5E7292EA" w:rsidR="00095E34" w:rsidRPr="00AE7EF9" w:rsidRDefault="00095E34" w:rsidP="00AE7EF9">
      <w:pPr>
        <w:pStyle w:val="paragraph"/>
        <w:spacing w:before="0" w:beforeAutospacing="0" w:after="0" w:afterAutospacing="0" w:line="360" w:lineRule="auto"/>
        <w:jc w:val="both"/>
        <w:textAlignment w:val="baseline"/>
        <w:rPr>
          <w:spacing w:val="-3"/>
          <w:sz w:val="22"/>
          <w:szCs w:val="22"/>
          <w:highlight w:val="yellow"/>
        </w:rPr>
      </w:pPr>
    </w:p>
    <w:p w14:paraId="72C8BB4B" w14:textId="2EEFF434" w:rsidR="00AE7EF9" w:rsidRPr="00AE7EF9" w:rsidRDefault="00A36F55" w:rsidP="00AE7EF9">
      <w:pPr>
        <w:spacing w:line="360" w:lineRule="auto"/>
        <w:jc w:val="both"/>
        <w:rPr>
          <w:spacing w:val="-3"/>
          <w:sz w:val="22"/>
          <w:szCs w:val="22"/>
        </w:rPr>
      </w:pPr>
      <w:r w:rsidRPr="00AE7EF9">
        <w:rPr>
          <w:b/>
          <w:spacing w:val="-3"/>
          <w:sz w:val="22"/>
          <w:szCs w:val="22"/>
        </w:rPr>
        <w:t>PRIMERO:</w:t>
      </w:r>
      <w:r w:rsidRPr="00AE7EF9">
        <w:rPr>
          <w:spacing w:val="-3"/>
          <w:sz w:val="22"/>
          <w:szCs w:val="22"/>
        </w:rPr>
        <w:t xml:space="preserve"> </w:t>
      </w:r>
      <w:r w:rsidR="00AE7EF9" w:rsidRPr="00AE7EF9">
        <w:rPr>
          <w:spacing w:val="-3"/>
          <w:sz w:val="22"/>
          <w:szCs w:val="22"/>
        </w:rPr>
        <w:t xml:space="preserve">Aceptar la solicitud presentada el 19 de agosto de 2021, por los apoderados de la </w:t>
      </w:r>
      <w:r w:rsidR="00193F5F">
        <w:rPr>
          <w:spacing w:val="-3"/>
          <w:sz w:val="22"/>
          <w:szCs w:val="22"/>
        </w:rPr>
        <w:t>parte demandante y demandada</w:t>
      </w:r>
      <w:r w:rsidR="00AE7EF9" w:rsidRPr="00AE7EF9">
        <w:rPr>
          <w:spacing w:val="-3"/>
          <w:sz w:val="22"/>
          <w:szCs w:val="22"/>
        </w:rPr>
        <w:t>.</w:t>
      </w:r>
      <w:r w:rsidR="009077C6">
        <w:rPr>
          <w:spacing w:val="-3"/>
          <w:sz w:val="22"/>
          <w:szCs w:val="22"/>
        </w:rPr>
        <w:t xml:space="preserve"> </w:t>
      </w:r>
      <w:r w:rsidR="00AE7EF9" w:rsidRPr="00AE7EF9">
        <w:rPr>
          <w:spacing w:val="-3"/>
          <w:sz w:val="22"/>
          <w:szCs w:val="22"/>
        </w:rPr>
        <w:t>En consecuencia</w:t>
      </w:r>
      <w:r w:rsidR="00193F5F">
        <w:rPr>
          <w:spacing w:val="-3"/>
          <w:sz w:val="22"/>
          <w:szCs w:val="22"/>
        </w:rPr>
        <w:t>, se dispone:</w:t>
      </w:r>
    </w:p>
    <w:p w14:paraId="4FFB7DF4" w14:textId="08A34DF6" w:rsidR="00AE7EF9" w:rsidRPr="00AE7EF9" w:rsidRDefault="00AE7EF9" w:rsidP="00AE7EF9">
      <w:pPr>
        <w:spacing w:line="360" w:lineRule="auto"/>
        <w:jc w:val="both"/>
        <w:rPr>
          <w:spacing w:val="-3"/>
          <w:sz w:val="22"/>
          <w:szCs w:val="22"/>
          <w:highlight w:val="yellow"/>
        </w:rPr>
      </w:pPr>
    </w:p>
    <w:p w14:paraId="2F59C081" w14:textId="158ADA33" w:rsidR="63E9CBDF" w:rsidRDefault="6F7A87CA" w:rsidP="55EBCF82">
      <w:pPr>
        <w:pStyle w:val="Default"/>
        <w:numPr>
          <w:ilvl w:val="0"/>
          <w:numId w:val="2"/>
        </w:numPr>
        <w:spacing w:line="360" w:lineRule="auto"/>
        <w:jc w:val="both"/>
        <w:rPr>
          <w:sz w:val="22"/>
          <w:szCs w:val="22"/>
        </w:rPr>
      </w:pPr>
      <w:r w:rsidRPr="40E36336">
        <w:rPr>
          <w:sz w:val="22"/>
          <w:szCs w:val="22"/>
        </w:rPr>
        <w:t>Prescindir de</w:t>
      </w:r>
      <w:r w:rsidR="63E9CBDF" w:rsidRPr="40E36336">
        <w:rPr>
          <w:sz w:val="22"/>
          <w:szCs w:val="22"/>
        </w:rPr>
        <w:t xml:space="preserve"> la realización de la audiencia de práctica de pruebas programada para el próximo 7 de septiembre de 2021, a las 3:00 de la tarde. </w:t>
      </w:r>
    </w:p>
    <w:p w14:paraId="16D30CDA" w14:textId="1FF5B075" w:rsidR="00AE7EF9" w:rsidRPr="00AE7EF9" w:rsidRDefault="00AE7EF9" w:rsidP="00AE7EF9">
      <w:pPr>
        <w:pStyle w:val="Default"/>
        <w:numPr>
          <w:ilvl w:val="0"/>
          <w:numId w:val="2"/>
        </w:numPr>
        <w:spacing w:line="360" w:lineRule="auto"/>
        <w:jc w:val="both"/>
        <w:rPr>
          <w:sz w:val="22"/>
          <w:szCs w:val="22"/>
        </w:rPr>
      </w:pPr>
      <w:r w:rsidRPr="55EBCF82">
        <w:rPr>
          <w:sz w:val="22"/>
          <w:szCs w:val="22"/>
        </w:rPr>
        <w:t xml:space="preserve">Declarar finalizada la etapa probatoria en el presente proceso. </w:t>
      </w:r>
    </w:p>
    <w:p w14:paraId="39A0B9B3" w14:textId="4AB39500" w:rsidR="00AE7EF9" w:rsidRPr="00AE7EF9" w:rsidRDefault="00AE7EF9" w:rsidP="00AE7EF9">
      <w:pPr>
        <w:pStyle w:val="Default"/>
        <w:numPr>
          <w:ilvl w:val="0"/>
          <w:numId w:val="2"/>
        </w:numPr>
        <w:spacing w:line="360" w:lineRule="auto"/>
        <w:jc w:val="both"/>
        <w:rPr>
          <w:sz w:val="22"/>
          <w:szCs w:val="22"/>
        </w:rPr>
      </w:pPr>
      <w:r w:rsidRPr="55EBCF82">
        <w:rPr>
          <w:sz w:val="22"/>
          <w:szCs w:val="22"/>
        </w:rPr>
        <w:t xml:space="preserve">Disponer que la fase procesal de alegatos y juzgamiento se adelante por escrito. </w:t>
      </w:r>
    </w:p>
    <w:p w14:paraId="6667F5AB" w14:textId="3D4884B4" w:rsidR="00AE7EF9" w:rsidRPr="00AE7EF9" w:rsidRDefault="00AE7EF9" w:rsidP="00AE7EF9">
      <w:pPr>
        <w:pStyle w:val="Default"/>
        <w:spacing w:line="360" w:lineRule="auto"/>
        <w:jc w:val="both"/>
        <w:rPr>
          <w:sz w:val="22"/>
          <w:szCs w:val="22"/>
        </w:rPr>
      </w:pPr>
    </w:p>
    <w:p w14:paraId="68E5AF2A" w14:textId="27D21CB7" w:rsidR="00A36F55" w:rsidRPr="009077C6" w:rsidRDefault="00AE7EF9" w:rsidP="009077C6">
      <w:pPr>
        <w:pStyle w:val="Default"/>
        <w:spacing w:line="360" w:lineRule="auto"/>
        <w:jc w:val="both"/>
        <w:rPr>
          <w:sz w:val="22"/>
          <w:szCs w:val="22"/>
        </w:rPr>
      </w:pPr>
      <w:r w:rsidRPr="00AE7EF9">
        <w:rPr>
          <w:b/>
          <w:bCs/>
          <w:sz w:val="22"/>
          <w:szCs w:val="22"/>
        </w:rPr>
        <w:t>SEGUNDO:</w:t>
      </w:r>
      <w:r w:rsidRPr="00AE7EF9">
        <w:rPr>
          <w:sz w:val="22"/>
          <w:szCs w:val="22"/>
        </w:rPr>
        <w:t xml:space="preserve"> CORRER traslado a las partes para que</w:t>
      </w:r>
      <w:r w:rsidR="7ADDD16B" w:rsidRPr="00AE7EF9">
        <w:rPr>
          <w:sz w:val="22"/>
          <w:szCs w:val="22"/>
        </w:rPr>
        <w:t xml:space="preserve"> </w:t>
      </w:r>
      <w:r w:rsidRPr="00AE7EF9">
        <w:rPr>
          <w:sz w:val="22"/>
          <w:szCs w:val="22"/>
        </w:rPr>
        <w:t>dentro de los diez (10) días hábiles siguientes, presenten por escrito sus alegatos de conclusión.</w:t>
      </w:r>
      <w:r w:rsidR="2FCA7292" w:rsidRPr="00AE7EF9">
        <w:rPr>
          <w:sz w:val="22"/>
          <w:szCs w:val="22"/>
        </w:rPr>
        <w:t xml:space="preserve"> </w:t>
      </w:r>
      <w:r w:rsidR="00193F5F">
        <w:rPr>
          <w:sz w:val="22"/>
          <w:szCs w:val="22"/>
        </w:rPr>
        <w:t xml:space="preserve">Por el mismo término, </w:t>
      </w:r>
      <w:r w:rsidR="00A36F55" w:rsidRPr="009077C6">
        <w:rPr>
          <w:spacing w:val="-3"/>
          <w:sz w:val="22"/>
          <w:szCs w:val="22"/>
        </w:rPr>
        <w:t>c</w:t>
      </w:r>
      <w:r w:rsidR="009077C6" w:rsidRPr="009077C6">
        <w:rPr>
          <w:spacing w:val="-3"/>
          <w:sz w:val="22"/>
          <w:szCs w:val="22"/>
        </w:rPr>
        <w:t>orrer</w:t>
      </w:r>
      <w:r w:rsidR="00A36F55" w:rsidRPr="009077C6">
        <w:rPr>
          <w:spacing w:val="-3"/>
          <w:sz w:val="22"/>
          <w:szCs w:val="22"/>
        </w:rPr>
        <w:t xml:space="preserve"> traslado al Ministerio Público para </w:t>
      </w:r>
      <w:proofErr w:type="gramStart"/>
      <w:r w:rsidR="00A36F55" w:rsidRPr="009077C6">
        <w:rPr>
          <w:spacing w:val="-3"/>
          <w:sz w:val="22"/>
          <w:szCs w:val="22"/>
        </w:rPr>
        <w:t>que</w:t>
      </w:r>
      <w:proofErr w:type="gramEnd"/>
      <w:r w:rsidR="00193F5F">
        <w:rPr>
          <w:spacing w:val="-3"/>
          <w:sz w:val="22"/>
          <w:szCs w:val="22"/>
        </w:rPr>
        <w:t xml:space="preserve"> si así lo estima</w:t>
      </w:r>
      <w:r w:rsidR="00A36F55" w:rsidRPr="009077C6">
        <w:rPr>
          <w:spacing w:val="-3"/>
          <w:sz w:val="22"/>
          <w:szCs w:val="22"/>
        </w:rPr>
        <w:t xml:space="preserve"> presente el concepto correspondiente, de conformidad con lo estipulado en el</w:t>
      </w:r>
      <w:r w:rsidR="15757212" w:rsidRPr="009077C6">
        <w:rPr>
          <w:spacing w:val="-3"/>
          <w:sz w:val="22"/>
          <w:szCs w:val="22"/>
        </w:rPr>
        <w:t xml:space="preserve"> numeral segundo del articulo 182 A. </w:t>
      </w:r>
    </w:p>
    <w:p w14:paraId="5BCD765D" w14:textId="77777777" w:rsidR="00A36F55" w:rsidRPr="009077C6" w:rsidRDefault="00A36F55" w:rsidP="00A36F55">
      <w:pPr>
        <w:spacing w:line="360" w:lineRule="auto"/>
        <w:jc w:val="both"/>
        <w:rPr>
          <w:spacing w:val="-3"/>
          <w:sz w:val="22"/>
          <w:szCs w:val="22"/>
          <w:highlight w:val="yellow"/>
        </w:rPr>
      </w:pPr>
    </w:p>
    <w:p w14:paraId="7442C212" w14:textId="70A0510E" w:rsidR="00A36F55" w:rsidRDefault="00A36F55" w:rsidP="00A36F55">
      <w:pPr>
        <w:spacing w:line="360" w:lineRule="auto"/>
        <w:jc w:val="both"/>
        <w:rPr>
          <w:spacing w:val="-3"/>
          <w:sz w:val="22"/>
          <w:szCs w:val="22"/>
        </w:rPr>
      </w:pPr>
      <w:r w:rsidRPr="009077C6">
        <w:rPr>
          <w:spacing w:val="-3"/>
          <w:sz w:val="22"/>
          <w:szCs w:val="22"/>
        </w:rPr>
        <w:t>El término para alegar correrá a partir del día siguiente a la notificación del presente proveído.</w:t>
      </w:r>
    </w:p>
    <w:p w14:paraId="5152756E" w14:textId="636FD3CD" w:rsidR="009077C6" w:rsidRDefault="009077C6" w:rsidP="00A36F55">
      <w:pPr>
        <w:spacing w:line="360" w:lineRule="auto"/>
        <w:jc w:val="both"/>
        <w:rPr>
          <w:spacing w:val="-3"/>
          <w:sz w:val="22"/>
          <w:szCs w:val="22"/>
        </w:rPr>
      </w:pPr>
    </w:p>
    <w:p w14:paraId="541D4D51" w14:textId="16D9CFA1" w:rsidR="009077C6" w:rsidRPr="009077C6" w:rsidRDefault="009077C6" w:rsidP="00A36F55">
      <w:pPr>
        <w:spacing w:line="360" w:lineRule="auto"/>
        <w:jc w:val="both"/>
        <w:rPr>
          <w:spacing w:val="-3"/>
          <w:sz w:val="22"/>
          <w:szCs w:val="22"/>
        </w:rPr>
      </w:pPr>
      <w:r w:rsidRPr="009077C6">
        <w:rPr>
          <w:b/>
          <w:bCs/>
          <w:spacing w:val="-3"/>
          <w:sz w:val="22"/>
          <w:szCs w:val="22"/>
        </w:rPr>
        <w:lastRenderedPageBreak/>
        <w:t>TERCERO:</w:t>
      </w:r>
      <w:r>
        <w:rPr>
          <w:spacing w:val="-3"/>
          <w:sz w:val="22"/>
          <w:szCs w:val="22"/>
        </w:rPr>
        <w:t xml:space="preserve"> </w:t>
      </w:r>
      <w:r>
        <w:rPr>
          <w:sz w:val="22"/>
          <w:szCs w:val="22"/>
        </w:rPr>
        <w:t xml:space="preserve">Cumplido lo anterior, </w:t>
      </w:r>
      <w:r w:rsidR="00193F5F">
        <w:rPr>
          <w:sz w:val="22"/>
          <w:szCs w:val="22"/>
        </w:rPr>
        <w:t>ingresar el presente expediente al Despacho para dictar la decisión de mérito</w:t>
      </w:r>
      <w:r>
        <w:rPr>
          <w:sz w:val="22"/>
          <w:szCs w:val="22"/>
        </w:rPr>
        <w:t xml:space="preserve">. </w:t>
      </w:r>
    </w:p>
    <w:p w14:paraId="401C2925" w14:textId="77777777" w:rsidR="00A36F55" w:rsidRPr="00A36F55" w:rsidRDefault="00A36F55" w:rsidP="00A36F55">
      <w:pPr>
        <w:spacing w:line="360" w:lineRule="auto"/>
        <w:jc w:val="both"/>
        <w:rPr>
          <w:b/>
          <w:spacing w:val="-3"/>
          <w:sz w:val="23"/>
          <w:szCs w:val="23"/>
          <w:highlight w:val="yellow"/>
        </w:rPr>
      </w:pPr>
    </w:p>
    <w:p w14:paraId="13634CFB" w14:textId="1C0BE9FB" w:rsidR="00A36F55" w:rsidRDefault="009077C6" w:rsidP="00A36F55">
      <w:pPr>
        <w:tabs>
          <w:tab w:val="left" w:pos="3261"/>
          <w:tab w:val="left" w:pos="3686"/>
          <w:tab w:val="left" w:pos="3828"/>
          <w:tab w:val="left" w:pos="6237"/>
        </w:tabs>
        <w:spacing w:line="360" w:lineRule="auto"/>
        <w:jc w:val="both"/>
        <w:rPr>
          <w:sz w:val="22"/>
          <w:szCs w:val="22"/>
          <w:highlight w:val="yellow"/>
        </w:rPr>
      </w:pPr>
      <w:r w:rsidRPr="009077C6">
        <w:rPr>
          <w:b/>
          <w:spacing w:val="-3"/>
          <w:sz w:val="22"/>
          <w:szCs w:val="22"/>
        </w:rPr>
        <w:t>CUARTO</w:t>
      </w:r>
      <w:r w:rsidR="00A36F55" w:rsidRPr="009077C6">
        <w:rPr>
          <w:b/>
          <w:spacing w:val="-3"/>
          <w:sz w:val="22"/>
          <w:szCs w:val="22"/>
        </w:rPr>
        <w:t>:</w:t>
      </w:r>
      <w:r w:rsidR="00A36F55" w:rsidRPr="009077C6">
        <w:rPr>
          <w:spacing w:val="-3"/>
          <w:sz w:val="22"/>
          <w:szCs w:val="22"/>
        </w:rPr>
        <w:t xml:space="preserve"> </w:t>
      </w:r>
      <w:r w:rsidR="00A36F55" w:rsidRPr="009077C6">
        <w:rPr>
          <w:rStyle w:val="normaltextrun"/>
          <w:rFonts w:cs="Arial"/>
          <w:b/>
          <w:bCs/>
          <w:sz w:val="22"/>
          <w:szCs w:val="22"/>
        </w:rPr>
        <w:t>NOTIFICAR POR ESTADO VIRTUAL</w:t>
      </w:r>
      <w:r w:rsidR="00A36F55" w:rsidRPr="009077C6">
        <w:rPr>
          <w:rStyle w:val="normaltextrun"/>
          <w:rFonts w:cs="Arial"/>
          <w:sz w:val="22"/>
          <w:szCs w:val="22"/>
        </w:rPr>
        <w:t xml:space="preserve"> la presente providencia, atendiendo las previsiones </w:t>
      </w:r>
      <w:r w:rsidRPr="00EF5DD6">
        <w:rPr>
          <w:sz w:val="22"/>
          <w:szCs w:val="22"/>
        </w:rPr>
        <w:t xml:space="preserve">del artículo 50 de la Ley 2080 de 2021, que modificó el inciso 3° del artículo 201 de la Ley 1437 de 2011. </w:t>
      </w:r>
      <w:r w:rsidR="00A36F55" w:rsidRPr="009077C6">
        <w:rPr>
          <w:rStyle w:val="eop"/>
          <w:rFonts w:cs="Arial"/>
          <w:sz w:val="22"/>
          <w:szCs w:val="22"/>
        </w:rPr>
        <w:t xml:space="preserve">Así mismo, </w:t>
      </w:r>
      <w:r w:rsidR="00A36F55" w:rsidRPr="009077C6">
        <w:rPr>
          <w:rFonts w:cs="Arial"/>
          <w:sz w:val="22"/>
          <w:szCs w:val="22"/>
        </w:rPr>
        <w:t>ENVÍESE MENSAJE DE DATOS</w:t>
      </w:r>
      <w:r w:rsidR="00A36F55" w:rsidRPr="009077C6">
        <w:rPr>
          <w:rStyle w:val="eop"/>
          <w:rFonts w:cs="Arial"/>
          <w:sz w:val="22"/>
          <w:szCs w:val="22"/>
        </w:rPr>
        <w:t xml:space="preserve"> </w:t>
      </w:r>
      <w:r w:rsidR="00A36F55" w:rsidRPr="009077C6">
        <w:rPr>
          <w:rFonts w:cs="Arial"/>
          <w:sz w:val="22"/>
          <w:szCs w:val="22"/>
        </w:rPr>
        <w:t>de este auto al buzón de correo electrónico para notificaciones judiciales a las partes de este proceso y al Ministerio Publico</w:t>
      </w:r>
      <w:r w:rsidR="00193F5F">
        <w:rPr>
          <w:rFonts w:cs="Arial"/>
          <w:sz w:val="22"/>
          <w:szCs w:val="22"/>
        </w:rPr>
        <w:t>.</w:t>
      </w:r>
      <w:r w:rsidR="00DB42A6">
        <w:rPr>
          <w:sz w:val="22"/>
          <w:szCs w:val="22"/>
        </w:rPr>
        <w:t xml:space="preserve"> </w:t>
      </w:r>
      <w:r w:rsidR="00A36F55" w:rsidRPr="009077C6">
        <w:rPr>
          <w:sz w:val="22"/>
          <w:szCs w:val="22"/>
        </w:rPr>
        <w:t xml:space="preserve"> </w:t>
      </w:r>
    </w:p>
    <w:p w14:paraId="638CF92C" w14:textId="77777777" w:rsidR="00A36F55" w:rsidRPr="009077C6" w:rsidRDefault="00A36F55" w:rsidP="00A36F55">
      <w:pPr>
        <w:tabs>
          <w:tab w:val="left" w:pos="3261"/>
          <w:tab w:val="left" w:pos="3686"/>
          <w:tab w:val="left" w:pos="3828"/>
          <w:tab w:val="left" w:pos="6237"/>
        </w:tabs>
        <w:spacing w:line="360" w:lineRule="auto"/>
        <w:jc w:val="both"/>
        <w:rPr>
          <w:sz w:val="22"/>
          <w:szCs w:val="22"/>
          <w:highlight w:val="yellow"/>
        </w:rPr>
      </w:pPr>
    </w:p>
    <w:p w14:paraId="5939364E" w14:textId="77777777" w:rsidR="00A36F55" w:rsidRPr="00DB42A6" w:rsidRDefault="00A36F55" w:rsidP="00A36F55">
      <w:pPr>
        <w:spacing w:line="360" w:lineRule="auto"/>
        <w:jc w:val="both"/>
        <w:rPr>
          <w:spacing w:val="-3"/>
        </w:rPr>
      </w:pPr>
    </w:p>
    <w:p w14:paraId="02E534C4" w14:textId="77777777" w:rsidR="00A36F55" w:rsidRPr="00DB42A6" w:rsidRDefault="00A36F55" w:rsidP="00A36F55">
      <w:pPr>
        <w:spacing w:line="360" w:lineRule="auto"/>
        <w:rPr>
          <w:b/>
        </w:rPr>
      </w:pPr>
      <w:r w:rsidRPr="00DB42A6">
        <w:rPr>
          <w:b/>
        </w:rPr>
        <w:t>NOTIFÍQUESE Y CÚMPLASE</w:t>
      </w:r>
    </w:p>
    <w:p w14:paraId="2E26024B" w14:textId="77777777" w:rsidR="00A36F55" w:rsidRPr="00DB42A6" w:rsidRDefault="00A36F55" w:rsidP="00A36F55">
      <w:pPr>
        <w:spacing w:line="360" w:lineRule="auto"/>
        <w:rPr>
          <w:b/>
        </w:rPr>
      </w:pPr>
    </w:p>
    <w:p w14:paraId="0332CED8" w14:textId="77777777" w:rsidR="00A36F55" w:rsidRPr="00DB42A6" w:rsidRDefault="00A36F55" w:rsidP="00A36F55">
      <w:pPr>
        <w:rPr>
          <w:lang w:val="es-ES_tradnl"/>
        </w:rPr>
      </w:pPr>
    </w:p>
    <w:p w14:paraId="141A411E" w14:textId="0F8CAD05" w:rsidR="00A36F55" w:rsidRDefault="0028297D" w:rsidP="0028297D">
      <w:pPr>
        <w:jc w:val="center"/>
      </w:pPr>
      <w:r>
        <w:t>FIRMADO ELECTRÓNICAMENTE</w:t>
      </w:r>
    </w:p>
    <w:p w14:paraId="752E9323" w14:textId="22D65270" w:rsidR="0028297D" w:rsidRDefault="0028297D" w:rsidP="0028297D">
      <w:pPr>
        <w:jc w:val="center"/>
      </w:pPr>
      <w:r>
        <w:t xml:space="preserve">A TRAVÉS DE </w:t>
      </w:r>
      <w:proofErr w:type="spellStart"/>
      <w:r>
        <w:t>SAMAI</w:t>
      </w:r>
      <w:proofErr w:type="spellEnd"/>
      <w:r>
        <w:t>.</w:t>
      </w:r>
    </w:p>
    <w:sectPr w:rsidR="002829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E3FEE"/>
    <w:multiLevelType w:val="hybridMultilevel"/>
    <w:tmpl w:val="BA88A4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DF0680C"/>
    <w:multiLevelType w:val="hybridMultilevel"/>
    <w:tmpl w:val="A97C78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F55"/>
    <w:rsid w:val="00095E34"/>
    <w:rsid w:val="00193F5F"/>
    <w:rsid w:val="0028297D"/>
    <w:rsid w:val="003C020D"/>
    <w:rsid w:val="00621AAD"/>
    <w:rsid w:val="009077C6"/>
    <w:rsid w:val="00A36F55"/>
    <w:rsid w:val="00AE7EF9"/>
    <w:rsid w:val="00C65350"/>
    <w:rsid w:val="00DB42A6"/>
    <w:rsid w:val="04321F06"/>
    <w:rsid w:val="0645F9B1"/>
    <w:rsid w:val="064CACCE"/>
    <w:rsid w:val="068C371E"/>
    <w:rsid w:val="085D17A2"/>
    <w:rsid w:val="0AE6E39F"/>
    <w:rsid w:val="135B8D85"/>
    <w:rsid w:val="141ABBAC"/>
    <w:rsid w:val="15757212"/>
    <w:rsid w:val="17D8D765"/>
    <w:rsid w:val="1AE52092"/>
    <w:rsid w:val="1B65DFD1"/>
    <w:rsid w:val="1BE6FFAB"/>
    <w:rsid w:val="1C7DF457"/>
    <w:rsid w:val="1EC9BFAC"/>
    <w:rsid w:val="2201606E"/>
    <w:rsid w:val="2435D98F"/>
    <w:rsid w:val="2A802E1F"/>
    <w:rsid w:val="2E37D608"/>
    <w:rsid w:val="2E9019F0"/>
    <w:rsid w:val="2FCA7292"/>
    <w:rsid w:val="3A2DAB91"/>
    <w:rsid w:val="3F5BC3DA"/>
    <w:rsid w:val="40E36336"/>
    <w:rsid w:val="4185787F"/>
    <w:rsid w:val="4193F0CF"/>
    <w:rsid w:val="433C577C"/>
    <w:rsid w:val="45063818"/>
    <w:rsid w:val="4647D0E0"/>
    <w:rsid w:val="46C6CB96"/>
    <w:rsid w:val="48BE132A"/>
    <w:rsid w:val="4941C724"/>
    <w:rsid w:val="4C0CF96F"/>
    <w:rsid w:val="4D89BF74"/>
    <w:rsid w:val="4E923E52"/>
    <w:rsid w:val="55EBCF82"/>
    <w:rsid w:val="5CE37077"/>
    <w:rsid w:val="636A13F0"/>
    <w:rsid w:val="63E9CBDF"/>
    <w:rsid w:val="6916D92B"/>
    <w:rsid w:val="6F7A87CA"/>
    <w:rsid w:val="74B0BE6F"/>
    <w:rsid w:val="792E4373"/>
    <w:rsid w:val="79DB41CB"/>
    <w:rsid w:val="7ADDD16B"/>
    <w:rsid w:val="7B1A21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4356"/>
  <w15:chartTrackingRefBased/>
  <w15:docId w15:val="{D5C957C8-EBE2-4DCD-8ECF-0EFFF2FC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F55"/>
    <w:pPr>
      <w:spacing w:after="0" w:line="240" w:lineRule="auto"/>
    </w:pPr>
    <w:rPr>
      <w:rFonts w:ascii="Arial" w:eastAsia="Times New Roman" w:hAnsi="Arial" w:cs="Times New Roman"/>
      <w:sz w:val="24"/>
      <w:szCs w:val="24"/>
      <w:lang w:val="es-ES" w:eastAsia="es-ES"/>
    </w:rPr>
  </w:style>
  <w:style w:type="paragraph" w:styleId="Ttulo3">
    <w:name w:val="heading 3"/>
    <w:basedOn w:val="Normal"/>
    <w:next w:val="Normal"/>
    <w:link w:val="Ttulo3Car"/>
    <w:unhideWhenUsed/>
    <w:qFormat/>
    <w:rsid w:val="00A36F55"/>
    <w:pPr>
      <w:keepNext/>
      <w:spacing w:before="240" w:after="60"/>
      <w:outlineLvl w:val="2"/>
    </w:pPr>
    <w:rPr>
      <w:szCs w:val="20"/>
      <w:lang w:val="es-ES_tradnl"/>
    </w:rPr>
  </w:style>
  <w:style w:type="paragraph" w:styleId="Ttulo5">
    <w:name w:val="heading 5"/>
    <w:basedOn w:val="Normal"/>
    <w:next w:val="Normal"/>
    <w:link w:val="Ttulo5Car"/>
    <w:semiHidden/>
    <w:unhideWhenUsed/>
    <w:qFormat/>
    <w:rsid w:val="00A36F55"/>
    <w:pPr>
      <w:keepNext/>
      <w:tabs>
        <w:tab w:val="left" w:pos="-720"/>
      </w:tabs>
      <w:suppressAutoHyphens/>
      <w:overflowPunct w:val="0"/>
      <w:autoSpaceDE w:val="0"/>
      <w:autoSpaceDN w:val="0"/>
      <w:adjustRightInd w:val="0"/>
      <w:jc w:val="both"/>
      <w:outlineLvl w:val="4"/>
    </w:pPr>
    <w:rPr>
      <w:rFonts w:ascii="Century Gothic" w:hAnsi="Century Gothic"/>
      <w:b/>
      <w:spacing w:val="-3"/>
      <w:sz w:val="28"/>
      <w:szCs w:val="20"/>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A36F55"/>
    <w:rPr>
      <w:rFonts w:ascii="Arial" w:eastAsia="Times New Roman" w:hAnsi="Arial" w:cs="Times New Roman"/>
      <w:sz w:val="24"/>
      <w:szCs w:val="20"/>
      <w:lang w:val="es-ES_tradnl" w:eastAsia="es-ES"/>
    </w:rPr>
  </w:style>
  <w:style w:type="character" w:customStyle="1" w:styleId="Ttulo5Car">
    <w:name w:val="Título 5 Car"/>
    <w:basedOn w:val="Fuentedeprrafopredeter"/>
    <w:link w:val="Ttulo5"/>
    <w:semiHidden/>
    <w:rsid w:val="00A36F55"/>
    <w:rPr>
      <w:rFonts w:ascii="Century Gothic" w:eastAsia="Times New Roman" w:hAnsi="Century Gothic" w:cs="Times New Roman"/>
      <w:b/>
      <w:spacing w:val="-3"/>
      <w:sz w:val="28"/>
      <w:szCs w:val="20"/>
      <w:lang w:val="es-ES_tradnl" w:eastAsia="es-ES"/>
    </w:rPr>
  </w:style>
  <w:style w:type="character" w:styleId="Hipervnculo">
    <w:name w:val="Hyperlink"/>
    <w:basedOn w:val="Fuentedeprrafopredeter"/>
    <w:uiPriority w:val="99"/>
    <w:unhideWhenUsed/>
    <w:rsid w:val="00A36F55"/>
    <w:rPr>
      <w:color w:val="0563C1" w:themeColor="hyperlink"/>
      <w:u w:val="single"/>
    </w:rPr>
  </w:style>
  <w:style w:type="paragraph" w:customStyle="1" w:styleId="paragraph">
    <w:name w:val="paragraph"/>
    <w:basedOn w:val="Normal"/>
    <w:rsid w:val="00A36F55"/>
    <w:pPr>
      <w:spacing w:before="100" w:beforeAutospacing="1" w:after="100" w:afterAutospacing="1"/>
    </w:pPr>
    <w:rPr>
      <w:rFonts w:ascii="Times New Roman" w:hAnsi="Times New Roman"/>
    </w:rPr>
  </w:style>
  <w:style w:type="character" w:customStyle="1" w:styleId="textrun">
    <w:name w:val="textrun"/>
    <w:basedOn w:val="Fuentedeprrafopredeter"/>
    <w:rsid w:val="00A36F55"/>
  </w:style>
  <w:style w:type="character" w:customStyle="1" w:styleId="normaltextrun">
    <w:name w:val="normaltextrun"/>
    <w:basedOn w:val="Fuentedeprrafopredeter"/>
    <w:rsid w:val="00A36F55"/>
  </w:style>
  <w:style w:type="character" w:customStyle="1" w:styleId="eop">
    <w:name w:val="eop"/>
    <w:basedOn w:val="Fuentedeprrafopredeter"/>
    <w:rsid w:val="00A36F55"/>
  </w:style>
  <w:style w:type="paragraph" w:customStyle="1" w:styleId="Default">
    <w:name w:val="Default"/>
    <w:rsid w:val="003C020D"/>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E7EF9"/>
    <w:pPr>
      <w:ind w:left="720"/>
      <w:contextualSpacing/>
    </w:pPr>
  </w:style>
  <w:style w:type="character" w:styleId="Mencinsinresolver">
    <w:name w:val="Unresolved Mention"/>
    <w:basedOn w:val="Fuentedeprrafopredeter"/>
    <w:uiPriority w:val="99"/>
    <w:semiHidden/>
    <w:unhideWhenUsed/>
    <w:rsid w:val="00907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BF5E4BB5162F468730ABA907682D4F" ma:contentTypeVersion="2" ma:contentTypeDescription="Crear nuevo documento." ma:contentTypeScope="" ma:versionID="77809b801e4b26910f5f5a735ad129df">
  <xsd:schema xmlns:xsd="http://www.w3.org/2001/XMLSchema" xmlns:xs="http://www.w3.org/2001/XMLSchema" xmlns:p="http://schemas.microsoft.com/office/2006/metadata/properties" xmlns:ns2="2de1d201-803f-49a3-bfeb-6b7a2bfb8b6b" targetNamespace="http://schemas.microsoft.com/office/2006/metadata/properties" ma:root="true" ma:fieldsID="f9d6d2f78a479f17a2693e48dfdbc425" ns2:_="">
    <xsd:import namespace="2de1d201-803f-49a3-bfeb-6b7a2bfb8b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d201-803f-49a3-bfeb-6b7a2bfb8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6BB92-004C-4EB0-9A02-20FB4CBB5F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11476B-6C60-47D6-BC80-466293C32686}">
  <ds:schemaRefs>
    <ds:schemaRef ds:uri="http://schemas.microsoft.com/sharepoint/v3/contenttype/forms"/>
  </ds:schemaRefs>
</ds:datastoreItem>
</file>

<file path=customXml/itemProps3.xml><?xml version="1.0" encoding="utf-8"?>
<ds:datastoreItem xmlns:ds="http://schemas.openxmlformats.org/officeDocument/2006/customXml" ds:itemID="{567255F5-616E-43AB-9D62-180FC288E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d201-803f-49a3-bfeb-6b7a2bfb8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654</Words>
  <Characters>3598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sanchez moreno</dc:creator>
  <cp:keywords/>
  <dc:description/>
  <cp:lastModifiedBy>Seccion 03 Despacho 02 Tribunal Administrativo - Cundinamarca - Cundinamarca</cp:lastModifiedBy>
  <cp:revision>6</cp:revision>
  <dcterms:created xsi:type="dcterms:W3CDTF">2021-09-02T20:59:00Z</dcterms:created>
  <dcterms:modified xsi:type="dcterms:W3CDTF">2021-09-06T03:15:00Z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0x0101000DBF5E4BB5162F468730ABA907682D4F</vt:lpwstr>
  </property>
</Properties>
</file>