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30699"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04E1078F"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47EBA2A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5CCF415"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12BCA1AC"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6993075E"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488E90B7"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2052A81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E06DAD0" w14:textId="2DD8A250" w:rsidR="009132E2" w:rsidRPr="007E6EE0" w:rsidRDefault="009132E2" w:rsidP="009132E2">
      <w:pPr>
        <w:pStyle w:val="Sinespaciado"/>
        <w:ind w:left="-1134"/>
        <w:rPr>
          <w:rFonts w:ascii="Tahoma" w:hAnsi="Tahoma" w:cs="Tahoma"/>
          <w:sz w:val="24"/>
          <w:szCs w:val="24"/>
          <w:lang w:val="es-MX"/>
        </w:rPr>
      </w:pPr>
      <w:r w:rsidRPr="007E6EE0">
        <w:rPr>
          <w:rFonts w:ascii="Tahoma" w:eastAsia="Calibri" w:hAnsi="Tahoma" w:cs="Tahoma"/>
          <w:sz w:val="24"/>
          <w:szCs w:val="24"/>
          <w:lang w:val="es-MX"/>
        </w:rPr>
        <w:t>Elaborada por:</w:t>
      </w:r>
      <w:r>
        <w:rPr>
          <w:rFonts w:ascii="Tahoma" w:eastAsia="Calibri" w:hAnsi="Tahoma" w:cs="Tahoma"/>
          <w:sz w:val="24"/>
          <w:szCs w:val="24"/>
          <w:lang w:val="es-MX"/>
        </w:rPr>
        <w:t xml:space="preserve"> </w:t>
      </w:r>
      <w:r w:rsidR="00541DD9">
        <w:rPr>
          <w:rFonts w:ascii="Tahoma" w:eastAsia="Calibri" w:hAnsi="Tahoma" w:cs="Tahoma"/>
          <w:sz w:val="24"/>
          <w:szCs w:val="24"/>
          <w:lang w:val="es-MX"/>
        </w:rPr>
        <w:t>EVELSY EBRATH EMILIANI</w:t>
      </w:r>
    </w:p>
    <w:p w14:paraId="08052559" w14:textId="1D4A4C8F" w:rsidR="009132E2" w:rsidRPr="007E6EE0"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 xml:space="preserve">Fecha:   </w:t>
      </w:r>
      <w:r w:rsidR="00541DD9">
        <w:rPr>
          <w:rFonts w:ascii="Tahoma" w:hAnsi="Tahoma" w:cs="Tahoma"/>
          <w:sz w:val="24"/>
          <w:szCs w:val="24"/>
          <w:lang w:val="es-MX"/>
        </w:rPr>
        <w:t>5</w:t>
      </w:r>
      <w:r>
        <w:rPr>
          <w:rFonts w:ascii="Tahoma" w:hAnsi="Tahoma" w:cs="Tahoma"/>
          <w:sz w:val="24"/>
          <w:szCs w:val="24"/>
          <w:lang w:val="es-MX"/>
        </w:rPr>
        <w:t>/0</w:t>
      </w:r>
      <w:r w:rsidR="00541DD9">
        <w:rPr>
          <w:rFonts w:ascii="Tahoma" w:hAnsi="Tahoma" w:cs="Tahoma"/>
          <w:sz w:val="24"/>
          <w:szCs w:val="24"/>
          <w:lang w:val="es-MX"/>
        </w:rPr>
        <w:t>9</w:t>
      </w:r>
      <w:r>
        <w:rPr>
          <w:rFonts w:ascii="Tahoma" w:hAnsi="Tahoma" w:cs="Tahoma"/>
          <w:sz w:val="24"/>
          <w:szCs w:val="24"/>
          <w:lang w:val="es-MX"/>
        </w:rPr>
        <w:t>/2021</w:t>
      </w:r>
    </w:p>
    <w:p w14:paraId="48767B42" w14:textId="77777777" w:rsidR="009132E2" w:rsidRPr="007E6EE0"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 xml:space="preserve">Medio de control: </w:t>
      </w:r>
      <w:r>
        <w:rPr>
          <w:rFonts w:ascii="Tahoma" w:hAnsi="Tahoma" w:cs="Tahoma"/>
          <w:sz w:val="24"/>
          <w:szCs w:val="24"/>
          <w:lang w:val="es-MX"/>
        </w:rPr>
        <w:t>Nulidad y restablecimiento del derecho</w:t>
      </w:r>
    </w:p>
    <w:p w14:paraId="04636819" w14:textId="332ED20D" w:rsidR="009132E2" w:rsidRPr="007E6EE0"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Demandante:</w:t>
      </w:r>
      <w:r w:rsidR="00A71D56">
        <w:rPr>
          <w:rFonts w:ascii="Tahoma" w:hAnsi="Tahoma" w:cs="Tahoma"/>
          <w:sz w:val="24"/>
          <w:szCs w:val="24"/>
          <w:lang w:val="es-MX"/>
        </w:rPr>
        <w:t>EVELIS MARIA MERCADO BOLAÑO</w:t>
      </w:r>
      <w:r>
        <w:rPr>
          <w:rFonts w:ascii="Tahoma" w:hAnsi="Tahoma" w:cs="Tahoma"/>
          <w:sz w:val="24"/>
          <w:szCs w:val="24"/>
          <w:lang w:val="es-MX"/>
        </w:rPr>
        <w:t xml:space="preserve"> </w:t>
      </w:r>
    </w:p>
    <w:p w14:paraId="1C231194" w14:textId="77777777" w:rsidR="00A71D56" w:rsidRDefault="009132E2" w:rsidP="00A71D56">
      <w:pPr>
        <w:pStyle w:val="Sinespaciado"/>
        <w:ind w:left="-1134"/>
        <w:rPr>
          <w:rFonts w:ascii="Tahoma" w:hAnsi="Tahoma" w:cs="Tahoma"/>
          <w:sz w:val="24"/>
          <w:szCs w:val="24"/>
          <w:lang w:val="es-MX"/>
        </w:rPr>
      </w:pPr>
      <w:r w:rsidRPr="007E6EE0">
        <w:rPr>
          <w:rFonts w:ascii="Tahoma" w:hAnsi="Tahoma" w:cs="Tahoma"/>
          <w:sz w:val="24"/>
          <w:szCs w:val="24"/>
          <w:lang w:val="es-MX"/>
        </w:rPr>
        <w:t>Demandado:</w:t>
      </w:r>
      <w:r>
        <w:rPr>
          <w:rFonts w:ascii="Tahoma" w:hAnsi="Tahoma" w:cs="Tahoma"/>
          <w:sz w:val="24"/>
          <w:szCs w:val="24"/>
          <w:lang w:val="es-MX"/>
        </w:rPr>
        <w:t xml:space="preserve"> Nación- Ministerio de Educación Nacional – Fomag </w:t>
      </w:r>
    </w:p>
    <w:p w14:paraId="79F92423" w14:textId="7318DEAA" w:rsidR="00A71D56" w:rsidRPr="00A71D56" w:rsidRDefault="009132E2" w:rsidP="00A71D56">
      <w:pPr>
        <w:pStyle w:val="Sinespaciado"/>
        <w:ind w:left="-1134"/>
        <w:rPr>
          <w:rFonts w:ascii="Tahoma" w:hAnsi="Tahoma" w:cs="Tahoma"/>
          <w:sz w:val="24"/>
          <w:szCs w:val="24"/>
          <w:lang w:val="es-MX"/>
        </w:rPr>
      </w:pPr>
      <w:r>
        <w:rPr>
          <w:rFonts w:ascii="Tahoma" w:hAnsi="Tahoma" w:cs="Tahoma"/>
          <w:sz w:val="24"/>
          <w:szCs w:val="24"/>
          <w:lang w:val="es-MX"/>
        </w:rPr>
        <w:t xml:space="preserve">Radicado. </w:t>
      </w:r>
      <w:r w:rsidR="00A71D56" w:rsidRPr="00A71D56">
        <w:rPr>
          <w:rFonts w:ascii="Times New Roman" w:eastAsia="Times New Roman" w:hAnsi="Times New Roman" w:cs="Times New Roman"/>
          <w:sz w:val="24"/>
          <w:szCs w:val="24"/>
          <w:lang w:eastAsia="es-ES_tradnl"/>
        </w:rPr>
        <w:t>47-001-2333-000-2020-00618-00</w:t>
      </w:r>
    </w:p>
    <w:p w14:paraId="50D63ADC" w14:textId="65EC5ADC" w:rsidR="009132E2" w:rsidRPr="007E6EE0" w:rsidRDefault="009132E2" w:rsidP="009132E2">
      <w:pPr>
        <w:pStyle w:val="Sinespaciado"/>
        <w:ind w:left="-1134"/>
        <w:rPr>
          <w:rFonts w:ascii="Tahoma" w:hAnsi="Tahoma" w:cs="Tahoma"/>
          <w:sz w:val="24"/>
          <w:szCs w:val="24"/>
          <w:lang w:val="es-MX"/>
        </w:rPr>
      </w:pPr>
    </w:p>
    <w:p w14:paraId="459CE70F"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14:paraId="035D77E3"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58FBD3" w14:textId="77777777"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03C18B2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304CF55"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5A92BA2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9FB846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5113BD15" w14:textId="1001C582" w:rsidR="00BC0560" w:rsidRDefault="00BC0560" w:rsidP="00BC0560">
            <w:pPr>
              <w:spacing w:after="240" w:line="240" w:lineRule="auto"/>
              <w:rPr>
                <w:rFonts w:ascii="Times New Roman" w:eastAsia="Times New Roman" w:hAnsi="Times New Roman" w:cs="Times New Roman"/>
                <w:sz w:val="24"/>
                <w:szCs w:val="24"/>
                <w:lang w:eastAsia="es-CO"/>
              </w:rPr>
            </w:pPr>
          </w:p>
          <w:p w14:paraId="2F02C1E0" w14:textId="6638306E" w:rsidR="00A71D56" w:rsidRDefault="00D96800" w:rsidP="00BC0560">
            <w:pPr>
              <w:spacing w:after="24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R// El término de la demanda se encuentra vencido y se  resolvieron previamente mediante auto las excepciones previas.</w:t>
            </w:r>
          </w:p>
          <w:p w14:paraId="11A5092B"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14:paraId="382E8D6E"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CCFAF5" w14:textId="77777777" w:rsidR="00BC0560" w:rsidRPr="00D80AEB" w:rsidRDefault="00BC0560" w:rsidP="00BC0560">
            <w:pPr>
              <w:numPr>
                <w:ilvl w:val="0"/>
                <w:numId w:val="1"/>
              </w:numPr>
              <w:spacing w:after="0" w:line="240" w:lineRule="auto"/>
              <w:ind w:left="387"/>
              <w:textAlignment w:val="baseline"/>
              <w:rPr>
                <w:rFonts w:ascii="Arial" w:eastAsia="Times New Roman" w:hAnsi="Arial" w:cs="Arial"/>
                <w:color w:val="000000"/>
                <w:lang w:eastAsia="es-CO"/>
              </w:rPr>
            </w:pPr>
            <w:r w:rsidRPr="00D80AEB">
              <w:rPr>
                <w:rFonts w:ascii="Arial" w:eastAsia="Times New Roman" w:hAnsi="Arial" w:cs="Arial"/>
                <w:color w:val="000000"/>
                <w:lang w:eastAsia="es-CO"/>
              </w:rPr>
              <w:t>SENTENCIA ANTICIPADA ANTES DE LA AUDIENCIA INICIAL </w:t>
            </w:r>
          </w:p>
          <w:p w14:paraId="59C46B62" w14:textId="77777777" w:rsidR="00BC0560" w:rsidRPr="00D80AEB" w:rsidRDefault="00BC0560" w:rsidP="00BC0560">
            <w:pPr>
              <w:spacing w:after="0" w:line="240" w:lineRule="auto"/>
              <w:rPr>
                <w:rFonts w:ascii="Arial" w:eastAsia="Times New Roman" w:hAnsi="Arial" w:cs="Arial"/>
                <w:color w:val="000000"/>
                <w:lang w:eastAsia="es-CO"/>
              </w:rPr>
            </w:pPr>
          </w:p>
          <w:p w14:paraId="5F587B65" w14:textId="77777777" w:rsidR="00BC0560" w:rsidRPr="00D80AEB" w:rsidRDefault="00BC0560" w:rsidP="00BC0560">
            <w:pPr>
              <w:spacing w:after="0" w:line="240" w:lineRule="auto"/>
              <w:rPr>
                <w:rFonts w:ascii="Arial" w:eastAsia="Times New Roman" w:hAnsi="Arial" w:cs="Arial"/>
                <w:color w:val="000000"/>
                <w:lang w:eastAsia="es-CO"/>
              </w:rPr>
            </w:pPr>
            <w:r w:rsidRPr="00BC0560">
              <w:rPr>
                <w:rFonts w:ascii="Arial" w:eastAsia="Times New Roman" w:hAnsi="Arial" w:cs="Arial"/>
                <w:color w:val="000000"/>
                <w:lang w:eastAsia="es-CO"/>
              </w:rPr>
              <w:t> (Numeral 1° del artículo 182A del CPACA)</w:t>
            </w:r>
          </w:p>
          <w:p w14:paraId="6082C800" w14:textId="77777777" w:rsidR="00BC0560" w:rsidRPr="00D80AEB" w:rsidRDefault="00BC0560" w:rsidP="00BC0560">
            <w:pPr>
              <w:spacing w:after="0" w:line="240" w:lineRule="auto"/>
              <w:rPr>
                <w:rFonts w:ascii="Arial" w:eastAsia="Times New Roman" w:hAnsi="Arial" w:cs="Arial"/>
                <w:color w:val="000000"/>
                <w:lang w:eastAsia="es-CO"/>
              </w:rPr>
            </w:pPr>
          </w:p>
          <w:p w14:paraId="143FA0F0" w14:textId="40F86267" w:rsidR="00BC0560" w:rsidRPr="00D80AEB" w:rsidRDefault="00BC0560" w:rsidP="00BC0560">
            <w:pPr>
              <w:spacing w:after="0" w:line="240" w:lineRule="auto"/>
              <w:ind w:left="708"/>
              <w:jc w:val="both"/>
              <w:rPr>
                <w:rFonts w:ascii="Arial" w:eastAsia="Times New Roman" w:hAnsi="Arial" w:cs="Arial"/>
                <w:color w:val="000000"/>
                <w:lang w:eastAsia="es-CO"/>
              </w:rPr>
            </w:pPr>
            <w:r w:rsidRPr="00D80AEB">
              <w:rPr>
                <w:rFonts w:ascii="Arial" w:eastAsia="Times New Roman" w:hAnsi="Arial" w:cs="Arial"/>
                <w:color w:val="000000"/>
                <w:lang w:eastAsia="es-CO"/>
              </w:rPr>
              <w:t>a) Cuando se trate de asuntos de puro derecho;</w:t>
            </w:r>
            <w:r w:rsidR="00D454B2" w:rsidRPr="00D80AEB">
              <w:rPr>
                <w:rFonts w:ascii="Arial" w:eastAsia="Times New Roman" w:hAnsi="Arial" w:cs="Arial"/>
                <w:color w:val="000000"/>
                <w:lang w:eastAsia="es-CO"/>
              </w:rPr>
              <w:t xml:space="preserve"> </w:t>
            </w:r>
            <w:r w:rsidRPr="00D80AEB">
              <w:rPr>
                <w:rFonts w:ascii="Arial" w:eastAsia="Times New Roman" w:hAnsi="Arial" w:cs="Arial"/>
                <w:color w:val="000000"/>
                <w:lang w:eastAsia="es-CO"/>
              </w:rPr>
              <w:t>_</w:t>
            </w:r>
            <w:r w:rsidR="00A71D56" w:rsidRPr="00D80AEB">
              <w:rPr>
                <w:rFonts w:ascii="Arial" w:eastAsia="Times New Roman" w:hAnsi="Arial" w:cs="Arial"/>
                <w:color w:val="000000"/>
                <w:lang w:eastAsia="es-CO"/>
              </w:rPr>
              <w:t>X</w:t>
            </w:r>
            <w:r w:rsidRPr="00D80AEB">
              <w:rPr>
                <w:rFonts w:ascii="Arial" w:eastAsia="Times New Roman" w:hAnsi="Arial" w:cs="Arial"/>
                <w:color w:val="000000"/>
                <w:lang w:eastAsia="es-CO"/>
              </w:rPr>
              <w:t>_  </w:t>
            </w:r>
          </w:p>
          <w:p w14:paraId="680DD11B" w14:textId="77777777" w:rsidR="00BC0560" w:rsidRPr="00D80AEB" w:rsidRDefault="00BC0560" w:rsidP="00BC0560">
            <w:pPr>
              <w:spacing w:after="0" w:line="240" w:lineRule="auto"/>
              <w:rPr>
                <w:rFonts w:ascii="Arial" w:eastAsia="Times New Roman" w:hAnsi="Arial" w:cs="Arial"/>
                <w:color w:val="000000"/>
                <w:lang w:eastAsia="es-CO"/>
              </w:rPr>
            </w:pPr>
          </w:p>
          <w:p w14:paraId="751BE24E" w14:textId="13E3CF54" w:rsidR="00BC0560" w:rsidRPr="00D80AEB" w:rsidRDefault="00BC0560" w:rsidP="00BC0560">
            <w:pPr>
              <w:spacing w:after="0" w:line="240" w:lineRule="auto"/>
              <w:ind w:left="708"/>
              <w:jc w:val="both"/>
              <w:rPr>
                <w:rFonts w:ascii="Arial" w:eastAsia="Times New Roman" w:hAnsi="Arial" w:cs="Arial"/>
                <w:color w:val="000000"/>
                <w:lang w:eastAsia="es-CO"/>
              </w:rPr>
            </w:pPr>
            <w:r w:rsidRPr="00D80AEB">
              <w:rPr>
                <w:rFonts w:ascii="Arial" w:eastAsia="Times New Roman" w:hAnsi="Arial" w:cs="Arial"/>
                <w:color w:val="000000"/>
                <w:lang w:eastAsia="es-CO"/>
              </w:rPr>
              <w:t>b) Cuando no haya que practicar pruebas; __</w:t>
            </w:r>
            <w:r w:rsidR="00A71D56" w:rsidRPr="00D80AEB">
              <w:rPr>
                <w:rFonts w:ascii="Arial" w:eastAsia="Times New Roman" w:hAnsi="Arial" w:cs="Arial"/>
                <w:color w:val="000000"/>
                <w:lang w:eastAsia="es-CO"/>
              </w:rPr>
              <w:t>X</w:t>
            </w:r>
            <w:r w:rsidRPr="00D80AEB">
              <w:rPr>
                <w:rFonts w:ascii="Arial" w:eastAsia="Times New Roman" w:hAnsi="Arial" w:cs="Arial"/>
                <w:color w:val="000000"/>
                <w:lang w:eastAsia="es-CO"/>
              </w:rPr>
              <w:t>___ </w:t>
            </w:r>
          </w:p>
          <w:p w14:paraId="49C5C0F2" w14:textId="77777777" w:rsidR="00BC0560" w:rsidRPr="00D80AEB" w:rsidRDefault="00BC0560" w:rsidP="00BC0560">
            <w:pPr>
              <w:spacing w:after="0" w:line="240" w:lineRule="auto"/>
              <w:rPr>
                <w:rFonts w:ascii="Arial" w:eastAsia="Times New Roman" w:hAnsi="Arial" w:cs="Arial"/>
                <w:color w:val="000000"/>
                <w:lang w:eastAsia="es-CO"/>
              </w:rPr>
            </w:pPr>
          </w:p>
          <w:p w14:paraId="4287F26F" w14:textId="25958F0D" w:rsidR="00BC0560" w:rsidRPr="00D80AEB" w:rsidRDefault="00BC0560" w:rsidP="00BC0560">
            <w:pPr>
              <w:spacing w:after="0" w:line="240" w:lineRule="auto"/>
              <w:ind w:left="708"/>
              <w:jc w:val="both"/>
              <w:rPr>
                <w:rFonts w:ascii="Arial" w:eastAsia="Times New Roman" w:hAnsi="Arial" w:cs="Arial"/>
                <w:color w:val="000000"/>
                <w:lang w:eastAsia="es-CO"/>
              </w:rPr>
            </w:pPr>
            <w:r w:rsidRPr="00D80AEB">
              <w:rPr>
                <w:rFonts w:ascii="Arial" w:eastAsia="Times New Roman" w:hAnsi="Arial" w:cs="Arial"/>
                <w:color w:val="000000"/>
                <w:lang w:eastAsia="es-CO"/>
              </w:rPr>
              <w:t>c) Cuando solo se solicite tener como pruebas las documentales aportadas con la demanda y la contestación, y sobre ellas no se hubiese formulado tacha o desconocimiento;  ___</w:t>
            </w:r>
            <w:r w:rsidR="00A71D56" w:rsidRPr="00D80AEB">
              <w:rPr>
                <w:rFonts w:ascii="Arial" w:eastAsia="Times New Roman" w:hAnsi="Arial" w:cs="Arial"/>
                <w:color w:val="000000"/>
                <w:lang w:eastAsia="es-CO"/>
              </w:rPr>
              <w:t>X</w:t>
            </w:r>
            <w:r w:rsidRPr="00D80AEB">
              <w:rPr>
                <w:rFonts w:ascii="Arial" w:eastAsia="Times New Roman" w:hAnsi="Arial" w:cs="Arial"/>
                <w:color w:val="000000"/>
                <w:lang w:eastAsia="es-CO"/>
              </w:rPr>
              <w:t>____</w:t>
            </w:r>
          </w:p>
          <w:p w14:paraId="746C6317" w14:textId="77777777" w:rsidR="00BC0560" w:rsidRPr="00D80AEB" w:rsidRDefault="00BC0560" w:rsidP="00BC0560">
            <w:pPr>
              <w:spacing w:after="0" w:line="240" w:lineRule="auto"/>
              <w:rPr>
                <w:rFonts w:ascii="Arial" w:eastAsia="Times New Roman" w:hAnsi="Arial" w:cs="Arial"/>
                <w:color w:val="000000"/>
                <w:lang w:eastAsia="es-CO"/>
              </w:rPr>
            </w:pPr>
          </w:p>
          <w:p w14:paraId="7D22503B" w14:textId="759DAEC6" w:rsidR="00BC0560" w:rsidRPr="00D80AEB" w:rsidRDefault="00BC0560" w:rsidP="00BC0560">
            <w:pPr>
              <w:spacing w:after="0" w:line="240" w:lineRule="auto"/>
              <w:ind w:left="720"/>
              <w:rPr>
                <w:rFonts w:ascii="Arial" w:eastAsia="Times New Roman" w:hAnsi="Arial" w:cs="Arial"/>
                <w:color w:val="000000"/>
                <w:lang w:eastAsia="es-CO"/>
              </w:rPr>
            </w:pPr>
            <w:r w:rsidRPr="00D80AEB">
              <w:rPr>
                <w:rFonts w:ascii="Arial" w:eastAsia="Times New Roman" w:hAnsi="Arial" w:cs="Arial"/>
                <w:color w:val="000000"/>
                <w:lang w:eastAsia="es-CO"/>
              </w:rPr>
              <w:t>d) Cuando las pruebas solicitadas por las partes sean impertinentes, inconducentes o inútiles. __</w:t>
            </w:r>
            <w:r w:rsidR="00A71D56" w:rsidRPr="00D80AEB">
              <w:rPr>
                <w:rFonts w:ascii="Arial" w:eastAsia="Times New Roman" w:hAnsi="Arial" w:cs="Arial"/>
                <w:color w:val="000000"/>
                <w:lang w:eastAsia="es-CO"/>
              </w:rPr>
              <w:t>X</w:t>
            </w:r>
            <w:r w:rsidRPr="00D80AEB">
              <w:rPr>
                <w:rFonts w:ascii="Arial" w:eastAsia="Times New Roman" w:hAnsi="Arial" w:cs="Arial"/>
                <w:color w:val="000000"/>
                <w:lang w:eastAsia="es-CO"/>
              </w:rPr>
              <w:t>____</w:t>
            </w:r>
          </w:p>
          <w:p w14:paraId="286CD069" w14:textId="77777777" w:rsidR="00BC0560" w:rsidRPr="00D80AEB" w:rsidRDefault="00BC0560" w:rsidP="00BC0560">
            <w:pPr>
              <w:spacing w:after="0" w:line="240" w:lineRule="auto"/>
              <w:rPr>
                <w:rFonts w:ascii="Arial" w:eastAsia="Times New Roman" w:hAnsi="Arial" w:cs="Arial"/>
                <w:color w:val="000000"/>
                <w:lang w:eastAsia="es-CO"/>
              </w:rPr>
            </w:pPr>
          </w:p>
          <w:p w14:paraId="7184120D" w14:textId="77777777" w:rsidR="00BC0560" w:rsidRPr="00D80AEB" w:rsidRDefault="00BC0560" w:rsidP="00BC0560">
            <w:pPr>
              <w:spacing w:after="0" w:line="240" w:lineRule="auto"/>
              <w:jc w:val="both"/>
              <w:rPr>
                <w:rFonts w:ascii="Arial" w:eastAsia="Times New Roman" w:hAnsi="Arial" w:cs="Arial"/>
                <w:color w:val="000000"/>
                <w:lang w:eastAsia="es-CO"/>
              </w:rPr>
            </w:pPr>
            <w:r w:rsidRPr="00BC0560">
              <w:rPr>
                <w:rFonts w:ascii="Arial" w:eastAsia="Times New Roman" w:hAnsi="Arial" w:cs="Arial"/>
                <w:color w:val="000000"/>
                <w:lang w:eastAsia="es-CO"/>
              </w:rPr>
              <w:lastRenderedPageBreak/>
              <w:t>Cuando se verifique que procede la sentencia anticipada por alguno de los casos antes descritos, el juez o magistrado ponente debe: </w:t>
            </w:r>
          </w:p>
          <w:p w14:paraId="72B5689E" w14:textId="77777777" w:rsidR="00BC0560" w:rsidRPr="00D80AEB" w:rsidRDefault="00BC0560" w:rsidP="00BC0560">
            <w:pPr>
              <w:spacing w:after="0" w:line="240" w:lineRule="auto"/>
              <w:rPr>
                <w:rFonts w:ascii="Arial" w:eastAsia="Times New Roman" w:hAnsi="Arial" w:cs="Arial"/>
                <w:color w:val="000000"/>
                <w:lang w:eastAsia="es-CO"/>
              </w:rPr>
            </w:pPr>
            <w:r w:rsidRPr="00D80AEB">
              <w:rPr>
                <w:rFonts w:ascii="Arial" w:eastAsia="Times New Roman" w:hAnsi="Arial" w:cs="Arial"/>
                <w:color w:val="000000"/>
                <w:lang w:eastAsia="es-CO"/>
              </w:rPr>
              <w:br/>
            </w:r>
          </w:p>
          <w:p w14:paraId="347B64D1"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7CD783A8" w14:textId="01ADD468" w:rsid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04BA40F9" w14:textId="77777777" w:rsidR="00D80AEB" w:rsidRPr="00BC0560" w:rsidRDefault="00D80AEB" w:rsidP="00D80AEB">
            <w:pPr>
              <w:spacing w:after="0" w:line="240" w:lineRule="auto"/>
              <w:ind w:left="720"/>
              <w:jc w:val="both"/>
              <w:textAlignment w:val="baseline"/>
              <w:rPr>
                <w:rFonts w:ascii="Arial" w:eastAsia="Times New Roman" w:hAnsi="Arial" w:cs="Arial"/>
                <w:color w:val="000000"/>
                <w:lang w:eastAsia="es-CO"/>
              </w:rPr>
            </w:pPr>
          </w:p>
          <w:p w14:paraId="4C45E4CA" w14:textId="53030C1C" w:rsidR="00D454B2" w:rsidRPr="00D80AEB" w:rsidRDefault="00D96800" w:rsidP="00BC0560">
            <w:pPr>
              <w:spacing w:after="0" w:line="240" w:lineRule="auto"/>
              <w:rPr>
                <w:rFonts w:ascii="Arial" w:eastAsia="Times New Roman" w:hAnsi="Arial" w:cs="Arial"/>
                <w:color w:val="000000"/>
                <w:lang w:eastAsia="es-CO"/>
              </w:rPr>
            </w:pPr>
            <w:r w:rsidRPr="00D80AEB">
              <w:rPr>
                <w:rFonts w:ascii="Arial" w:eastAsia="Times New Roman" w:hAnsi="Arial" w:cs="Arial"/>
                <w:color w:val="000000"/>
                <w:lang w:eastAsia="es-CO"/>
              </w:rPr>
              <w:t xml:space="preserve">R// Se advierte que el auto </w:t>
            </w:r>
            <w:r w:rsidR="00D80AEB" w:rsidRPr="00D80AEB">
              <w:rPr>
                <w:rFonts w:ascii="Arial" w:eastAsia="Times New Roman" w:hAnsi="Arial" w:cs="Arial"/>
                <w:color w:val="000000"/>
                <w:lang w:eastAsia="es-CO"/>
              </w:rPr>
              <w:t xml:space="preserve">proferido </w:t>
            </w:r>
            <w:r w:rsidRPr="00D80AEB">
              <w:rPr>
                <w:rFonts w:ascii="Arial" w:eastAsia="Times New Roman" w:hAnsi="Arial" w:cs="Arial"/>
                <w:color w:val="000000"/>
                <w:lang w:eastAsia="es-CO"/>
              </w:rPr>
              <w:t>esta ajustado a derecho, en tanto se dan los presupuestos anteriores, se declaró que las pruebas solicitadas por el demandante fueron remitidas con los antecedentes administrativos  y era innecesario su decreto y se dispuso fijar el litigio en los siguientes términos:</w:t>
            </w:r>
          </w:p>
          <w:p w14:paraId="12D7338C" w14:textId="36F45DAC" w:rsidR="00D96800" w:rsidRPr="00D80AEB" w:rsidRDefault="00D96800" w:rsidP="00D96800">
            <w:pPr>
              <w:jc w:val="both"/>
              <w:rPr>
                <w:rFonts w:ascii="Arial" w:eastAsia="Times New Roman" w:hAnsi="Arial" w:cs="Arial"/>
                <w:color w:val="000000"/>
                <w:lang w:eastAsia="es-CO"/>
              </w:rPr>
            </w:pPr>
            <w:r w:rsidRPr="00D80AEB">
              <w:rPr>
                <w:rFonts w:ascii="Arial" w:eastAsia="Times New Roman" w:hAnsi="Arial" w:cs="Arial"/>
                <w:color w:val="000000"/>
                <w:lang w:eastAsia="es-CO"/>
              </w:rPr>
              <w:t>“</w:t>
            </w:r>
            <w:r w:rsidRPr="00D80AEB">
              <w:rPr>
                <w:rFonts w:ascii="Arial" w:eastAsia="Times New Roman" w:hAnsi="Arial" w:cs="Arial"/>
                <w:color w:val="000000"/>
                <w:lang w:eastAsia="es-CO"/>
              </w:rPr>
              <w:t xml:space="preserve">Luego de verificar los hechos en los que están de acuerdo las partes, se procede a fijar el litigio en los siguientes términos generales: “Determinar si la demandante, la señora </w:t>
            </w:r>
            <w:proofErr w:type="spellStart"/>
            <w:r w:rsidRPr="00D80AEB">
              <w:rPr>
                <w:rFonts w:ascii="Arial" w:eastAsia="Times New Roman" w:hAnsi="Arial" w:cs="Arial"/>
                <w:color w:val="000000"/>
                <w:lang w:eastAsia="es-CO"/>
              </w:rPr>
              <w:t>Evelis</w:t>
            </w:r>
            <w:proofErr w:type="spellEnd"/>
            <w:r w:rsidRPr="00D80AEB">
              <w:rPr>
                <w:rFonts w:ascii="Arial" w:eastAsia="Times New Roman" w:hAnsi="Arial" w:cs="Arial"/>
                <w:color w:val="000000"/>
                <w:lang w:eastAsia="es-CO"/>
              </w:rPr>
              <w:t xml:space="preserve"> María Mercado Bolaños, tiene derecho al reconocimiento y pago de la sanción moratoria consagrada en la Leyes 244 de 1995 y 1071 de 2006, por el pago tardío de las cesantías parciales en su condición de docente estatal afiliada al Fondo Nacional de Prestaciones Sociales del Magisterio”.</w:t>
            </w:r>
          </w:p>
          <w:p w14:paraId="57BA5E9C" w14:textId="21EADCFC" w:rsidR="00D80AEB" w:rsidRPr="00D80AEB" w:rsidRDefault="00D80AEB" w:rsidP="00D96800">
            <w:pPr>
              <w:jc w:val="both"/>
              <w:rPr>
                <w:rFonts w:ascii="Arial" w:eastAsia="Times New Roman" w:hAnsi="Arial" w:cs="Arial"/>
                <w:color w:val="000000"/>
                <w:lang w:eastAsia="es-CO"/>
              </w:rPr>
            </w:pPr>
            <w:r w:rsidRPr="00D80AEB">
              <w:rPr>
                <w:rFonts w:ascii="Arial" w:eastAsia="Times New Roman" w:hAnsi="Arial" w:cs="Arial"/>
                <w:color w:val="000000"/>
                <w:lang w:eastAsia="es-CO"/>
              </w:rPr>
              <w:t>Una vez  notificado en debida forma, quedó en firme debidamente ejecutoriado.</w:t>
            </w:r>
          </w:p>
          <w:p w14:paraId="6297090B" w14:textId="77777777" w:rsidR="00D96800" w:rsidRPr="00D80AEB" w:rsidRDefault="00D96800" w:rsidP="00BC0560">
            <w:pPr>
              <w:spacing w:after="0" w:line="240" w:lineRule="auto"/>
              <w:rPr>
                <w:rFonts w:ascii="Arial" w:eastAsia="Times New Roman" w:hAnsi="Arial" w:cs="Arial"/>
                <w:color w:val="000000"/>
                <w:lang w:eastAsia="es-CO"/>
              </w:rPr>
            </w:pPr>
          </w:p>
          <w:p w14:paraId="3066EC8F" w14:textId="77777777" w:rsidR="00BC0560" w:rsidRPr="00D80AEB" w:rsidRDefault="00BC0560" w:rsidP="00BC0560">
            <w:pPr>
              <w:spacing w:after="0" w:line="240" w:lineRule="auto"/>
              <w:jc w:val="both"/>
              <w:rPr>
                <w:rFonts w:ascii="Arial" w:eastAsia="Times New Roman" w:hAnsi="Arial" w:cs="Arial"/>
                <w:color w:val="000000"/>
                <w:lang w:eastAsia="es-CO"/>
              </w:rPr>
            </w:pPr>
            <w:r w:rsidRPr="00BC0560">
              <w:rPr>
                <w:rFonts w:ascii="Arial" w:eastAsia="Times New Roman" w:hAnsi="Arial" w:cs="Arial"/>
                <w:color w:val="000000"/>
                <w:lang w:eastAsia="es-CO"/>
              </w:rPr>
              <w:t>En firme las decisiones antes señaladas, se debe: </w:t>
            </w:r>
          </w:p>
          <w:p w14:paraId="778DE5E4" w14:textId="77777777" w:rsidR="00BC0560" w:rsidRPr="00D80AEB" w:rsidRDefault="00BC0560" w:rsidP="00BC0560">
            <w:pPr>
              <w:spacing w:after="0" w:line="240" w:lineRule="auto"/>
              <w:rPr>
                <w:rFonts w:ascii="Arial" w:eastAsia="Times New Roman" w:hAnsi="Arial" w:cs="Arial"/>
                <w:color w:val="000000"/>
                <w:lang w:eastAsia="es-CO"/>
              </w:rPr>
            </w:pPr>
            <w:r w:rsidRPr="00D80AEB">
              <w:rPr>
                <w:rFonts w:ascii="Arial" w:eastAsia="Times New Roman" w:hAnsi="Arial" w:cs="Arial"/>
                <w:color w:val="000000"/>
                <w:lang w:eastAsia="es-CO"/>
              </w:rPr>
              <w:br/>
            </w:r>
          </w:p>
          <w:p w14:paraId="6791085C" w14:textId="5083C5AA" w:rsidR="005B4DA7" w:rsidRPr="00D80AEB" w:rsidRDefault="00BC0560" w:rsidP="005B4DA7">
            <w:pPr>
              <w:pStyle w:val="Prrafodelista"/>
              <w:numPr>
                <w:ilvl w:val="0"/>
                <w:numId w:val="19"/>
              </w:numPr>
              <w:rPr>
                <w:rFonts w:ascii="Arial" w:eastAsia="Times New Roman" w:hAnsi="Arial" w:cs="Arial"/>
                <w:color w:val="000000"/>
                <w:lang w:eastAsia="es-CO"/>
              </w:rPr>
            </w:pPr>
            <w:r w:rsidRPr="005B4DA7">
              <w:rPr>
                <w:rFonts w:ascii="Arial" w:eastAsia="Times New Roman" w:hAnsi="Arial" w:cs="Arial"/>
                <w:color w:val="000000"/>
                <w:lang w:eastAsia="es-CO"/>
              </w:rPr>
              <w:t>Correr traslado para alegar de conclusión en la forma prevista en el inciso final del artículo 181 del CPACA, y, </w:t>
            </w:r>
            <w:r w:rsidR="00D454B2" w:rsidRPr="005B4DA7">
              <w:rPr>
                <w:rFonts w:ascii="Arial" w:eastAsia="Times New Roman" w:hAnsi="Arial" w:cs="Arial"/>
                <w:color w:val="000000"/>
                <w:lang w:eastAsia="es-CO"/>
              </w:rPr>
              <w:t xml:space="preserve"> _</w:t>
            </w:r>
            <w:r w:rsidR="005B4DA7">
              <w:rPr>
                <w:rFonts w:ascii="Arial" w:eastAsia="Times New Roman" w:hAnsi="Arial" w:cs="Arial"/>
                <w:color w:val="000000"/>
                <w:lang w:eastAsia="es-CO"/>
              </w:rPr>
              <w:t>X</w:t>
            </w:r>
            <w:r w:rsidR="00D454B2" w:rsidRPr="005B4DA7">
              <w:rPr>
                <w:rFonts w:ascii="Arial" w:eastAsia="Times New Roman" w:hAnsi="Arial" w:cs="Arial"/>
                <w:color w:val="000000"/>
                <w:lang w:eastAsia="es-CO"/>
              </w:rPr>
              <w:t>_</w:t>
            </w:r>
            <w:r w:rsidR="00D454B2" w:rsidRPr="00D80AEB">
              <w:rPr>
                <w:rFonts w:ascii="Arial" w:eastAsia="Times New Roman" w:hAnsi="Arial" w:cs="Arial"/>
                <w:color w:val="000000"/>
                <w:lang w:eastAsia="es-CO"/>
              </w:rPr>
              <w:t>___</w:t>
            </w:r>
            <w:r w:rsidR="005B4DA7" w:rsidRPr="00D80AEB">
              <w:rPr>
                <w:rFonts w:ascii="Arial" w:eastAsia="Times New Roman" w:hAnsi="Arial" w:cs="Arial"/>
                <w:color w:val="000000"/>
                <w:lang w:eastAsia="es-CO"/>
              </w:rPr>
              <w:t xml:space="preserve"> R//: </w:t>
            </w:r>
            <w:r w:rsidR="005B4DA7" w:rsidRPr="00D80AEB">
              <w:rPr>
                <w:rFonts w:ascii="Arial" w:eastAsia="Times New Roman" w:hAnsi="Arial" w:cs="Arial"/>
                <w:color w:val="000000"/>
                <w:lang w:eastAsia="es-CO"/>
              </w:rPr>
              <w:t>el artículo 182A de la Ley 1437 de 2011.</w:t>
            </w:r>
          </w:p>
          <w:p w14:paraId="19B941A9" w14:textId="41FA911B" w:rsidR="00BC0560" w:rsidRPr="00BC0560" w:rsidRDefault="00BC0560" w:rsidP="005B4DA7">
            <w:pPr>
              <w:spacing w:after="0" w:line="240" w:lineRule="auto"/>
              <w:ind w:left="720"/>
              <w:jc w:val="both"/>
              <w:textAlignment w:val="baseline"/>
              <w:rPr>
                <w:rFonts w:ascii="Arial" w:eastAsia="Times New Roman" w:hAnsi="Arial" w:cs="Arial"/>
                <w:color w:val="000000"/>
                <w:lang w:eastAsia="es-CO"/>
              </w:rPr>
            </w:pPr>
          </w:p>
          <w:p w14:paraId="73189E2C" w14:textId="77777777" w:rsidR="00BC0560" w:rsidRPr="00D80AEB" w:rsidRDefault="00BC0560" w:rsidP="00BC0560">
            <w:pPr>
              <w:spacing w:after="0" w:line="240" w:lineRule="auto"/>
              <w:rPr>
                <w:rFonts w:ascii="Arial" w:eastAsia="Times New Roman" w:hAnsi="Arial" w:cs="Arial"/>
                <w:color w:val="000000"/>
                <w:lang w:eastAsia="es-CO"/>
              </w:rPr>
            </w:pPr>
            <w:r w:rsidRPr="00D80AEB">
              <w:rPr>
                <w:rFonts w:ascii="Arial" w:eastAsia="Times New Roman" w:hAnsi="Arial" w:cs="Arial"/>
                <w:color w:val="000000"/>
                <w:lang w:eastAsia="es-CO"/>
              </w:rPr>
              <w:br/>
            </w:r>
          </w:p>
          <w:p w14:paraId="1278FD84" w14:textId="65E93015" w:rsid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__</w:t>
            </w:r>
            <w:r w:rsidR="005B4DA7">
              <w:rPr>
                <w:rFonts w:ascii="Arial" w:eastAsia="Times New Roman" w:hAnsi="Arial" w:cs="Arial"/>
                <w:color w:val="000000"/>
                <w:lang w:eastAsia="es-CO"/>
              </w:rPr>
              <w:t xml:space="preserve"> X _</w:t>
            </w:r>
          </w:p>
          <w:p w14:paraId="3DE683A0" w14:textId="590956A7" w:rsidR="005B4DA7" w:rsidRDefault="005B4DA7" w:rsidP="005B4DA7">
            <w:pPr>
              <w:spacing w:after="0" w:line="240" w:lineRule="auto"/>
              <w:ind w:left="720"/>
              <w:jc w:val="both"/>
              <w:textAlignment w:val="baseline"/>
              <w:rPr>
                <w:rFonts w:ascii="Arial" w:eastAsia="Times New Roman" w:hAnsi="Arial" w:cs="Arial"/>
                <w:color w:val="000000"/>
                <w:lang w:eastAsia="es-CO"/>
              </w:rPr>
            </w:pPr>
            <w:r>
              <w:rPr>
                <w:rFonts w:ascii="Arial" w:eastAsia="Times New Roman" w:hAnsi="Arial" w:cs="Arial"/>
                <w:color w:val="000000"/>
                <w:lang w:eastAsia="es-CO"/>
              </w:rPr>
              <w:t>R//</w:t>
            </w:r>
            <w:r w:rsidR="005D4785">
              <w:rPr>
                <w:rFonts w:ascii="Arial" w:eastAsia="Times New Roman" w:hAnsi="Arial" w:cs="Arial"/>
                <w:color w:val="000000"/>
                <w:lang w:eastAsia="es-CO"/>
              </w:rPr>
              <w:t xml:space="preserve"> En el auto se señalaron las siguientes razones:</w:t>
            </w:r>
          </w:p>
          <w:p w14:paraId="564E3B5A" w14:textId="1427891C" w:rsidR="005D4785" w:rsidRPr="00BC0560" w:rsidRDefault="005D4785" w:rsidP="0004770E">
            <w:pPr>
              <w:jc w:val="both"/>
              <w:rPr>
                <w:rFonts w:ascii="Arial" w:eastAsia="Times New Roman" w:hAnsi="Arial" w:cs="Arial"/>
                <w:color w:val="000000"/>
                <w:lang w:eastAsia="es-CO"/>
              </w:rPr>
            </w:pPr>
            <w:r w:rsidRPr="00D80AEB">
              <w:rPr>
                <w:rFonts w:ascii="Arial" w:eastAsia="Times New Roman" w:hAnsi="Arial" w:cs="Arial"/>
                <w:color w:val="000000"/>
                <w:lang w:eastAsia="es-CO"/>
              </w:rPr>
              <w:t>“</w:t>
            </w:r>
            <w:r w:rsidRPr="00D80AEB">
              <w:rPr>
                <w:rFonts w:ascii="Arial" w:eastAsia="Times New Roman" w:hAnsi="Arial" w:cs="Arial"/>
                <w:color w:val="000000"/>
                <w:lang w:eastAsia="es-CO"/>
              </w:rPr>
              <w:t>Aunado a lo expuesto, atendiendo a lo señalado en el parágrafo del artículo 182A, es del caso indicar que en el presente caso se dictará sentencia anticipada por tratarse de un asunto de puro derecho, en el que además no es necesaria la práctica de pruebas.</w:t>
            </w:r>
            <w:r w:rsidRPr="00D80AEB">
              <w:rPr>
                <w:rFonts w:ascii="Arial" w:eastAsia="Times New Roman" w:hAnsi="Arial" w:cs="Arial"/>
                <w:color w:val="000000"/>
                <w:lang w:eastAsia="es-CO"/>
              </w:rPr>
              <w:t>”</w:t>
            </w:r>
            <w:r w:rsidRPr="00D80AEB">
              <w:rPr>
                <w:rFonts w:ascii="Arial" w:eastAsia="Times New Roman" w:hAnsi="Arial" w:cs="Arial"/>
                <w:color w:val="000000"/>
                <w:lang w:eastAsia="es-CO"/>
              </w:rPr>
              <w:t xml:space="preserve"> </w:t>
            </w:r>
            <w:r w:rsidR="00D80AEB">
              <w:rPr>
                <w:rFonts w:ascii="Arial" w:eastAsia="Times New Roman" w:hAnsi="Arial" w:cs="Arial"/>
                <w:color w:val="000000"/>
                <w:lang w:eastAsia="es-CO"/>
              </w:rPr>
              <w:t xml:space="preserve"> En el asunto una vez se corrió traslado, las partes presentaron sus alegatos y el Ministerio Público rindió su concepto.</w:t>
            </w:r>
          </w:p>
          <w:p w14:paraId="46A26A6C" w14:textId="77777777" w:rsidR="00BC0560" w:rsidRPr="00D80AEB" w:rsidRDefault="00BC0560" w:rsidP="00BC0560">
            <w:pPr>
              <w:spacing w:after="0" w:line="240" w:lineRule="auto"/>
              <w:rPr>
                <w:rFonts w:ascii="Arial" w:eastAsia="Times New Roman" w:hAnsi="Arial" w:cs="Arial"/>
                <w:color w:val="000000"/>
                <w:lang w:eastAsia="es-CO"/>
              </w:rPr>
            </w:pPr>
            <w:r w:rsidRPr="00D80AEB">
              <w:rPr>
                <w:rFonts w:ascii="Arial" w:eastAsia="Times New Roman" w:hAnsi="Arial" w:cs="Arial"/>
                <w:color w:val="000000"/>
                <w:lang w:eastAsia="es-CO"/>
              </w:rPr>
              <w:br/>
            </w:r>
          </w:p>
          <w:p w14:paraId="5FD99749" w14:textId="4BC3A840" w:rsid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2C1A781E" w14:textId="04F2A52A" w:rsidR="0004770E" w:rsidRPr="00BC0560" w:rsidRDefault="0004770E" w:rsidP="0004770E">
            <w:pPr>
              <w:spacing w:after="0" w:line="240" w:lineRule="auto"/>
              <w:ind w:left="720"/>
              <w:jc w:val="both"/>
              <w:textAlignment w:val="baseline"/>
              <w:rPr>
                <w:rFonts w:ascii="Arial" w:eastAsia="Times New Roman" w:hAnsi="Arial" w:cs="Arial"/>
                <w:color w:val="000000"/>
                <w:lang w:eastAsia="es-CO"/>
              </w:rPr>
            </w:pPr>
            <w:r>
              <w:rPr>
                <w:rFonts w:ascii="Arial" w:eastAsia="Times New Roman" w:hAnsi="Arial" w:cs="Arial"/>
                <w:color w:val="000000"/>
                <w:lang w:eastAsia="es-CO"/>
              </w:rPr>
              <w:lastRenderedPageBreak/>
              <w:t>R// El Magistrado conductor consideró innecesario realizar audiencia inicial.</w:t>
            </w:r>
          </w:p>
          <w:p w14:paraId="398DB47F" w14:textId="77777777" w:rsidR="00BC0560" w:rsidRPr="00D80AEB" w:rsidRDefault="00BC0560" w:rsidP="00BC0560">
            <w:pPr>
              <w:spacing w:after="0" w:line="240" w:lineRule="auto"/>
              <w:rPr>
                <w:rFonts w:ascii="Arial" w:eastAsia="Times New Roman" w:hAnsi="Arial" w:cs="Arial"/>
                <w:color w:val="000000"/>
                <w:lang w:eastAsia="es-CO"/>
              </w:rPr>
            </w:pPr>
          </w:p>
          <w:p w14:paraId="0C5231F9" w14:textId="77777777" w:rsidR="00BC0560" w:rsidRPr="00D80AEB" w:rsidRDefault="00BC0560" w:rsidP="00BC0560">
            <w:pPr>
              <w:spacing w:after="0" w:line="240" w:lineRule="auto"/>
              <w:jc w:val="both"/>
              <w:rPr>
                <w:rFonts w:ascii="Arial" w:eastAsia="Times New Roman" w:hAnsi="Arial" w:cs="Arial"/>
                <w:color w:val="000000"/>
                <w:lang w:eastAsia="es-CO"/>
              </w:rPr>
            </w:pPr>
            <w:r w:rsidRPr="00D80AEB">
              <w:rPr>
                <w:rFonts w:ascii="Arial" w:eastAsia="Times New Roman" w:hAnsi="Arial" w:cs="Arial"/>
                <w:color w:val="000000"/>
                <w:lang w:eastAsia="es-CO"/>
              </w:rPr>
              <w:t>Nota: </w:t>
            </w:r>
          </w:p>
          <w:p w14:paraId="4853DC06" w14:textId="77777777" w:rsidR="00BC0560" w:rsidRPr="00D80AEB" w:rsidRDefault="00BC0560" w:rsidP="00BC0560">
            <w:pPr>
              <w:spacing w:after="0" w:line="240" w:lineRule="auto"/>
              <w:jc w:val="both"/>
              <w:rPr>
                <w:rFonts w:ascii="Arial" w:eastAsia="Times New Roman" w:hAnsi="Arial" w:cs="Arial"/>
                <w:color w:val="000000"/>
                <w:lang w:eastAsia="es-CO"/>
              </w:rPr>
            </w:pPr>
            <w:r w:rsidRPr="00D80AEB">
              <w:rPr>
                <w:rFonts w:ascii="Arial" w:eastAsia="Times New Roman" w:hAnsi="Arial" w:cs="Arial"/>
                <w:color w:val="000000"/>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D80AEB">
              <w:rPr>
                <w:rFonts w:ascii="Arial" w:eastAsia="Times New Roman" w:hAnsi="Arial" w:cs="Arial"/>
                <w:color w:val="000000"/>
                <w:lang w:eastAsia="es-CO"/>
              </w:rPr>
              <w:t>Lisset</w:t>
            </w:r>
            <w:proofErr w:type="spellEnd"/>
            <w:r w:rsidRPr="00D80AEB">
              <w:rPr>
                <w:rFonts w:ascii="Arial" w:eastAsia="Times New Roman" w:hAnsi="Arial" w:cs="Arial"/>
                <w:color w:val="000000"/>
                <w:lang w:eastAsia="es-CO"/>
              </w:rPr>
              <w:t xml:space="preserve"> Ibarra Vélez. veintiuno (21) de junio de dos mil veintiuno (2021). Referencia del expediente: 11001032500020180079100 (3026-2018). </w:t>
            </w:r>
          </w:p>
          <w:p w14:paraId="542C9F5B" w14:textId="77777777" w:rsidR="00BC0560" w:rsidRPr="00D80AEB" w:rsidRDefault="00BC0560" w:rsidP="00BC0560">
            <w:pPr>
              <w:spacing w:after="0" w:line="240" w:lineRule="auto"/>
              <w:jc w:val="both"/>
              <w:rPr>
                <w:rFonts w:ascii="Arial" w:eastAsia="Times New Roman" w:hAnsi="Arial" w:cs="Arial"/>
                <w:color w:val="000000"/>
                <w:lang w:eastAsia="es-CO"/>
              </w:rPr>
            </w:pPr>
          </w:p>
          <w:p w14:paraId="4EEA4358" w14:textId="74C94972" w:rsidR="00BC0560" w:rsidRPr="00D80AEB" w:rsidRDefault="00BC0560" w:rsidP="009E03CD">
            <w:pPr>
              <w:spacing w:after="0" w:line="240" w:lineRule="auto"/>
              <w:jc w:val="both"/>
              <w:rPr>
                <w:rFonts w:ascii="Arial" w:eastAsia="Times New Roman" w:hAnsi="Arial" w:cs="Arial"/>
                <w:color w:val="000000"/>
                <w:lang w:eastAsia="es-CO"/>
              </w:rPr>
            </w:pPr>
          </w:p>
          <w:p w14:paraId="0C266648" w14:textId="77777777" w:rsidR="00BC0560" w:rsidRPr="00D80AEB" w:rsidRDefault="00BC0560" w:rsidP="009E03CD">
            <w:pPr>
              <w:spacing w:after="0" w:line="240" w:lineRule="auto"/>
              <w:jc w:val="both"/>
              <w:rPr>
                <w:rFonts w:ascii="Arial" w:eastAsia="Times New Roman" w:hAnsi="Arial" w:cs="Arial"/>
                <w:color w:val="000000"/>
                <w:lang w:eastAsia="es-CO"/>
              </w:rPr>
            </w:pPr>
          </w:p>
        </w:tc>
      </w:tr>
      <w:tr w:rsidR="00BC0560" w:rsidRPr="00BC0560" w14:paraId="552F895D"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4946B" w14:textId="77777777"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7DEEB67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9DA0AB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4CD98CC2"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p w14:paraId="50F9C17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188108D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93DFD6C" w14:textId="77777777"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14:paraId="4A2FEAB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B4CE140"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3F6A1B8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4AE1A19" w14:textId="77777777"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62C230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64967C3"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291E8CF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412B381" w14:textId="6212683F" w:rsid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r w:rsidR="0004770E">
              <w:rPr>
                <w:rFonts w:ascii="Arial" w:eastAsia="Times New Roman" w:hAnsi="Arial" w:cs="Arial"/>
                <w:color w:val="000000"/>
                <w:lang w:eastAsia="es-CO"/>
              </w:rPr>
              <w:t>.</w:t>
            </w:r>
          </w:p>
          <w:p w14:paraId="77361F50" w14:textId="1C544DA0" w:rsidR="0004770E" w:rsidRPr="00BC0560" w:rsidRDefault="0004770E" w:rsidP="0004770E">
            <w:pPr>
              <w:spacing w:after="0" w:line="240" w:lineRule="auto"/>
              <w:ind w:left="720"/>
              <w:jc w:val="both"/>
              <w:textAlignment w:val="baseline"/>
              <w:rPr>
                <w:rFonts w:ascii="Arial" w:eastAsia="Times New Roman" w:hAnsi="Arial" w:cs="Arial"/>
                <w:color w:val="000000"/>
                <w:lang w:eastAsia="es-CO"/>
              </w:rPr>
            </w:pPr>
            <w:r>
              <w:rPr>
                <w:rFonts w:ascii="Arial" w:eastAsia="Times New Roman" w:hAnsi="Arial" w:cs="Arial"/>
                <w:color w:val="000000"/>
                <w:lang w:eastAsia="es-CO"/>
              </w:rPr>
              <w:t>R// En el asunto analizado no se dieron ninguno de los presupuestos enlistados en este capitulo.</w:t>
            </w:r>
          </w:p>
          <w:p w14:paraId="2C7D1230"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14:paraId="231ED0FE"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B58B08"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 xml:space="preserve">EN CUALQUIER ESTADO DEL PROCESO, CUANDO EL JUZGADOR ENCUENTRE PROBADA LA COSA JUZGADA, LA CADUCIDAD, LA TRANSACCIÓN, </w:t>
            </w:r>
            <w:r w:rsidRPr="00BC0560">
              <w:rPr>
                <w:rFonts w:ascii="Arial" w:eastAsia="Times New Roman" w:hAnsi="Arial" w:cs="Arial"/>
                <w:b/>
                <w:bCs/>
                <w:color w:val="000000"/>
                <w:lang w:eastAsia="es-CO"/>
              </w:rPr>
              <w:lastRenderedPageBreak/>
              <w:t>LA CONCILIACIÓN, LA FALTA MANIFIESTA DE LEGITIMACIÓN EN LA CAUSA Y LA PRESCRIPCIÓN EXTINTIVA</w:t>
            </w:r>
          </w:p>
          <w:p w14:paraId="1EA3680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DD9CDB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27B6FAF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1C7BD9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56C1F39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9ABEE74" w14:textId="77777777"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03E7D43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FC560C0"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021DA1FC" w14:textId="4D0AFF58" w:rsidR="00BC0560" w:rsidRPr="00BC0560" w:rsidRDefault="00B115B6" w:rsidP="00BC056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R//</w:t>
            </w:r>
            <w:r w:rsidR="00693192">
              <w:rPr>
                <w:rFonts w:ascii="Times New Roman" w:eastAsia="Times New Roman" w:hAnsi="Times New Roman" w:cs="Times New Roman"/>
                <w:sz w:val="24"/>
                <w:szCs w:val="24"/>
                <w:lang w:eastAsia="es-CO"/>
              </w:rPr>
              <w:t>En auto que dispuso dictar sentencia anticipada, resolvió la excepción de falta de legitimación en causa por pasiva.</w:t>
            </w:r>
          </w:p>
          <w:p w14:paraId="45DBFA51"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14:paraId="29CAAB16"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446967"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CASO DE ALLANAMIENTO O TRANSACCIÓN </w:t>
            </w:r>
          </w:p>
          <w:p w14:paraId="0B8C790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70C991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295A48D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7A879F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655C55E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258FA01" w14:textId="77777777"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4A7BC5D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9619BE8" w14:textId="77777777"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00A6BBB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77D4529" w14:textId="39F2B965" w:rsid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2FBF3D25" w14:textId="62892F8E" w:rsidR="00693192" w:rsidRPr="00BC0560" w:rsidRDefault="00693192" w:rsidP="00693192">
            <w:pPr>
              <w:spacing w:after="0" w:line="240" w:lineRule="auto"/>
              <w:ind w:left="720"/>
              <w:jc w:val="both"/>
              <w:textAlignment w:val="baseline"/>
              <w:rPr>
                <w:rFonts w:ascii="Arial" w:eastAsia="Times New Roman" w:hAnsi="Arial" w:cs="Arial"/>
                <w:color w:val="000000"/>
                <w:lang w:eastAsia="es-CO"/>
              </w:rPr>
            </w:pPr>
            <w:r>
              <w:rPr>
                <w:rFonts w:ascii="Arial" w:eastAsia="Times New Roman" w:hAnsi="Arial" w:cs="Arial"/>
                <w:color w:val="000000"/>
                <w:lang w:eastAsia="es-CO"/>
              </w:rPr>
              <w:t>R// No aplica al asunto analizado.</w:t>
            </w:r>
          </w:p>
          <w:p w14:paraId="3BD30745"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5F123206"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CC4A57"/>
    <w:multiLevelType w:val="hybridMultilevel"/>
    <w:tmpl w:val="4592549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9"/>
  </w:num>
  <w:num w:numId="3">
    <w:abstractNumId w:val="2"/>
  </w:num>
  <w:num w:numId="4">
    <w:abstractNumId w:val="13"/>
  </w:num>
  <w:num w:numId="5">
    <w:abstractNumId w:val="17"/>
  </w:num>
  <w:num w:numId="6">
    <w:abstractNumId w:val="18"/>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5A2"/>
    <w:rsid w:val="0004770E"/>
    <w:rsid w:val="001A3EFF"/>
    <w:rsid w:val="00541DD9"/>
    <w:rsid w:val="005B4DA7"/>
    <w:rsid w:val="005D4785"/>
    <w:rsid w:val="00693192"/>
    <w:rsid w:val="008C66DF"/>
    <w:rsid w:val="009132E2"/>
    <w:rsid w:val="009E03CD"/>
    <w:rsid w:val="00A71D56"/>
    <w:rsid w:val="00B115B6"/>
    <w:rsid w:val="00B530D5"/>
    <w:rsid w:val="00B625A2"/>
    <w:rsid w:val="00BC0560"/>
    <w:rsid w:val="00D454B2"/>
    <w:rsid w:val="00D80AEB"/>
    <w:rsid w:val="00D9680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F068E"/>
  <w15:docId w15:val="{40C51BA7-1E55-499C-BA33-1344EFC9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 w:type="paragraph" w:styleId="Sinespaciado">
    <w:name w:val="No Spacing"/>
    <w:link w:val="SinespaciadoCar"/>
    <w:uiPriority w:val="1"/>
    <w:qFormat/>
    <w:rsid w:val="009132E2"/>
    <w:pPr>
      <w:spacing w:after="0" w:line="240" w:lineRule="auto"/>
    </w:pPr>
  </w:style>
  <w:style w:type="character" w:customStyle="1" w:styleId="SinespaciadoCar">
    <w:name w:val="Sin espaciado Car"/>
    <w:link w:val="Sinespaciado"/>
    <w:uiPriority w:val="1"/>
    <w:rsid w:val="00913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 w:id="721095913">
      <w:bodyDiv w:val="1"/>
      <w:marLeft w:val="0"/>
      <w:marRight w:val="0"/>
      <w:marTop w:val="0"/>
      <w:marBottom w:val="0"/>
      <w:divBdr>
        <w:top w:val="none" w:sz="0" w:space="0" w:color="auto"/>
        <w:left w:val="none" w:sz="0" w:space="0" w:color="auto"/>
        <w:bottom w:val="none" w:sz="0" w:space="0" w:color="auto"/>
        <w:right w:val="none" w:sz="0" w:space="0" w:color="auto"/>
      </w:divBdr>
    </w:div>
    <w:div w:id="999045059">
      <w:bodyDiv w:val="1"/>
      <w:marLeft w:val="0"/>
      <w:marRight w:val="0"/>
      <w:marTop w:val="0"/>
      <w:marBottom w:val="0"/>
      <w:divBdr>
        <w:top w:val="none" w:sz="0" w:space="0" w:color="auto"/>
        <w:left w:val="none" w:sz="0" w:space="0" w:color="auto"/>
        <w:bottom w:val="none" w:sz="0" w:space="0" w:color="auto"/>
        <w:right w:val="none" w:sz="0" w:space="0" w:color="auto"/>
      </w:divBdr>
    </w:div>
    <w:div w:id="1081294213">
      <w:bodyDiv w:val="1"/>
      <w:marLeft w:val="0"/>
      <w:marRight w:val="0"/>
      <w:marTop w:val="0"/>
      <w:marBottom w:val="0"/>
      <w:divBdr>
        <w:top w:val="none" w:sz="0" w:space="0" w:color="auto"/>
        <w:left w:val="none" w:sz="0" w:space="0" w:color="auto"/>
        <w:bottom w:val="none" w:sz="0" w:space="0" w:color="auto"/>
        <w:right w:val="none" w:sz="0" w:space="0" w:color="auto"/>
      </w:divBdr>
    </w:div>
    <w:div w:id="168389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1199</Words>
  <Characters>6596</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Evelsy Estrella Ebrath Emiliani</cp:lastModifiedBy>
  <cp:revision>7</cp:revision>
  <dcterms:created xsi:type="dcterms:W3CDTF">2021-09-06T00:55:00Z</dcterms:created>
  <dcterms:modified xsi:type="dcterms:W3CDTF">2021-09-06T02:16:00Z</dcterms:modified>
</cp:coreProperties>
</file>