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FD9DBFD"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E41B2E">
        <w:rPr>
          <w:rFonts w:ascii="Arial" w:eastAsia="Calibri" w:hAnsi="Arial" w:cs="Arial"/>
          <w:lang w:val="es-MX"/>
        </w:rPr>
        <w:t xml:space="preserve"> Diego Alexander Hernández Fonseca</w:t>
      </w:r>
    </w:p>
    <w:p w14:paraId="5F7DBDD4" w14:textId="3882451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41B2E">
        <w:rPr>
          <w:rFonts w:ascii="Arial" w:hAnsi="Arial" w:cs="Arial"/>
          <w:lang w:val="es-MX"/>
        </w:rPr>
        <w:t>06/09/2021</w:t>
      </w:r>
    </w:p>
    <w:p w14:paraId="75E84AC6" w14:textId="0E49430B"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E41B2E" w:rsidRPr="00E41B2E">
        <w:rPr>
          <w:rFonts w:ascii="Arial" w:hAnsi="Arial" w:cs="Arial"/>
        </w:rPr>
        <w:t>Nulidad y Restablecimiento del Derecho</w:t>
      </w:r>
    </w:p>
    <w:p w14:paraId="6B89892F" w14:textId="44EE0D5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E41B2E">
        <w:rPr>
          <w:rFonts w:ascii="Arial" w:hAnsi="Arial" w:cs="Arial"/>
          <w:lang w:val="es-MX"/>
        </w:rPr>
        <w:t xml:space="preserve"> </w:t>
      </w:r>
      <w:r w:rsidR="00E41B2E" w:rsidRPr="00E41B2E">
        <w:rPr>
          <w:rFonts w:ascii="Arial" w:hAnsi="Arial" w:cs="Arial"/>
        </w:rPr>
        <w:t>José Cristóbal Castañeda</w:t>
      </w:r>
    </w:p>
    <w:p w14:paraId="1660C8A3" w14:textId="2BD7BA2C"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E41B2E" w:rsidRPr="00E41B2E">
        <w:rPr>
          <w:rFonts w:ascii="Arial" w:hAnsi="Arial" w:cs="Arial"/>
          <w:sz w:val="36"/>
          <w:szCs w:val="36"/>
          <w:shd w:val="clear" w:color="auto" w:fill="FAF9F8"/>
        </w:rPr>
        <w:t xml:space="preserve"> </w:t>
      </w:r>
      <w:r w:rsidR="00E41B2E" w:rsidRPr="00E41B2E">
        <w:rPr>
          <w:rFonts w:ascii="Arial" w:hAnsi="Arial" w:cs="Arial"/>
        </w:rPr>
        <w:t>UGPP</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661C04" w:rsidRDefault="00341FFF" w:rsidP="00222D4A">
            <w:pPr>
              <w:pStyle w:val="Sinespaciado"/>
              <w:numPr>
                <w:ilvl w:val="0"/>
                <w:numId w:val="2"/>
              </w:numPr>
              <w:ind w:left="27" w:firstLine="0"/>
              <w:rPr>
                <w:rFonts w:ascii="Arial" w:eastAsia="Calibri" w:hAnsi="Arial" w:cs="Arial"/>
                <w:b/>
                <w:color w:val="FF0000"/>
                <w:lang w:val="es-MX"/>
              </w:rPr>
            </w:pPr>
            <w:r w:rsidRPr="00661C04">
              <w:rPr>
                <w:rFonts w:ascii="Arial" w:eastAsia="Calibri" w:hAnsi="Arial" w:cs="Arial"/>
                <w:b/>
                <w:color w:val="FF0000"/>
                <w:lang w:val="es-MX"/>
              </w:rPr>
              <w:t>SENTENCIA ANTICIPADA ANTES DE LA AUDIENCIA INICIAL</w:t>
            </w:r>
            <w:r w:rsidR="00222D4A" w:rsidRPr="00661C04">
              <w:rPr>
                <w:rFonts w:ascii="Arial" w:eastAsia="Calibri" w:hAnsi="Arial" w:cs="Arial"/>
                <w:b/>
                <w:color w:val="FF0000"/>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E41B2E" w:rsidRDefault="00341FFF" w:rsidP="00222D4A">
            <w:pPr>
              <w:pStyle w:val="Sinespaciado"/>
              <w:rPr>
                <w:rFonts w:ascii="Arial" w:eastAsia="Calibri" w:hAnsi="Arial" w:cs="Arial"/>
                <w:color w:val="FF0000"/>
                <w:lang w:val="es-MX"/>
              </w:rPr>
            </w:pPr>
            <w:r w:rsidRPr="00E41B2E">
              <w:rPr>
                <w:rFonts w:ascii="Arial" w:eastAsia="Calibri" w:hAnsi="Arial" w:cs="Arial"/>
                <w:noProof/>
                <w:color w:val="FF0000"/>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xml:space="preserve">) </w:t>
            </w:r>
            <w:r w:rsidRPr="00E41B2E">
              <w:rPr>
                <w:rFonts w:ascii="Arial" w:hAnsi="Arial" w:cs="Arial"/>
                <w:i/>
              </w:rPr>
              <w:t>Cuando se trate de asuntos de puro derecho</w:t>
            </w:r>
            <w:r w:rsidRPr="001F2D25">
              <w:rPr>
                <w:rFonts w:ascii="Arial" w:hAnsi="Arial" w:cs="Arial"/>
                <w:i/>
              </w:rPr>
              <w:t>;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w:t>
            </w:r>
            <w:r w:rsidRPr="00E41B2E">
              <w:rPr>
                <w:rFonts w:ascii="Arial" w:hAnsi="Arial" w:cs="Arial"/>
                <w:i/>
                <w:color w:val="FF0000"/>
              </w:rPr>
              <w:t>Cuando no haya que practicar pruebas</w:t>
            </w:r>
            <w:r w:rsidRPr="001F2D25">
              <w:rPr>
                <w:rFonts w:ascii="Arial" w:hAnsi="Arial" w:cs="Arial"/>
                <w:i/>
              </w:rPr>
              <w:t>;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w:t>
            </w:r>
            <w:r w:rsidRPr="0004283E">
              <w:rPr>
                <w:rFonts w:ascii="Arial" w:hAnsi="Arial" w:cs="Arial"/>
                <w:i/>
                <w:color w:val="FF0000"/>
              </w:rPr>
              <w:t>Cuando solo se solicite tener como pruebas las documentales aportadas con la demanda y la contestación, y sobre ellas no se hubiese formulado tacha o desconocimiento</w:t>
            </w:r>
            <w:r w:rsidRPr="001F2D25">
              <w:rPr>
                <w:rFonts w:ascii="Arial" w:hAnsi="Arial" w:cs="Arial"/>
                <w:i/>
              </w:rPr>
              <w:t>;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w:t>
            </w:r>
            <w:r w:rsidRPr="00E41B2E">
              <w:rPr>
                <w:rFonts w:ascii="Arial" w:hAnsi="Arial" w:cs="Arial"/>
                <w:i/>
                <w:color w:val="FF0000"/>
              </w:rPr>
              <w:t>Cuando las pruebas solicitadas por las partes sean impertinentes, inconducentes o inútiles</w:t>
            </w:r>
            <w:r w:rsidRPr="001F2D25">
              <w:rPr>
                <w:rFonts w:ascii="Arial" w:hAnsi="Arial" w:cs="Arial"/>
                <w:i/>
              </w:rPr>
              <w:t>.</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0329E49A" w14:textId="77777777" w:rsidR="00661C04" w:rsidRPr="00661C04" w:rsidRDefault="00661C04" w:rsidP="00661C04">
      <w:pPr>
        <w:spacing w:after="160" w:line="259" w:lineRule="auto"/>
        <w:rPr>
          <w:rFonts w:ascii="Arial" w:eastAsia="Calibri" w:hAnsi="Arial" w:cs="Arial"/>
          <w:sz w:val="24"/>
          <w:szCs w:val="24"/>
          <w:lang w:eastAsia="en-US"/>
        </w:rPr>
      </w:pPr>
      <w:r w:rsidRPr="00661C04">
        <w:rPr>
          <w:rFonts w:ascii="Arial" w:eastAsia="Calibri" w:hAnsi="Arial" w:cs="Arial"/>
          <w:sz w:val="24"/>
          <w:szCs w:val="24"/>
          <w:lang w:eastAsia="en-US"/>
        </w:rPr>
        <w:t>Yopal, 06 de septiembre de 2021</w:t>
      </w:r>
    </w:p>
    <w:p w14:paraId="7933A156" w14:textId="77777777" w:rsidR="00661C04" w:rsidRPr="00661C04" w:rsidRDefault="00661C04" w:rsidP="00661C04">
      <w:pPr>
        <w:spacing w:after="160" w:line="259" w:lineRule="auto"/>
        <w:jc w:val="both"/>
        <w:rPr>
          <w:rFonts w:ascii="Arial" w:eastAsia="Calibri" w:hAnsi="Arial" w:cs="Arial"/>
          <w:sz w:val="24"/>
          <w:szCs w:val="24"/>
          <w:lang w:eastAsia="en-US"/>
        </w:rPr>
      </w:pPr>
      <w:r w:rsidRPr="00661C04">
        <w:rPr>
          <w:rFonts w:ascii="Arial" w:eastAsia="Calibri" w:hAnsi="Arial" w:cs="Arial"/>
          <w:sz w:val="24"/>
          <w:szCs w:val="24"/>
          <w:lang w:eastAsia="en-US"/>
        </w:rPr>
        <w:t>Cordial Saludo.</w:t>
      </w:r>
    </w:p>
    <w:p w14:paraId="4CC165B1" w14:textId="77777777" w:rsidR="00661C04" w:rsidRPr="00661C04" w:rsidRDefault="00661C04" w:rsidP="00661C04">
      <w:pPr>
        <w:spacing w:after="160" w:line="259" w:lineRule="auto"/>
        <w:jc w:val="both"/>
        <w:rPr>
          <w:rFonts w:ascii="Arial" w:eastAsia="Calibri" w:hAnsi="Arial" w:cs="Arial"/>
          <w:sz w:val="24"/>
          <w:szCs w:val="24"/>
          <w:lang w:eastAsia="en-US"/>
        </w:rPr>
      </w:pPr>
      <w:r w:rsidRPr="00661C04">
        <w:rPr>
          <w:rFonts w:ascii="Arial" w:eastAsia="Calibri" w:hAnsi="Arial" w:cs="Arial"/>
          <w:sz w:val="24"/>
          <w:szCs w:val="24"/>
          <w:lang w:eastAsia="en-US"/>
        </w:rPr>
        <w:t xml:space="preserve">Con respecto al ejercicio de la lista de chequeo de sentencia anticipada, me permito manifestar que, en el expediente analizado, no habían pruebas por practicar, ya que las solicitadas fueron negadas por impertinentes. En efecto, aunque se solicitó testimonio, declaración de parte y dictamen pericial, la primera fue negada porque no enunció el </w:t>
      </w:r>
      <w:r w:rsidRPr="00661C04">
        <w:rPr>
          <w:rFonts w:ascii="Arial" w:eastAsia="Calibri" w:hAnsi="Arial" w:cs="Arial"/>
          <w:sz w:val="24"/>
          <w:szCs w:val="24"/>
          <w:lang w:eastAsia="en-US"/>
        </w:rPr>
        <w:lastRenderedPageBreak/>
        <w:t>objeto de la prueba y la segunda porque solo se puede solicitar respecto de la parte contraria. Con respecto al dictamen pericial éste se negó por tratarse de un asunto de puro derecho (</w:t>
      </w:r>
      <w:r w:rsidRPr="00661C04">
        <w:rPr>
          <w:rFonts w:ascii="Arial" w:eastAsia="Calibri" w:hAnsi="Arial" w:cs="Arial"/>
          <w:i/>
          <w:sz w:val="24"/>
          <w:szCs w:val="24"/>
          <w:lang w:eastAsia="en-US"/>
        </w:rPr>
        <w:t>derivados del deber de efectuar aportes que tienen trabajadores independientes</w:t>
      </w:r>
      <w:r w:rsidRPr="00661C04">
        <w:rPr>
          <w:rFonts w:ascii="Arial" w:eastAsia="Calibri" w:hAnsi="Arial" w:cs="Arial"/>
          <w:sz w:val="24"/>
          <w:szCs w:val="24"/>
          <w:lang w:eastAsia="en-US"/>
        </w:rPr>
        <w:t>).</w:t>
      </w:r>
    </w:p>
    <w:p w14:paraId="3267150A" w14:textId="77777777" w:rsidR="00661C04" w:rsidRPr="00661C04" w:rsidRDefault="00661C04" w:rsidP="00661C04">
      <w:pPr>
        <w:spacing w:after="160" w:line="259" w:lineRule="auto"/>
        <w:jc w:val="both"/>
        <w:rPr>
          <w:rFonts w:ascii="Arial" w:eastAsia="Calibri" w:hAnsi="Arial" w:cs="Arial"/>
          <w:sz w:val="24"/>
          <w:szCs w:val="24"/>
          <w:lang w:eastAsia="en-US"/>
        </w:rPr>
      </w:pPr>
    </w:p>
    <w:p w14:paraId="379EDD07" w14:textId="77777777" w:rsidR="00661C04" w:rsidRPr="00661C04" w:rsidRDefault="00661C04" w:rsidP="00661C04">
      <w:pPr>
        <w:spacing w:after="160" w:line="259" w:lineRule="auto"/>
        <w:jc w:val="both"/>
        <w:rPr>
          <w:rFonts w:ascii="Arial" w:eastAsia="Calibri" w:hAnsi="Arial" w:cs="Arial"/>
          <w:sz w:val="24"/>
          <w:szCs w:val="24"/>
          <w:lang w:eastAsia="en-US"/>
        </w:rPr>
      </w:pPr>
      <w:r w:rsidRPr="00661C04">
        <w:rPr>
          <w:rFonts w:ascii="Arial" w:eastAsia="Calibri" w:hAnsi="Arial" w:cs="Arial"/>
          <w:sz w:val="24"/>
          <w:szCs w:val="24"/>
          <w:lang w:eastAsia="en-US"/>
        </w:rPr>
        <w:t>Por lo anterior se profirió auto incorporando las pruebas documentales allegadas, fijando el litigio y una vez en firme esa providencia, se ordenó correr traslado para alegar.</w:t>
      </w:r>
    </w:p>
    <w:p w14:paraId="341CB10B" w14:textId="50626B1A" w:rsidR="002F7D1D" w:rsidRDefault="002F7D1D">
      <w:pPr>
        <w:rPr>
          <w:rFonts w:ascii="Arial" w:hAnsi="Arial" w:cs="Arial"/>
        </w:rPr>
      </w:pPr>
    </w:p>
    <w:p w14:paraId="6AB3B00A" w14:textId="59F810DC" w:rsidR="00661C04" w:rsidRPr="001F2D25" w:rsidRDefault="00661C04">
      <w:pPr>
        <w:rPr>
          <w:rFonts w:ascii="Arial" w:hAnsi="Arial" w:cs="Arial"/>
        </w:rPr>
      </w:pPr>
      <w:bookmarkStart w:id="0" w:name="_GoBack"/>
      <w:bookmarkEnd w:id="0"/>
    </w:p>
    <w:sectPr w:rsidR="00661C04"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42224" w14:textId="77777777" w:rsidR="0026344C" w:rsidRDefault="0026344C">
      <w:pPr>
        <w:spacing w:after="0" w:line="240" w:lineRule="auto"/>
      </w:pPr>
      <w:r>
        <w:separator/>
      </w:r>
    </w:p>
  </w:endnote>
  <w:endnote w:type="continuationSeparator" w:id="0">
    <w:p w14:paraId="410C01D2" w14:textId="77777777" w:rsidR="0026344C" w:rsidRDefault="00263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1D54E17" w:rsidR="00224C42" w:rsidRDefault="00F57547">
        <w:pPr>
          <w:pStyle w:val="Piedepgina"/>
          <w:jc w:val="right"/>
        </w:pPr>
        <w:r>
          <w:fldChar w:fldCharType="begin"/>
        </w:r>
        <w:r>
          <w:instrText>PAGE   \* MERGEFORMAT</w:instrText>
        </w:r>
        <w:r>
          <w:fldChar w:fldCharType="separate"/>
        </w:r>
        <w:r w:rsidR="0004283E" w:rsidRPr="0004283E">
          <w:rPr>
            <w:noProof/>
            <w:lang w:val="es-ES"/>
          </w:rPr>
          <w:t>4</w:t>
        </w:r>
        <w:r>
          <w:fldChar w:fldCharType="end"/>
        </w:r>
      </w:p>
    </w:sdtContent>
  </w:sdt>
  <w:p w14:paraId="2521E8EB" w14:textId="77777777" w:rsidR="00224C42" w:rsidRDefault="002634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637B737B" w:rsidR="00224C42" w:rsidRDefault="00F57547">
        <w:pPr>
          <w:pStyle w:val="Piedepgina"/>
          <w:jc w:val="right"/>
        </w:pPr>
        <w:r>
          <w:fldChar w:fldCharType="begin"/>
        </w:r>
        <w:r>
          <w:instrText>PAGE   \* MERGEFORMAT</w:instrText>
        </w:r>
        <w:r>
          <w:fldChar w:fldCharType="separate"/>
        </w:r>
        <w:r w:rsidR="0004283E" w:rsidRPr="0004283E">
          <w:rPr>
            <w:noProof/>
            <w:lang w:val="es-ES"/>
          </w:rPr>
          <w:t>1</w:t>
        </w:r>
        <w:r>
          <w:fldChar w:fldCharType="end"/>
        </w:r>
      </w:p>
    </w:sdtContent>
  </w:sdt>
  <w:p w14:paraId="60134C65" w14:textId="77777777" w:rsidR="00224C42" w:rsidRDefault="002634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B60DA" w14:textId="77777777" w:rsidR="0026344C" w:rsidRDefault="0026344C">
      <w:pPr>
        <w:spacing w:after="0" w:line="240" w:lineRule="auto"/>
      </w:pPr>
      <w:r>
        <w:separator/>
      </w:r>
    </w:p>
  </w:footnote>
  <w:footnote w:type="continuationSeparator" w:id="0">
    <w:p w14:paraId="3D4E057F" w14:textId="77777777" w:rsidR="0026344C" w:rsidRDefault="00263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4283E"/>
    <w:rsid w:val="000D6A0D"/>
    <w:rsid w:val="000F105D"/>
    <w:rsid w:val="00127C6E"/>
    <w:rsid w:val="00195C31"/>
    <w:rsid w:val="001C54E3"/>
    <w:rsid w:val="001F2D25"/>
    <w:rsid w:val="00222B39"/>
    <w:rsid w:val="00222D4A"/>
    <w:rsid w:val="0023682D"/>
    <w:rsid w:val="00245C3E"/>
    <w:rsid w:val="0026344C"/>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61C04"/>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1B2E"/>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E717-9B1D-43C5-8B07-31DE8468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1003</Words>
  <Characters>5721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Diego Alexander Hernandez Fonseca</cp:lastModifiedBy>
  <cp:revision>3</cp:revision>
  <dcterms:created xsi:type="dcterms:W3CDTF">2021-09-06T12:34:00Z</dcterms:created>
  <dcterms:modified xsi:type="dcterms:W3CDTF">2021-09-06T12:35:00Z</dcterms:modified>
</cp:coreProperties>
</file>