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2C8" w:rsidRPr="00191938" w:rsidRDefault="004012C8" w:rsidP="00191938">
      <w:pPr>
        <w:pStyle w:val="Sinespaciado"/>
        <w:spacing w:line="276" w:lineRule="auto"/>
        <w:jc w:val="both"/>
        <w:rPr>
          <w:rFonts w:ascii="Arial" w:eastAsia="Calibri" w:hAnsi="Arial" w:cs="Arial"/>
          <w:sz w:val="24"/>
          <w:szCs w:val="24"/>
        </w:rPr>
      </w:pPr>
    </w:p>
    <w:p w:rsidR="004012C8" w:rsidRPr="00191938" w:rsidRDefault="004012C8" w:rsidP="00191938">
      <w:pPr>
        <w:pStyle w:val="Sinespaciado"/>
        <w:spacing w:line="276" w:lineRule="auto"/>
        <w:jc w:val="both"/>
        <w:rPr>
          <w:rFonts w:ascii="Arial" w:eastAsia="Calibri" w:hAnsi="Arial" w:cs="Arial"/>
          <w:sz w:val="24"/>
          <w:szCs w:val="24"/>
        </w:rPr>
      </w:pPr>
      <w:r w:rsidRPr="00191938">
        <w:rPr>
          <w:rFonts w:ascii="Arial" w:eastAsia="Calibri" w:hAnsi="Arial" w:cs="Arial"/>
          <w:sz w:val="24"/>
          <w:szCs w:val="24"/>
        </w:rPr>
        <w:t>Cartagena de Indias D. T. y C.,</w:t>
      </w:r>
      <w:r w:rsidR="00D3620C">
        <w:rPr>
          <w:rFonts w:ascii="Arial" w:eastAsia="Calibri" w:hAnsi="Arial" w:cs="Arial"/>
          <w:sz w:val="24"/>
          <w:szCs w:val="24"/>
        </w:rPr>
        <w:t xml:space="preserve"> veinte</w:t>
      </w:r>
      <w:r w:rsidR="00082206" w:rsidRPr="00191938">
        <w:rPr>
          <w:rFonts w:ascii="Arial" w:eastAsia="Calibri" w:hAnsi="Arial" w:cs="Arial"/>
          <w:sz w:val="24"/>
          <w:szCs w:val="24"/>
        </w:rPr>
        <w:t xml:space="preserve"> (</w:t>
      </w:r>
      <w:r w:rsidR="00D3620C">
        <w:rPr>
          <w:rFonts w:ascii="Arial" w:eastAsia="Calibri" w:hAnsi="Arial" w:cs="Arial"/>
          <w:sz w:val="24"/>
          <w:szCs w:val="24"/>
        </w:rPr>
        <w:t>2</w:t>
      </w:r>
      <w:r w:rsidR="007624EE">
        <w:rPr>
          <w:rFonts w:ascii="Arial" w:eastAsia="Calibri" w:hAnsi="Arial" w:cs="Arial"/>
          <w:sz w:val="24"/>
          <w:szCs w:val="24"/>
        </w:rPr>
        <w:t>0</w:t>
      </w:r>
      <w:r w:rsidR="00082206" w:rsidRPr="00191938">
        <w:rPr>
          <w:rFonts w:ascii="Arial" w:eastAsia="Calibri" w:hAnsi="Arial" w:cs="Arial"/>
          <w:sz w:val="24"/>
          <w:szCs w:val="24"/>
        </w:rPr>
        <w:t xml:space="preserve">) de </w:t>
      </w:r>
      <w:r w:rsidR="000B5927">
        <w:rPr>
          <w:rFonts w:ascii="Arial" w:eastAsia="Calibri" w:hAnsi="Arial" w:cs="Arial"/>
          <w:sz w:val="24"/>
          <w:szCs w:val="24"/>
        </w:rPr>
        <w:t>agosto</w:t>
      </w:r>
      <w:r w:rsidRPr="00191938">
        <w:rPr>
          <w:rFonts w:ascii="Arial" w:eastAsia="Calibri" w:hAnsi="Arial" w:cs="Arial"/>
          <w:sz w:val="24"/>
          <w:szCs w:val="24"/>
        </w:rPr>
        <w:t xml:space="preserve"> de </w:t>
      </w:r>
      <w:proofErr w:type="gramStart"/>
      <w:r w:rsidR="00082206" w:rsidRPr="00191938">
        <w:rPr>
          <w:rFonts w:ascii="Arial" w:eastAsia="Calibri" w:hAnsi="Arial" w:cs="Arial"/>
          <w:sz w:val="24"/>
          <w:szCs w:val="24"/>
        </w:rPr>
        <w:t>dos mil veintiuno</w:t>
      </w:r>
      <w:proofErr w:type="gramEnd"/>
      <w:r w:rsidR="00082206" w:rsidRPr="00191938">
        <w:rPr>
          <w:rFonts w:ascii="Arial" w:eastAsia="Calibri" w:hAnsi="Arial" w:cs="Arial"/>
          <w:sz w:val="24"/>
          <w:szCs w:val="24"/>
        </w:rPr>
        <w:t xml:space="preserve"> (2021)</w:t>
      </w:r>
    </w:p>
    <w:p w:rsidR="004012C8" w:rsidRPr="00191938" w:rsidRDefault="004012C8" w:rsidP="00191938">
      <w:pPr>
        <w:pStyle w:val="Sinespaciado"/>
        <w:spacing w:line="276" w:lineRule="auto"/>
        <w:jc w:val="both"/>
        <w:rPr>
          <w:rFonts w:ascii="Arial" w:hAnsi="Arial" w:cs="Arial"/>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9"/>
        <w:gridCol w:w="6358"/>
      </w:tblGrid>
      <w:tr w:rsidR="004012C8" w:rsidRPr="00191938" w:rsidTr="00AD5344">
        <w:trPr>
          <w:trHeight w:val="359"/>
        </w:trPr>
        <w:tc>
          <w:tcPr>
            <w:tcW w:w="1486" w:type="pct"/>
            <w:vAlign w:val="center"/>
          </w:tcPr>
          <w:p w:rsidR="004012C8" w:rsidRPr="00191938" w:rsidRDefault="004012C8" w:rsidP="00191938">
            <w:pPr>
              <w:pStyle w:val="Sinespaciado"/>
              <w:spacing w:line="276" w:lineRule="auto"/>
              <w:jc w:val="both"/>
              <w:rPr>
                <w:rFonts w:ascii="Arial" w:hAnsi="Arial" w:cs="Arial"/>
                <w:b/>
                <w:sz w:val="24"/>
                <w:szCs w:val="24"/>
              </w:rPr>
            </w:pPr>
            <w:r w:rsidRPr="00191938">
              <w:rPr>
                <w:rFonts w:ascii="Arial" w:hAnsi="Arial" w:cs="Arial"/>
                <w:b/>
                <w:sz w:val="24"/>
                <w:szCs w:val="24"/>
              </w:rPr>
              <w:t>Medio de control</w:t>
            </w:r>
          </w:p>
        </w:tc>
        <w:tc>
          <w:tcPr>
            <w:tcW w:w="3514" w:type="pct"/>
            <w:vAlign w:val="center"/>
          </w:tcPr>
          <w:p w:rsidR="004012C8" w:rsidRPr="00191938" w:rsidRDefault="004012C8" w:rsidP="00191938">
            <w:pPr>
              <w:pStyle w:val="Sinespaciado"/>
              <w:spacing w:line="276" w:lineRule="auto"/>
              <w:jc w:val="both"/>
              <w:rPr>
                <w:rFonts w:ascii="Arial" w:hAnsi="Arial" w:cs="Arial"/>
                <w:sz w:val="24"/>
                <w:szCs w:val="24"/>
              </w:rPr>
            </w:pPr>
            <w:r w:rsidRPr="00191938">
              <w:rPr>
                <w:rFonts w:ascii="Arial" w:hAnsi="Arial" w:cs="Arial"/>
                <w:sz w:val="24"/>
                <w:szCs w:val="24"/>
              </w:rPr>
              <w:t>Nulidad y Restablecimiento del Derecho</w:t>
            </w:r>
          </w:p>
        </w:tc>
      </w:tr>
      <w:tr w:rsidR="004012C8" w:rsidRPr="00191938" w:rsidTr="00AD5344">
        <w:trPr>
          <w:trHeight w:val="345"/>
        </w:trPr>
        <w:tc>
          <w:tcPr>
            <w:tcW w:w="1486" w:type="pct"/>
            <w:vAlign w:val="center"/>
          </w:tcPr>
          <w:p w:rsidR="004012C8" w:rsidRPr="00191938" w:rsidRDefault="004012C8" w:rsidP="00191938">
            <w:pPr>
              <w:pStyle w:val="Sinespaciado"/>
              <w:spacing w:line="276" w:lineRule="auto"/>
              <w:jc w:val="both"/>
              <w:rPr>
                <w:rFonts w:ascii="Arial" w:hAnsi="Arial" w:cs="Arial"/>
                <w:b/>
                <w:sz w:val="24"/>
                <w:szCs w:val="24"/>
              </w:rPr>
            </w:pPr>
            <w:r w:rsidRPr="00191938">
              <w:rPr>
                <w:rFonts w:ascii="Arial" w:hAnsi="Arial" w:cs="Arial"/>
                <w:b/>
                <w:sz w:val="24"/>
                <w:szCs w:val="24"/>
              </w:rPr>
              <w:t>Radicado</w:t>
            </w:r>
          </w:p>
        </w:tc>
        <w:tc>
          <w:tcPr>
            <w:tcW w:w="3514" w:type="pct"/>
            <w:vAlign w:val="center"/>
          </w:tcPr>
          <w:p w:rsidR="004012C8" w:rsidRPr="00191938" w:rsidRDefault="004012C8" w:rsidP="00D3620C">
            <w:pPr>
              <w:pStyle w:val="Sinespaciado"/>
              <w:spacing w:line="276" w:lineRule="auto"/>
              <w:jc w:val="both"/>
              <w:rPr>
                <w:rFonts w:ascii="Arial" w:hAnsi="Arial" w:cs="Arial"/>
                <w:sz w:val="24"/>
                <w:szCs w:val="24"/>
              </w:rPr>
            </w:pPr>
            <w:r w:rsidRPr="00191938">
              <w:rPr>
                <w:rFonts w:ascii="Arial" w:hAnsi="Arial" w:cs="Arial"/>
                <w:sz w:val="24"/>
                <w:szCs w:val="24"/>
              </w:rPr>
              <w:t>13-001-33-33-004-</w:t>
            </w:r>
            <w:r w:rsidR="00D3620C">
              <w:rPr>
                <w:rFonts w:ascii="Arial" w:hAnsi="Arial" w:cs="Arial"/>
                <w:sz w:val="24"/>
                <w:szCs w:val="24"/>
              </w:rPr>
              <w:t>200</w:t>
            </w:r>
            <w:r w:rsidR="000B5927">
              <w:rPr>
                <w:rFonts w:ascii="Arial" w:hAnsi="Arial" w:cs="Arial"/>
                <w:sz w:val="24"/>
                <w:szCs w:val="24"/>
              </w:rPr>
              <w:t>9</w:t>
            </w:r>
            <w:r w:rsidRPr="00191938">
              <w:rPr>
                <w:rFonts w:ascii="Arial" w:hAnsi="Arial" w:cs="Arial"/>
                <w:sz w:val="24"/>
                <w:szCs w:val="24"/>
              </w:rPr>
              <w:t>-00</w:t>
            </w:r>
            <w:r w:rsidR="00D3620C">
              <w:rPr>
                <w:rFonts w:ascii="Arial" w:hAnsi="Arial" w:cs="Arial"/>
                <w:sz w:val="24"/>
                <w:szCs w:val="24"/>
              </w:rPr>
              <w:t>000</w:t>
            </w:r>
            <w:r w:rsidRPr="00191938">
              <w:rPr>
                <w:rFonts w:ascii="Arial" w:hAnsi="Arial" w:cs="Arial"/>
                <w:sz w:val="24"/>
                <w:szCs w:val="24"/>
              </w:rPr>
              <w:t>-00</w:t>
            </w:r>
          </w:p>
        </w:tc>
      </w:tr>
      <w:tr w:rsidR="004012C8" w:rsidRPr="00191938" w:rsidTr="00AD5344">
        <w:trPr>
          <w:trHeight w:val="345"/>
        </w:trPr>
        <w:tc>
          <w:tcPr>
            <w:tcW w:w="1486" w:type="pct"/>
            <w:vAlign w:val="center"/>
          </w:tcPr>
          <w:p w:rsidR="004012C8" w:rsidRPr="00191938" w:rsidRDefault="004012C8" w:rsidP="00191938">
            <w:pPr>
              <w:pStyle w:val="Sinespaciado"/>
              <w:spacing w:line="276" w:lineRule="auto"/>
              <w:jc w:val="both"/>
              <w:rPr>
                <w:rFonts w:ascii="Arial" w:hAnsi="Arial" w:cs="Arial"/>
                <w:b/>
                <w:sz w:val="24"/>
                <w:szCs w:val="24"/>
              </w:rPr>
            </w:pPr>
            <w:r w:rsidRPr="00191938">
              <w:rPr>
                <w:rFonts w:ascii="Arial" w:hAnsi="Arial" w:cs="Arial"/>
                <w:b/>
                <w:sz w:val="24"/>
                <w:szCs w:val="24"/>
              </w:rPr>
              <w:t>Demandante</w:t>
            </w:r>
          </w:p>
        </w:tc>
        <w:tc>
          <w:tcPr>
            <w:tcW w:w="3514" w:type="pct"/>
            <w:vAlign w:val="center"/>
          </w:tcPr>
          <w:p w:rsidR="004012C8" w:rsidRPr="00191938" w:rsidRDefault="00D3620C" w:rsidP="000B5927">
            <w:pPr>
              <w:pStyle w:val="Sinespaciado"/>
              <w:spacing w:line="276" w:lineRule="auto"/>
              <w:jc w:val="both"/>
              <w:rPr>
                <w:rFonts w:ascii="Arial" w:hAnsi="Arial" w:cs="Arial"/>
                <w:sz w:val="24"/>
                <w:szCs w:val="24"/>
              </w:rPr>
            </w:pPr>
            <w:r>
              <w:rPr>
                <w:rFonts w:ascii="Arial" w:hAnsi="Arial" w:cs="Arial"/>
                <w:sz w:val="24"/>
                <w:szCs w:val="24"/>
              </w:rPr>
              <w:t>Pepito Pérez</w:t>
            </w:r>
          </w:p>
        </w:tc>
      </w:tr>
      <w:tr w:rsidR="004012C8" w:rsidRPr="00191938" w:rsidTr="00AD5344">
        <w:trPr>
          <w:trHeight w:val="345"/>
        </w:trPr>
        <w:tc>
          <w:tcPr>
            <w:tcW w:w="1486" w:type="pct"/>
            <w:vAlign w:val="center"/>
          </w:tcPr>
          <w:p w:rsidR="004012C8" w:rsidRPr="00191938" w:rsidRDefault="004012C8" w:rsidP="00191938">
            <w:pPr>
              <w:pStyle w:val="Sinespaciado"/>
              <w:spacing w:line="276" w:lineRule="auto"/>
              <w:jc w:val="both"/>
              <w:rPr>
                <w:rFonts w:ascii="Arial" w:hAnsi="Arial" w:cs="Arial"/>
                <w:b/>
                <w:sz w:val="24"/>
                <w:szCs w:val="24"/>
              </w:rPr>
            </w:pPr>
            <w:r w:rsidRPr="00191938">
              <w:rPr>
                <w:rFonts w:ascii="Arial" w:hAnsi="Arial" w:cs="Arial"/>
                <w:b/>
                <w:sz w:val="24"/>
                <w:szCs w:val="24"/>
              </w:rPr>
              <w:t>Demandado</w:t>
            </w:r>
          </w:p>
        </w:tc>
        <w:tc>
          <w:tcPr>
            <w:tcW w:w="3514" w:type="pct"/>
            <w:vAlign w:val="center"/>
          </w:tcPr>
          <w:p w:rsidR="004012C8" w:rsidRPr="00191938" w:rsidRDefault="00D3620C" w:rsidP="00191938">
            <w:pPr>
              <w:pStyle w:val="Sinespaciado"/>
              <w:spacing w:line="276" w:lineRule="auto"/>
              <w:jc w:val="both"/>
              <w:rPr>
                <w:rFonts w:ascii="Arial" w:hAnsi="Arial" w:cs="Arial"/>
                <w:sz w:val="24"/>
                <w:szCs w:val="24"/>
              </w:rPr>
            </w:pPr>
            <w:proofErr w:type="spellStart"/>
            <w:r>
              <w:rPr>
                <w:rFonts w:ascii="Arial" w:hAnsi="Arial" w:cs="Arial"/>
                <w:sz w:val="24"/>
                <w:szCs w:val="24"/>
              </w:rPr>
              <w:t>Casur</w:t>
            </w:r>
            <w:proofErr w:type="spellEnd"/>
          </w:p>
        </w:tc>
      </w:tr>
      <w:tr w:rsidR="004012C8" w:rsidRPr="00191938" w:rsidTr="00AD5344">
        <w:trPr>
          <w:trHeight w:val="491"/>
        </w:trPr>
        <w:tc>
          <w:tcPr>
            <w:tcW w:w="1486" w:type="pct"/>
            <w:vAlign w:val="center"/>
          </w:tcPr>
          <w:p w:rsidR="004012C8" w:rsidRPr="00191938" w:rsidRDefault="004012C8" w:rsidP="00191938">
            <w:pPr>
              <w:pStyle w:val="Sinespaciado"/>
              <w:spacing w:line="276" w:lineRule="auto"/>
              <w:jc w:val="both"/>
              <w:rPr>
                <w:rFonts w:ascii="Arial" w:hAnsi="Arial" w:cs="Arial"/>
                <w:b/>
                <w:sz w:val="24"/>
                <w:szCs w:val="24"/>
              </w:rPr>
            </w:pPr>
            <w:r w:rsidRPr="00191938">
              <w:rPr>
                <w:rFonts w:ascii="Arial" w:hAnsi="Arial" w:cs="Arial"/>
                <w:b/>
                <w:sz w:val="24"/>
                <w:szCs w:val="24"/>
              </w:rPr>
              <w:t xml:space="preserve">Auto de sustanciación No. </w:t>
            </w:r>
          </w:p>
        </w:tc>
        <w:tc>
          <w:tcPr>
            <w:tcW w:w="3514" w:type="pct"/>
            <w:vAlign w:val="center"/>
          </w:tcPr>
          <w:p w:rsidR="004012C8" w:rsidRPr="00191938" w:rsidRDefault="004012C8" w:rsidP="00191938">
            <w:pPr>
              <w:pStyle w:val="Sinespaciado"/>
              <w:spacing w:line="276" w:lineRule="auto"/>
              <w:jc w:val="both"/>
              <w:rPr>
                <w:rFonts w:ascii="Arial" w:hAnsi="Arial" w:cs="Arial"/>
                <w:sz w:val="24"/>
                <w:szCs w:val="24"/>
              </w:rPr>
            </w:pPr>
          </w:p>
        </w:tc>
      </w:tr>
      <w:tr w:rsidR="004012C8" w:rsidRPr="00191938" w:rsidTr="00AD5344">
        <w:trPr>
          <w:trHeight w:val="345"/>
        </w:trPr>
        <w:tc>
          <w:tcPr>
            <w:tcW w:w="1486" w:type="pct"/>
            <w:vAlign w:val="center"/>
          </w:tcPr>
          <w:p w:rsidR="004012C8" w:rsidRPr="00191938" w:rsidRDefault="004012C8" w:rsidP="00191938">
            <w:pPr>
              <w:pStyle w:val="Sinespaciado"/>
              <w:spacing w:line="276" w:lineRule="auto"/>
              <w:jc w:val="both"/>
              <w:rPr>
                <w:rFonts w:ascii="Arial" w:hAnsi="Arial" w:cs="Arial"/>
                <w:b/>
                <w:sz w:val="24"/>
                <w:szCs w:val="24"/>
              </w:rPr>
            </w:pPr>
            <w:r w:rsidRPr="00191938">
              <w:rPr>
                <w:rFonts w:ascii="Arial" w:hAnsi="Arial" w:cs="Arial"/>
                <w:b/>
                <w:sz w:val="24"/>
                <w:szCs w:val="24"/>
              </w:rPr>
              <w:t>Asunto</w:t>
            </w:r>
          </w:p>
        </w:tc>
        <w:tc>
          <w:tcPr>
            <w:tcW w:w="3514" w:type="pct"/>
            <w:vAlign w:val="center"/>
          </w:tcPr>
          <w:p w:rsidR="004012C8" w:rsidRPr="00191938" w:rsidRDefault="006B7420" w:rsidP="00191938">
            <w:pPr>
              <w:pStyle w:val="Sinespaciado"/>
              <w:spacing w:line="276" w:lineRule="auto"/>
              <w:jc w:val="both"/>
              <w:rPr>
                <w:rFonts w:ascii="Arial" w:hAnsi="Arial" w:cs="Arial"/>
                <w:sz w:val="24"/>
                <w:szCs w:val="24"/>
              </w:rPr>
            </w:pPr>
            <w:r>
              <w:rPr>
                <w:rFonts w:ascii="Arial" w:hAnsi="Arial" w:cs="Arial"/>
                <w:sz w:val="24"/>
                <w:szCs w:val="24"/>
              </w:rPr>
              <w:t xml:space="preserve">Corre traslado alegar por escrito </w:t>
            </w:r>
          </w:p>
        </w:tc>
      </w:tr>
    </w:tbl>
    <w:p w:rsidR="004012C8" w:rsidRPr="00191938" w:rsidRDefault="004012C8" w:rsidP="00191938">
      <w:pPr>
        <w:pStyle w:val="Sinespaciado"/>
        <w:spacing w:line="276" w:lineRule="auto"/>
        <w:jc w:val="both"/>
        <w:rPr>
          <w:rFonts w:ascii="Arial" w:eastAsia="Calibri" w:hAnsi="Arial" w:cs="Arial"/>
          <w:b/>
          <w:sz w:val="24"/>
          <w:szCs w:val="24"/>
        </w:rPr>
      </w:pPr>
      <w:r w:rsidRPr="00191938">
        <w:rPr>
          <w:rFonts w:ascii="Arial" w:eastAsia="Calibri" w:hAnsi="Arial" w:cs="Arial"/>
          <w:b/>
          <w:sz w:val="24"/>
          <w:szCs w:val="24"/>
        </w:rPr>
        <w:tab/>
      </w:r>
    </w:p>
    <w:p w:rsidR="00CB3FFA" w:rsidRPr="003C02B5" w:rsidRDefault="00CB3FFA" w:rsidP="00CB3FFA">
      <w:pPr>
        <w:pStyle w:val="Sinespaciado"/>
        <w:numPr>
          <w:ilvl w:val="0"/>
          <w:numId w:val="4"/>
        </w:numPr>
        <w:spacing w:line="276" w:lineRule="auto"/>
        <w:jc w:val="center"/>
        <w:rPr>
          <w:rFonts w:ascii="Arial" w:hAnsi="Arial" w:cs="Arial"/>
          <w:b/>
          <w:bCs/>
          <w:sz w:val="24"/>
          <w:szCs w:val="24"/>
        </w:rPr>
      </w:pPr>
      <w:r w:rsidRPr="003C02B5">
        <w:rPr>
          <w:rFonts w:ascii="Arial" w:hAnsi="Arial" w:cs="Arial"/>
          <w:b/>
          <w:bCs/>
          <w:sz w:val="24"/>
          <w:szCs w:val="24"/>
        </w:rPr>
        <w:t>OBJETO DE LA DECISION</w:t>
      </w:r>
    </w:p>
    <w:p w:rsidR="00CB3FFA" w:rsidRPr="003C02B5" w:rsidRDefault="00CB3FFA" w:rsidP="00CB3FFA">
      <w:pPr>
        <w:pStyle w:val="Sinespaciado"/>
        <w:spacing w:line="276" w:lineRule="auto"/>
        <w:jc w:val="both"/>
        <w:rPr>
          <w:rFonts w:ascii="Arial" w:hAnsi="Arial" w:cs="Arial"/>
          <w:bCs/>
          <w:sz w:val="24"/>
          <w:szCs w:val="24"/>
        </w:rPr>
      </w:pPr>
    </w:p>
    <w:p w:rsidR="006B7420" w:rsidRPr="00E03788" w:rsidRDefault="006B7420" w:rsidP="006B7420">
      <w:pPr>
        <w:spacing w:after="0"/>
        <w:jc w:val="both"/>
        <w:rPr>
          <w:rFonts w:ascii="Arial" w:hAnsi="Arial" w:cs="Arial"/>
          <w:sz w:val="24"/>
          <w:szCs w:val="24"/>
        </w:rPr>
      </w:pPr>
      <w:r w:rsidRPr="00E03788">
        <w:rPr>
          <w:rFonts w:ascii="Arial" w:hAnsi="Arial" w:cs="Arial"/>
          <w:bCs/>
          <w:sz w:val="24"/>
          <w:szCs w:val="24"/>
        </w:rPr>
        <w:t xml:space="preserve">Corresponde al despacho </w:t>
      </w:r>
      <w:r w:rsidRPr="00E03788">
        <w:rPr>
          <w:rFonts w:ascii="Arial" w:hAnsi="Arial" w:cs="Arial"/>
          <w:sz w:val="24"/>
          <w:szCs w:val="24"/>
        </w:rPr>
        <w:t>en el marco de la declaratoria de emergencia económica, social y ecológica que está orientada a mitigar los efectos negativos a causa de la pandemia del Coronavirus COVID-19, adoptar algunas medidas para proseguir con el trámite de este proceso.</w:t>
      </w:r>
    </w:p>
    <w:p w:rsidR="00CB3FFA" w:rsidRPr="003C02B5" w:rsidRDefault="00CB3FFA" w:rsidP="00CB3FFA">
      <w:pPr>
        <w:pStyle w:val="Sinespaciado"/>
        <w:spacing w:line="276" w:lineRule="auto"/>
        <w:jc w:val="both"/>
        <w:rPr>
          <w:rFonts w:ascii="Arial" w:hAnsi="Arial" w:cs="Arial"/>
          <w:sz w:val="24"/>
          <w:szCs w:val="24"/>
        </w:rPr>
      </w:pPr>
    </w:p>
    <w:p w:rsidR="00CB3FFA" w:rsidRDefault="00CB3FFA" w:rsidP="00CB3FFA">
      <w:pPr>
        <w:pStyle w:val="Sinespaciado"/>
        <w:numPr>
          <w:ilvl w:val="0"/>
          <w:numId w:val="4"/>
        </w:numPr>
        <w:spacing w:line="276" w:lineRule="auto"/>
        <w:jc w:val="center"/>
        <w:rPr>
          <w:rFonts w:ascii="Arial" w:hAnsi="Arial" w:cs="Arial"/>
          <w:b/>
          <w:sz w:val="24"/>
          <w:szCs w:val="24"/>
          <w:lang w:eastAsia="es-ES"/>
        </w:rPr>
      </w:pPr>
      <w:r w:rsidRPr="003C02B5">
        <w:rPr>
          <w:rFonts w:ascii="Arial" w:hAnsi="Arial" w:cs="Arial"/>
          <w:b/>
          <w:sz w:val="24"/>
          <w:szCs w:val="24"/>
          <w:lang w:val="es-MX" w:eastAsia="es-ES"/>
        </w:rPr>
        <w:t xml:space="preserve"> </w:t>
      </w:r>
      <w:r w:rsidRPr="003C02B5">
        <w:rPr>
          <w:rFonts w:ascii="Arial" w:hAnsi="Arial" w:cs="Arial"/>
          <w:b/>
          <w:sz w:val="24"/>
          <w:szCs w:val="24"/>
          <w:lang w:eastAsia="es-ES"/>
        </w:rPr>
        <w:t>ANTECEDENTES</w:t>
      </w:r>
    </w:p>
    <w:p w:rsidR="00CB3FFA" w:rsidRPr="003C02B5" w:rsidRDefault="00CB3FFA" w:rsidP="00CB3FFA">
      <w:pPr>
        <w:pStyle w:val="Sinespaciado"/>
        <w:spacing w:line="276" w:lineRule="auto"/>
        <w:ind w:left="1080"/>
        <w:rPr>
          <w:rFonts w:ascii="Arial" w:hAnsi="Arial" w:cs="Arial"/>
          <w:b/>
          <w:sz w:val="24"/>
          <w:szCs w:val="24"/>
          <w:lang w:eastAsia="es-ES"/>
        </w:rPr>
      </w:pPr>
    </w:p>
    <w:p w:rsidR="00497965" w:rsidRDefault="00497965" w:rsidP="00497965">
      <w:pPr>
        <w:pStyle w:val="Default"/>
        <w:jc w:val="both"/>
      </w:pPr>
      <w:r>
        <w:t xml:space="preserve">En virtud de la pandemia por Covid-19 el Gobierno Nacional </w:t>
      </w:r>
      <w:r w:rsidRPr="00AA6C7E">
        <w:t>declaró el Estado de emergencia económica, social y ecológica con el fin de mitigar los efectos negativos a causa de</w:t>
      </w:r>
      <w:r>
        <w:t xml:space="preserve"> dicha pandemia</w:t>
      </w:r>
      <w:r w:rsidRPr="00AA6C7E">
        <w:t xml:space="preserve"> y en ese sentido, se han expedido diversos Decretos entre esos el Decreto 564 de 2020 “por el cual se adoptan medidas para la garantía de los derechos de los usuarios del sistema de justicia, en el marco del Estado de emergencia Económica, Social y Ecológica”, con el fin de garantizar los derechos de acceso a la administración justicia, debido proceso, derecho de defensa el principio de seguridad. De acuerdo con este, se suspendieron todos los términos de prescripción y de caducidad previstos en cualquier norma sustancial o procesal para ejercer derechos, acciones, medios de control o presentar demandas y los términos procesales de inactividad para el desistimiento tácito previstos en el artículo 317 del CGP, en el artículo 178 del CPACA y los términos de duración del proceso del artículo 121 del CGP. </w:t>
      </w:r>
    </w:p>
    <w:p w:rsidR="00497965" w:rsidRPr="00AA6C7E" w:rsidRDefault="00497965" w:rsidP="00497965">
      <w:pPr>
        <w:pStyle w:val="Sinespaciado"/>
        <w:spacing w:line="276" w:lineRule="auto"/>
        <w:jc w:val="both"/>
        <w:rPr>
          <w:rFonts w:ascii="Arial" w:hAnsi="Arial" w:cs="Arial"/>
          <w:sz w:val="24"/>
          <w:szCs w:val="24"/>
        </w:rPr>
      </w:pPr>
    </w:p>
    <w:p w:rsidR="00497965" w:rsidRDefault="00497965" w:rsidP="00497965">
      <w:pPr>
        <w:pStyle w:val="Sinespaciado"/>
        <w:spacing w:line="276" w:lineRule="auto"/>
        <w:jc w:val="both"/>
        <w:rPr>
          <w:rFonts w:ascii="Arial" w:hAnsi="Arial" w:cs="Arial"/>
          <w:sz w:val="24"/>
          <w:szCs w:val="24"/>
        </w:rPr>
      </w:pPr>
      <w:r w:rsidRPr="009A1DB7">
        <w:rPr>
          <w:rFonts w:ascii="Arial" w:hAnsi="Arial" w:cs="Arial"/>
          <w:sz w:val="24"/>
          <w:szCs w:val="24"/>
        </w:rPr>
        <w:t>Mediante Decreto Legislativo 806 de 2020, el Presidente de la República adoptó medidas para implementar las tecnologías de la información y las comunicaciones en las actuaciones judiciales, agilizar los procesos judiciales y flexibilizar la atención a los usuarios del servicio de justicia, en el marco del Estado de Emergencia Económica, Social y Ecológica.</w:t>
      </w:r>
    </w:p>
    <w:p w:rsidR="00497965" w:rsidRDefault="00497965" w:rsidP="00497965">
      <w:pPr>
        <w:pStyle w:val="Sinespaciado"/>
        <w:spacing w:line="276" w:lineRule="auto"/>
        <w:jc w:val="both"/>
        <w:rPr>
          <w:rFonts w:ascii="Arial" w:hAnsi="Arial" w:cs="Arial"/>
          <w:sz w:val="24"/>
          <w:szCs w:val="24"/>
        </w:rPr>
      </w:pPr>
    </w:p>
    <w:p w:rsidR="00497965" w:rsidRDefault="00497965" w:rsidP="00497965">
      <w:pPr>
        <w:pStyle w:val="Sinespaciado"/>
        <w:spacing w:line="276" w:lineRule="auto"/>
        <w:jc w:val="both"/>
        <w:rPr>
          <w:rFonts w:ascii="Arial" w:hAnsi="Arial" w:cs="Arial"/>
          <w:sz w:val="24"/>
          <w:szCs w:val="24"/>
        </w:rPr>
      </w:pPr>
      <w:r w:rsidRPr="00D54902">
        <w:rPr>
          <w:rFonts w:ascii="Arial" w:hAnsi="Arial" w:cs="Arial"/>
          <w:sz w:val="24"/>
          <w:szCs w:val="24"/>
        </w:rPr>
        <w:t xml:space="preserve">Pues bien, el pasado 25 de enero del año en curso es expedida la Ley 2080 de 2021, por medio de la cual se reforma el Código de Procedimiento Administrativo y de lo Contencioso Administrativo y se dictan otras disposiciones en materia de descongestión en los procesos que se tramitan ante la jurisdicción, por lo que </w:t>
      </w:r>
      <w:r w:rsidRPr="00D54902">
        <w:rPr>
          <w:rFonts w:ascii="Arial" w:hAnsi="Arial" w:cs="Arial"/>
          <w:sz w:val="24"/>
          <w:szCs w:val="24"/>
        </w:rPr>
        <w:lastRenderedPageBreak/>
        <w:t xml:space="preserve">corresponde al despacho impartir el trámite correspondiente de acuerdo con los postulados de esta nueva normatividad. </w:t>
      </w:r>
    </w:p>
    <w:p w:rsidR="00497965" w:rsidRDefault="00497965" w:rsidP="00497965">
      <w:pPr>
        <w:pStyle w:val="Sinespaciado"/>
        <w:spacing w:line="276" w:lineRule="auto"/>
        <w:jc w:val="both"/>
        <w:rPr>
          <w:rFonts w:ascii="Arial" w:hAnsi="Arial" w:cs="Arial"/>
          <w:sz w:val="24"/>
          <w:szCs w:val="24"/>
        </w:rPr>
      </w:pPr>
    </w:p>
    <w:p w:rsidR="00497965" w:rsidRPr="00AA6C7E" w:rsidRDefault="00497965" w:rsidP="00497965">
      <w:pPr>
        <w:pStyle w:val="Sinespaciado"/>
        <w:numPr>
          <w:ilvl w:val="0"/>
          <w:numId w:val="8"/>
        </w:numPr>
        <w:spacing w:line="276" w:lineRule="auto"/>
        <w:jc w:val="center"/>
        <w:rPr>
          <w:rFonts w:ascii="Arial" w:hAnsi="Arial" w:cs="Arial"/>
          <w:b/>
          <w:sz w:val="24"/>
          <w:szCs w:val="24"/>
        </w:rPr>
      </w:pPr>
      <w:r>
        <w:rPr>
          <w:rFonts w:ascii="Arial" w:hAnsi="Arial" w:cs="Arial"/>
          <w:b/>
          <w:sz w:val="24"/>
          <w:szCs w:val="24"/>
        </w:rPr>
        <w:t>CONISDERACIONES</w:t>
      </w:r>
    </w:p>
    <w:p w:rsidR="00497965" w:rsidRPr="009A1DB7" w:rsidRDefault="00497965" w:rsidP="00497965">
      <w:pPr>
        <w:pStyle w:val="Sinespaciado"/>
        <w:spacing w:line="276" w:lineRule="auto"/>
        <w:jc w:val="both"/>
        <w:rPr>
          <w:rFonts w:ascii="Arial" w:hAnsi="Arial" w:cs="Arial"/>
          <w:sz w:val="24"/>
          <w:szCs w:val="24"/>
        </w:rPr>
      </w:pPr>
    </w:p>
    <w:p w:rsidR="00497965" w:rsidRDefault="00497965" w:rsidP="00497965">
      <w:pPr>
        <w:pStyle w:val="Sinespaciado"/>
        <w:spacing w:line="276" w:lineRule="auto"/>
        <w:jc w:val="both"/>
        <w:rPr>
          <w:rFonts w:ascii="Arial" w:hAnsi="Arial" w:cs="Arial"/>
          <w:sz w:val="24"/>
          <w:szCs w:val="24"/>
        </w:rPr>
      </w:pPr>
      <w:r>
        <w:rPr>
          <w:rFonts w:ascii="Arial" w:hAnsi="Arial" w:cs="Arial"/>
          <w:sz w:val="24"/>
          <w:szCs w:val="24"/>
        </w:rPr>
        <w:t>El artículo 42</w:t>
      </w:r>
      <w:r w:rsidRPr="009A1DB7">
        <w:rPr>
          <w:rFonts w:ascii="Arial" w:hAnsi="Arial" w:cs="Arial"/>
          <w:sz w:val="24"/>
          <w:szCs w:val="24"/>
        </w:rPr>
        <w:t xml:space="preserve"> </w:t>
      </w:r>
      <w:r>
        <w:rPr>
          <w:rFonts w:ascii="Arial" w:hAnsi="Arial" w:cs="Arial"/>
          <w:sz w:val="24"/>
          <w:szCs w:val="24"/>
        </w:rPr>
        <w:t>de la Ley 2080 de 2021, adicionó el artículo 182 A de la Ley 1437 de 2011 disponiendo</w:t>
      </w:r>
      <w:r w:rsidRPr="009A1DB7">
        <w:rPr>
          <w:rFonts w:ascii="Arial" w:hAnsi="Arial" w:cs="Arial"/>
          <w:sz w:val="24"/>
          <w:szCs w:val="24"/>
        </w:rPr>
        <w:t xml:space="preserve"> la posibilidad de dictar sentencia anticipada en lo Contencioso Administrativo cuando se trate de asuntos de puro derecho o no fuere necesario la práctica de pruebas, caso en el cual; se correrá traslado para alegar por escrito, en la forma prevista en el inciso final del artículo 181 de la Ley 1437 de 2011 y la sentencia se proferirá por escrito.  </w:t>
      </w:r>
    </w:p>
    <w:p w:rsidR="00497965" w:rsidRDefault="00497965" w:rsidP="00497965">
      <w:pPr>
        <w:pStyle w:val="Sinespaciado"/>
        <w:spacing w:line="276" w:lineRule="auto"/>
        <w:jc w:val="both"/>
        <w:rPr>
          <w:rFonts w:ascii="Arial" w:hAnsi="Arial" w:cs="Arial"/>
          <w:sz w:val="24"/>
          <w:szCs w:val="24"/>
          <w:lang w:eastAsia="es-ES"/>
        </w:rPr>
      </w:pPr>
    </w:p>
    <w:p w:rsidR="00497965" w:rsidRDefault="00497965" w:rsidP="00497965">
      <w:pPr>
        <w:spacing w:after="0"/>
        <w:jc w:val="both"/>
        <w:rPr>
          <w:rFonts w:ascii="Arial" w:eastAsia="Times New Roman" w:hAnsi="Arial" w:cs="Arial"/>
          <w:sz w:val="24"/>
          <w:szCs w:val="24"/>
          <w:lang w:eastAsia="es-ES"/>
        </w:rPr>
      </w:pPr>
      <w:r w:rsidRPr="00D54902">
        <w:rPr>
          <w:rFonts w:ascii="Arial" w:eastAsia="Times New Roman" w:hAnsi="Arial" w:cs="Arial"/>
          <w:sz w:val="24"/>
          <w:szCs w:val="24"/>
          <w:lang w:eastAsia="es-ES"/>
        </w:rPr>
        <w:t>En línea con lo anterior, para continuar con el trámite que al asunto que nos ocupa ha de impartirse, es del caso estudiarlo de cara a</w:t>
      </w:r>
      <w:r>
        <w:rPr>
          <w:rFonts w:ascii="Arial" w:eastAsia="Times New Roman" w:hAnsi="Arial" w:cs="Arial"/>
          <w:sz w:val="24"/>
          <w:szCs w:val="24"/>
          <w:lang w:eastAsia="es-ES"/>
        </w:rPr>
        <w:t xml:space="preserve"> </w:t>
      </w:r>
      <w:r w:rsidRPr="00D54902">
        <w:rPr>
          <w:rFonts w:ascii="Arial" w:eastAsia="Times New Roman" w:hAnsi="Arial" w:cs="Arial"/>
          <w:sz w:val="24"/>
          <w:szCs w:val="24"/>
          <w:lang w:eastAsia="es-ES"/>
        </w:rPr>
        <w:t>l</w:t>
      </w:r>
      <w:r>
        <w:rPr>
          <w:rFonts w:ascii="Arial" w:eastAsia="Times New Roman" w:hAnsi="Arial" w:cs="Arial"/>
          <w:sz w:val="24"/>
          <w:szCs w:val="24"/>
          <w:lang w:eastAsia="es-ES"/>
        </w:rPr>
        <w:t>a precita ley 2080 de 2021</w:t>
      </w:r>
      <w:r w:rsidRPr="00D54902">
        <w:rPr>
          <w:rFonts w:ascii="Arial" w:eastAsia="Times New Roman" w:hAnsi="Arial" w:cs="Arial"/>
          <w:sz w:val="24"/>
          <w:szCs w:val="24"/>
          <w:lang w:eastAsia="es-ES"/>
        </w:rPr>
        <w:t>, y como resultado de lo anterior encontramos que ninguna de las partes solicitó la práctica de pruebas, tampoco el despacho considera pertinente ordenarlas de oficio, puesto que las que reposan en el expediente resultan suficiente para</w:t>
      </w:r>
      <w:r>
        <w:rPr>
          <w:rFonts w:ascii="Arial" w:eastAsia="Times New Roman" w:hAnsi="Arial" w:cs="Arial"/>
          <w:sz w:val="24"/>
          <w:szCs w:val="24"/>
          <w:lang w:eastAsia="es-ES"/>
        </w:rPr>
        <w:t xml:space="preserve"> adoptar una decisión de fondo; de igual manera no hay excepciones previas que deban ser tramitadas pues las interpuesta de prescripción y falta de legitimación en la causa por pasiva por tocar el fondo del asunto es menester decidirla al momento de proferir el fallo. </w:t>
      </w:r>
    </w:p>
    <w:p w:rsidR="00497965" w:rsidRPr="00D54902" w:rsidRDefault="00497965" w:rsidP="00497965">
      <w:pPr>
        <w:spacing w:after="0"/>
        <w:jc w:val="both"/>
        <w:rPr>
          <w:rFonts w:ascii="Arial" w:eastAsia="Times New Roman" w:hAnsi="Arial" w:cs="Arial"/>
          <w:sz w:val="24"/>
          <w:szCs w:val="24"/>
          <w:lang w:eastAsia="es-ES"/>
        </w:rPr>
      </w:pPr>
    </w:p>
    <w:p w:rsidR="00497965" w:rsidRDefault="00497965" w:rsidP="00497965">
      <w:pPr>
        <w:spacing w:after="0"/>
        <w:jc w:val="both"/>
        <w:rPr>
          <w:rFonts w:ascii="Arial" w:eastAsia="Times New Roman" w:hAnsi="Arial" w:cs="Arial"/>
          <w:sz w:val="24"/>
          <w:szCs w:val="24"/>
          <w:lang w:eastAsia="es-ES"/>
        </w:rPr>
      </w:pPr>
      <w:r w:rsidRPr="00D54902">
        <w:rPr>
          <w:rFonts w:ascii="Arial" w:eastAsia="Times New Roman" w:hAnsi="Arial" w:cs="Arial"/>
          <w:sz w:val="24"/>
          <w:szCs w:val="24"/>
          <w:lang w:eastAsia="es-ES"/>
        </w:rPr>
        <w:t xml:space="preserve">El panorama descrito nos coloca ante el primer evento, que, para procedencia de la sentencia anticipada, contempla el Art. </w:t>
      </w:r>
      <w:r>
        <w:rPr>
          <w:rFonts w:ascii="Arial" w:eastAsia="Times New Roman" w:hAnsi="Arial" w:cs="Arial"/>
          <w:sz w:val="24"/>
          <w:szCs w:val="24"/>
          <w:lang w:eastAsia="es-ES"/>
        </w:rPr>
        <w:t>42 de la Ley 2080 que adiciona el artículo 182ª del CPACA</w:t>
      </w:r>
      <w:r w:rsidRPr="00D54902">
        <w:rPr>
          <w:rFonts w:ascii="Arial" w:eastAsia="Times New Roman" w:hAnsi="Arial" w:cs="Arial"/>
          <w:sz w:val="24"/>
          <w:szCs w:val="24"/>
          <w:lang w:eastAsia="es-ES"/>
        </w:rPr>
        <w:t>, citado en precedencia, por lo que resulta pertinente dar aplicación a tal normativa, no sin antes proceder a incorporar al expediente las pruebas allegadas oportunamente, tal como se hará a continuación</w:t>
      </w:r>
      <w:r>
        <w:rPr>
          <w:rFonts w:ascii="Arial" w:eastAsia="Times New Roman" w:hAnsi="Arial" w:cs="Arial"/>
          <w:sz w:val="24"/>
          <w:szCs w:val="24"/>
          <w:lang w:eastAsia="es-ES"/>
        </w:rPr>
        <w:t>:</w:t>
      </w:r>
    </w:p>
    <w:p w:rsidR="00497965" w:rsidRDefault="00497965" w:rsidP="00497965">
      <w:pPr>
        <w:spacing w:after="0"/>
        <w:jc w:val="both"/>
        <w:rPr>
          <w:rFonts w:ascii="Arial" w:eastAsia="Times New Roman" w:hAnsi="Arial" w:cs="Arial"/>
          <w:sz w:val="24"/>
          <w:szCs w:val="24"/>
          <w:lang w:eastAsia="es-ES"/>
        </w:rPr>
      </w:pPr>
    </w:p>
    <w:p w:rsidR="00497965" w:rsidRPr="00AA6C7E" w:rsidRDefault="00497965" w:rsidP="00497965">
      <w:pPr>
        <w:pStyle w:val="Prrafodelista"/>
        <w:numPr>
          <w:ilvl w:val="0"/>
          <w:numId w:val="7"/>
        </w:numPr>
        <w:spacing w:after="0"/>
        <w:jc w:val="both"/>
        <w:rPr>
          <w:rFonts w:ascii="Arial" w:eastAsia="Times New Roman" w:hAnsi="Arial" w:cs="Arial"/>
          <w:b/>
          <w:sz w:val="24"/>
          <w:szCs w:val="24"/>
          <w:lang w:eastAsia="es-ES"/>
        </w:rPr>
      </w:pPr>
      <w:r>
        <w:rPr>
          <w:rFonts w:ascii="Arial" w:eastAsia="Times New Roman" w:hAnsi="Arial" w:cs="Arial"/>
          <w:b/>
          <w:sz w:val="24"/>
          <w:szCs w:val="24"/>
          <w:lang w:eastAsia="es-ES"/>
        </w:rPr>
        <w:t>Pronunciamiento sobre las pruebas aportadas con la demanda y la contestación de la demanda.</w:t>
      </w:r>
    </w:p>
    <w:p w:rsidR="006B7420" w:rsidRPr="009A1DB7" w:rsidRDefault="006B7420" w:rsidP="006B7420">
      <w:pPr>
        <w:pStyle w:val="Sinespaciado"/>
        <w:spacing w:line="276" w:lineRule="auto"/>
        <w:jc w:val="both"/>
        <w:rPr>
          <w:rFonts w:ascii="Arial" w:hAnsi="Arial" w:cs="Arial"/>
          <w:sz w:val="24"/>
          <w:szCs w:val="24"/>
        </w:rPr>
      </w:pPr>
      <w:r>
        <w:rPr>
          <w:rFonts w:ascii="Arial" w:hAnsi="Arial" w:cs="Arial"/>
          <w:sz w:val="24"/>
          <w:szCs w:val="24"/>
        </w:rPr>
        <w:t xml:space="preserve"> </w:t>
      </w:r>
    </w:p>
    <w:p w:rsidR="00497965" w:rsidRPr="009A1DB7" w:rsidRDefault="00497965" w:rsidP="00497965">
      <w:pPr>
        <w:pStyle w:val="Sinespaciado"/>
        <w:spacing w:line="276" w:lineRule="auto"/>
        <w:jc w:val="both"/>
        <w:rPr>
          <w:rFonts w:ascii="Arial" w:hAnsi="Arial" w:cs="Arial"/>
          <w:b/>
          <w:sz w:val="24"/>
          <w:szCs w:val="24"/>
        </w:rPr>
      </w:pPr>
      <w:r w:rsidRPr="009A1DB7">
        <w:rPr>
          <w:rFonts w:ascii="Arial" w:hAnsi="Arial" w:cs="Arial"/>
          <w:b/>
          <w:sz w:val="24"/>
          <w:szCs w:val="24"/>
        </w:rPr>
        <w:t>PRUEBAS PARTE DEMANDANTE:</w:t>
      </w:r>
    </w:p>
    <w:p w:rsidR="00114EA3" w:rsidRDefault="00114EA3" w:rsidP="00497965">
      <w:pPr>
        <w:pStyle w:val="Sinespaciado"/>
        <w:numPr>
          <w:ilvl w:val="0"/>
          <w:numId w:val="5"/>
        </w:numPr>
        <w:spacing w:line="276" w:lineRule="auto"/>
        <w:jc w:val="both"/>
        <w:rPr>
          <w:rFonts w:ascii="Arial" w:hAnsi="Arial" w:cs="Arial"/>
          <w:sz w:val="24"/>
          <w:szCs w:val="24"/>
        </w:rPr>
      </w:pPr>
      <w:r>
        <w:rPr>
          <w:rFonts w:ascii="Arial" w:hAnsi="Arial" w:cs="Arial"/>
          <w:sz w:val="24"/>
          <w:szCs w:val="24"/>
        </w:rPr>
        <w:t>Copia de solicitud de reajuste de asignación de retiro.</w:t>
      </w:r>
    </w:p>
    <w:p w:rsidR="00262B5F" w:rsidRDefault="00497965" w:rsidP="00497965">
      <w:pPr>
        <w:pStyle w:val="Sinespaciado"/>
        <w:numPr>
          <w:ilvl w:val="0"/>
          <w:numId w:val="5"/>
        </w:numPr>
        <w:spacing w:line="276" w:lineRule="auto"/>
        <w:jc w:val="both"/>
        <w:rPr>
          <w:rFonts w:ascii="Arial" w:hAnsi="Arial" w:cs="Arial"/>
          <w:sz w:val="24"/>
          <w:szCs w:val="24"/>
        </w:rPr>
      </w:pPr>
      <w:r w:rsidRPr="009A1DB7">
        <w:rPr>
          <w:rFonts w:ascii="Arial" w:hAnsi="Arial" w:cs="Arial"/>
          <w:sz w:val="24"/>
          <w:szCs w:val="24"/>
        </w:rPr>
        <w:t>Copia del</w:t>
      </w:r>
      <w:r w:rsidR="00262B5F">
        <w:rPr>
          <w:rFonts w:ascii="Arial" w:hAnsi="Arial" w:cs="Arial"/>
          <w:sz w:val="24"/>
          <w:szCs w:val="24"/>
        </w:rPr>
        <w:t xml:space="preserve"> </w:t>
      </w:r>
      <w:r w:rsidR="00114EA3">
        <w:rPr>
          <w:rFonts w:ascii="Arial" w:hAnsi="Arial" w:cs="Arial"/>
          <w:sz w:val="24"/>
          <w:szCs w:val="24"/>
        </w:rPr>
        <w:t>acto acusado</w:t>
      </w:r>
      <w:r w:rsidR="00262B5F">
        <w:rPr>
          <w:rFonts w:ascii="Arial" w:hAnsi="Arial" w:cs="Arial"/>
          <w:sz w:val="24"/>
          <w:szCs w:val="24"/>
        </w:rPr>
        <w:t>.</w:t>
      </w:r>
    </w:p>
    <w:p w:rsidR="00114EA3" w:rsidRDefault="00114EA3" w:rsidP="00497965">
      <w:pPr>
        <w:pStyle w:val="Sinespaciado"/>
        <w:numPr>
          <w:ilvl w:val="0"/>
          <w:numId w:val="5"/>
        </w:numPr>
        <w:spacing w:line="276" w:lineRule="auto"/>
        <w:jc w:val="both"/>
        <w:rPr>
          <w:rFonts w:ascii="Arial" w:hAnsi="Arial" w:cs="Arial"/>
          <w:sz w:val="24"/>
          <w:szCs w:val="24"/>
        </w:rPr>
      </w:pPr>
      <w:r>
        <w:rPr>
          <w:rFonts w:ascii="Arial" w:hAnsi="Arial" w:cs="Arial"/>
          <w:sz w:val="24"/>
          <w:szCs w:val="24"/>
        </w:rPr>
        <w:t>Copia de sentencia presentada con anterioridad por el actor en la que reclama la prima de actualización, así como copia del acto demandado y solicitud que la originara.</w:t>
      </w:r>
    </w:p>
    <w:p w:rsidR="00640268" w:rsidRDefault="00640268" w:rsidP="00114EA3">
      <w:pPr>
        <w:pStyle w:val="Sinespaciado"/>
        <w:numPr>
          <w:ilvl w:val="0"/>
          <w:numId w:val="5"/>
        </w:numPr>
        <w:spacing w:line="276" w:lineRule="auto"/>
        <w:jc w:val="both"/>
        <w:rPr>
          <w:rFonts w:ascii="Arial" w:hAnsi="Arial" w:cs="Arial"/>
          <w:sz w:val="24"/>
          <w:szCs w:val="24"/>
        </w:rPr>
      </w:pPr>
      <w:r>
        <w:rPr>
          <w:rFonts w:ascii="Arial" w:hAnsi="Arial" w:cs="Arial"/>
          <w:sz w:val="24"/>
          <w:szCs w:val="24"/>
        </w:rPr>
        <w:t>Copia de la Resolución 02925 del 23 de julio de 2007 por la cual se da cumplimiento a la sentencia proferida por el Tribunal Administrativo de Bolívar.</w:t>
      </w:r>
    </w:p>
    <w:p w:rsidR="00640268" w:rsidRDefault="00640268" w:rsidP="00114EA3">
      <w:pPr>
        <w:pStyle w:val="Sinespaciado"/>
        <w:numPr>
          <w:ilvl w:val="0"/>
          <w:numId w:val="5"/>
        </w:numPr>
        <w:spacing w:line="276" w:lineRule="auto"/>
        <w:jc w:val="both"/>
        <w:rPr>
          <w:rFonts w:ascii="Arial" w:hAnsi="Arial" w:cs="Arial"/>
          <w:sz w:val="24"/>
          <w:szCs w:val="24"/>
        </w:rPr>
      </w:pPr>
      <w:r>
        <w:rPr>
          <w:rFonts w:ascii="Arial" w:hAnsi="Arial" w:cs="Arial"/>
          <w:sz w:val="24"/>
          <w:szCs w:val="24"/>
        </w:rPr>
        <w:t xml:space="preserve">Copia de la Resolución 4938 del 9 de octubre de 1981 por la cual se reconoce una asignación de retiro. </w:t>
      </w:r>
    </w:p>
    <w:p w:rsidR="00640268" w:rsidRDefault="00640268" w:rsidP="00114EA3">
      <w:pPr>
        <w:pStyle w:val="Sinespaciado"/>
        <w:numPr>
          <w:ilvl w:val="0"/>
          <w:numId w:val="5"/>
        </w:numPr>
        <w:spacing w:line="276" w:lineRule="auto"/>
        <w:jc w:val="both"/>
        <w:rPr>
          <w:rFonts w:ascii="Arial" w:hAnsi="Arial" w:cs="Arial"/>
          <w:sz w:val="24"/>
          <w:szCs w:val="24"/>
        </w:rPr>
      </w:pPr>
      <w:r>
        <w:rPr>
          <w:rFonts w:ascii="Arial" w:hAnsi="Arial" w:cs="Arial"/>
          <w:sz w:val="24"/>
          <w:szCs w:val="24"/>
        </w:rPr>
        <w:t xml:space="preserve">Copia de la Resolución 3450 del 23 de noviembre de 1981 por la cual se aprueba unas resoluciones de </w:t>
      </w:r>
      <w:proofErr w:type="spellStart"/>
      <w:r>
        <w:rPr>
          <w:rFonts w:ascii="Arial" w:hAnsi="Arial" w:cs="Arial"/>
          <w:sz w:val="24"/>
          <w:szCs w:val="24"/>
        </w:rPr>
        <w:t>Casur</w:t>
      </w:r>
      <w:proofErr w:type="spellEnd"/>
      <w:r>
        <w:rPr>
          <w:rFonts w:ascii="Arial" w:hAnsi="Arial" w:cs="Arial"/>
          <w:sz w:val="24"/>
          <w:szCs w:val="24"/>
        </w:rPr>
        <w:t xml:space="preserve"> sobre asignación de retiro.</w:t>
      </w:r>
    </w:p>
    <w:p w:rsidR="00640268" w:rsidRDefault="00640268" w:rsidP="00114EA3">
      <w:pPr>
        <w:pStyle w:val="Sinespaciado"/>
        <w:numPr>
          <w:ilvl w:val="0"/>
          <w:numId w:val="5"/>
        </w:numPr>
        <w:spacing w:line="276" w:lineRule="auto"/>
        <w:jc w:val="both"/>
        <w:rPr>
          <w:rFonts w:ascii="Arial" w:hAnsi="Arial" w:cs="Arial"/>
          <w:sz w:val="24"/>
          <w:szCs w:val="24"/>
        </w:rPr>
      </w:pPr>
      <w:r>
        <w:rPr>
          <w:rFonts w:ascii="Arial" w:hAnsi="Arial" w:cs="Arial"/>
          <w:sz w:val="24"/>
          <w:szCs w:val="24"/>
        </w:rPr>
        <w:lastRenderedPageBreak/>
        <w:t>Copia de la hoja de servicios del actor.</w:t>
      </w:r>
    </w:p>
    <w:p w:rsidR="00640268" w:rsidRDefault="00640268" w:rsidP="00114EA3">
      <w:pPr>
        <w:pStyle w:val="Sinespaciado"/>
        <w:numPr>
          <w:ilvl w:val="0"/>
          <w:numId w:val="5"/>
        </w:numPr>
        <w:spacing w:line="276" w:lineRule="auto"/>
        <w:jc w:val="both"/>
        <w:rPr>
          <w:rFonts w:ascii="Arial" w:hAnsi="Arial" w:cs="Arial"/>
          <w:sz w:val="24"/>
          <w:szCs w:val="24"/>
        </w:rPr>
      </w:pPr>
      <w:r>
        <w:rPr>
          <w:rFonts w:ascii="Arial" w:hAnsi="Arial" w:cs="Arial"/>
          <w:sz w:val="24"/>
          <w:szCs w:val="24"/>
        </w:rPr>
        <w:t>Copia de reporte histórico de bases y partidas del demandante.</w:t>
      </w:r>
    </w:p>
    <w:p w:rsidR="00640268" w:rsidRDefault="00640268" w:rsidP="00114EA3">
      <w:pPr>
        <w:pStyle w:val="Sinespaciado"/>
        <w:numPr>
          <w:ilvl w:val="0"/>
          <w:numId w:val="5"/>
        </w:numPr>
        <w:spacing w:line="276" w:lineRule="auto"/>
        <w:jc w:val="both"/>
        <w:rPr>
          <w:rFonts w:ascii="Arial" w:hAnsi="Arial" w:cs="Arial"/>
          <w:sz w:val="24"/>
          <w:szCs w:val="24"/>
        </w:rPr>
      </w:pPr>
      <w:r>
        <w:rPr>
          <w:rFonts w:ascii="Arial" w:hAnsi="Arial" w:cs="Arial"/>
          <w:sz w:val="24"/>
          <w:szCs w:val="24"/>
        </w:rPr>
        <w:t>Copia de liquidaciones anuales por reajuste general de sueldos.</w:t>
      </w:r>
    </w:p>
    <w:p w:rsidR="00114EA3" w:rsidRDefault="00114EA3" w:rsidP="00114EA3">
      <w:pPr>
        <w:pStyle w:val="Sinespaciado"/>
        <w:numPr>
          <w:ilvl w:val="0"/>
          <w:numId w:val="5"/>
        </w:numPr>
        <w:spacing w:line="276" w:lineRule="auto"/>
        <w:jc w:val="both"/>
        <w:rPr>
          <w:rFonts w:ascii="Arial" w:hAnsi="Arial" w:cs="Arial"/>
          <w:sz w:val="24"/>
          <w:szCs w:val="24"/>
        </w:rPr>
      </w:pPr>
      <w:r>
        <w:rPr>
          <w:rFonts w:ascii="Arial" w:hAnsi="Arial" w:cs="Arial"/>
          <w:sz w:val="24"/>
          <w:szCs w:val="24"/>
        </w:rPr>
        <w:t>Certificado de último lugar de trabajo del demandante.</w:t>
      </w:r>
    </w:p>
    <w:p w:rsidR="00114EA3" w:rsidRDefault="00114EA3" w:rsidP="00114EA3">
      <w:pPr>
        <w:pStyle w:val="Sinespaciado"/>
        <w:numPr>
          <w:ilvl w:val="0"/>
          <w:numId w:val="5"/>
        </w:numPr>
        <w:spacing w:line="276" w:lineRule="auto"/>
        <w:jc w:val="both"/>
        <w:rPr>
          <w:rFonts w:ascii="Arial" w:hAnsi="Arial" w:cs="Arial"/>
          <w:sz w:val="24"/>
          <w:szCs w:val="24"/>
        </w:rPr>
      </w:pPr>
      <w:r>
        <w:rPr>
          <w:rFonts w:ascii="Arial" w:hAnsi="Arial" w:cs="Arial"/>
          <w:sz w:val="24"/>
          <w:szCs w:val="24"/>
        </w:rPr>
        <w:t>Certificado de valores cancelados.</w:t>
      </w:r>
    </w:p>
    <w:p w:rsidR="006B7420" w:rsidRDefault="006B7420" w:rsidP="006B7420">
      <w:pPr>
        <w:pStyle w:val="Sinespaciado"/>
        <w:spacing w:line="276" w:lineRule="auto"/>
        <w:jc w:val="both"/>
        <w:rPr>
          <w:rFonts w:ascii="Arial" w:hAnsi="Arial" w:cs="Arial"/>
          <w:sz w:val="24"/>
          <w:szCs w:val="24"/>
        </w:rPr>
      </w:pPr>
    </w:p>
    <w:p w:rsidR="006B7420" w:rsidRDefault="005F756C" w:rsidP="006B7420">
      <w:pPr>
        <w:pStyle w:val="Sinespaciado"/>
        <w:spacing w:line="276" w:lineRule="auto"/>
        <w:jc w:val="both"/>
        <w:rPr>
          <w:rFonts w:ascii="Arial" w:hAnsi="Arial" w:cs="Arial"/>
          <w:b/>
          <w:sz w:val="24"/>
          <w:szCs w:val="24"/>
        </w:rPr>
      </w:pPr>
      <w:r>
        <w:rPr>
          <w:rFonts w:ascii="Arial" w:hAnsi="Arial" w:cs="Arial"/>
          <w:b/>
          <w:sz w:val="24"/>
          <w:szCs w:val="24"/>
        </w:rPr>
        <w:t>PRUEBAS PARTE DEMANDADA</w:t>
      </w:r>
    </w:p>
    <w:p w:rsidR="0014649D" w:rsidRDefault="00640268" w:rsidP="006B7420">
      <w:pPr>
        <w:pStyle w:val="Sinespaciado"/>
        <w:numPr>
          <w:ilvl w:val="0"/>
          <w:numId w:val="6"/>
        </w:numPr>
        <w:spacing w:line="276" w:lineRule="auto"/>
        <w:jc w:val="both"/>
        <w:rPr>
          <w:rFonts w:ascii="Arial" w:hAnsi="Arial" w:cs="Arial"/>
          <w:b/>
          <w:sz w:val="24"/>
          <w:szCs w:val="24"/>
        </w:rPr>
      </w:pPr>
      <w:r>
        <w:rPr>
          <w:rFonts w:ascii="Arial" w:hAnsi="Arial" w:cs="Arial"/>
          <w:sz w:val="24"/>
          <w:szCs w:val="24"/>
        </w:rPr>
        <w:t>Copia del expediente administrativo del actor</w:t>
      </w:r>
    </w:p>
    <w:p w:rsidR="006B7420" w:rsidRDefault="006B7420" w:rsidP="006B7420">
      <w:pPr>
        <w:pStyle w:val="Sinespaciado"/>
        <w:spacing w:line="276" w:lineRule="auto"/>
        <w:jc w:val="both"/>
        <w:rPr>
          <w:rFonts w:ascii="Arial" w:hAnsi="Arial" w:cs="Arial"/>
          <w:b/>
          <w:sz w:val="24"/>
          <w:szCs w:val="24"/>
        </w:rPr>
      </w:pPr>
    </w:p>
    <w:p w:rsidR="006F5FDE" w:rsidRDefault="006F5FDE" w:rsidP="00124F0F">
      <w:pPr>
        <w:pStyle w:val="Sinespaciado"/>
        <w:spacing w:line="276" w:lineRule="auto"/>
        <w:jc w:val="both"/>
        <w:rPr>
          <w:rFonts w:ascii="Arial" w:hAnsi="Arial" w:cs="Arial"/>
          <w:b/>
          <w:sz w:val="24"/>
          <w:szCs w:val="24"/>
        </w:rPr>
      </w:pPr>
      <w:r>
        <w:rPr>
          <w:rFonts w:ascii="Arial" w:hAnsi="Arial" w:cs="Arial"/>
          <w:b/>
          <w:sz w:val="24"/>
          <w:szCs w:val="24"/>
        </w:rPr>
        <w:t>FIJACION DEL LITIGIO</w:t>
      </w:r>
    </w:p>
    <w:p w:rsidR="006F5FDE" w:rsidRDefault="006F5FDE" w:rsidP="006F5FDE">
      <w:pPr>
        <w:pStyle w:val="Sinespaciado"/>
        <w:spacing w:line="276" w:lineRule="auto"/>
        <w:jc w:val="both"/>
        <w:rPr>
          <w:rFonts w:ascii="Arial" w:hAnsi="Arial" w:cs="Arial"/>
          <w:sz w:val="24"/>
          <w:szCs w:val="24"/>
        </w:rPr>
      </w:pPr>
      <w:r>
        <w:rPr>
          <w:rFonts w:ascii="Arial" w:hAnsi="Arial" w:cs="Arial"/>
          <w:sz w:val="24"/>
          <w:szCs w:val="24"/>
        </w:rPr>
        <w:t>De conformidad con lo dispuesto en el inciso segundo del numeral 1° del artículo 42 de la Ley 2080 de 2021, el Despacho fija el litigio de la siguiente manera:</w:t>
      </w:r>
    </w:p>
    <w:p w:rsidR="006F5FDE" w:rsidRDefault="006F5FDE" w:rsidP="006F5FDE">
      <w:pPr>
        <w:pStyle w:val="Sinespaciado"/>
        <w:spacing w:line="276" w:lineRule="auto"/>
        <w:jc w:val="both"/>
        <w:rPr>
          <w:rFonts w:ascii="Arial" w:hAnsi="Arial" w:cs="Arial"/>
          <w:sz w:val="24"/>
          <w:szCs w:val="24"/>
        </w:rPr>
      </w:pPr>
    </w:p>
    <w:p w:rsidR="00675147" w:rsidRDefault="0014649D" w:rsidP="006F5FDE">
      <w:pPr>
        <w:pStyle w:val="Sinespaciado"/>
        <w:spacing w:line="276" w:lineRule="auto"/>
        <w:jc w:val="both"/>
        <w:rPr>
          <w:rFonts w:ascii="Arial" w:hAnsi="Arial" w:cs="Arial"/>
          <w:sz w:val="24"/>
          <w:szCs w:val="24"/>
        </w:rPr>
      </w:pPr>
      <w:r>
        <w:rPr>
          <w:rFonts w:ascii="Arial" w:hAnsi="Arial" w:cs="Arial"/>
          <w:sz w:val="24"/>
          <w:szCs w:val="24"/>
        </w:rPr>
        <w:t>Si el acto dem</w:t>
      </w:r>
      <w:r w:rsidR="00675147">
        <w:rPr>
          <w:rFonts w:ascii="Arial" w:hAnsi="Arial" w:cs="Arial"/>
          <w:sz w:val="24"/>
          <w:szCs w:val="24"/>
        </w:rPr>
        <w:t xml:space="preserve">andado contenido en el oficio </w:t>
      </w:r>
      <w:proofErr w:type="spellStart"/>
      <w:r w:rsidR="00D3620C" w:rsidRPr="00877A73">
        <w:rPr>
          <w:rFonts w:ascii="Arial" w:hAnsi="Arial" w:cs="Arial"/>
          <w:i/>
          <w:sz w:val="24"/>
          <w:szCs w:val="24"/>
        </w:rPr>
        <w:t>Cremil</w:t>
      </w:r>
      <w:proofErr w:type="spellEnd"/>
      <w:r w:rsidR="00D3620C" w:rsidRPr="00877A73">
        <w:rPr>
          <w:rFonts w:ascii="Arial" w:hAnsi="Arial" w:cs="Arial"/>
          <w:i/>
          <w:sz w:val="24"/>
          <w:szCs w:val="24"/>
        </w:rPr>
        <w:t xml:space="preserve"> E-</w:t>
      </w:r>
      <w:proofErr w:type="spellStart"/>
      <w:r w:rsidR="00D3620C">
        <w:rPr>
          <w:rFonts w:ascii="Arial" w:hAnsi="Arial" w:cs="Arial"/>
          <w:i/>
          <w:sz w:val="24"/>
          <w:szCs w:val="24"/>
        </w:rPr>
        <w:t>mjiurjhd</w:t>
      </w:r>
      <w:proofErr w:type="spellEnd"/>
      <w:r w:rsidR="00D3620C">
        <w:rPr>
          <w:rFonts w:ascii="Arial" w:hAnsi="Arial" w:cs="Arial"/>
          <w:i/>
          <w:sz w:val="24"/>
          <w:szCs w:val="24"/>
        </w:rPr>
        <w:t xml:space="preserve"> - CASUR id </w:t>
      </w:r>
      <w:proofErr w:type="gramStart"/>
      <w:r w:rsidR="00D3620C">
        <w:rPr>
          <w:rFonts w:ascii="Arial" w:hAnsi="Arial" w:cs="Arial"/>
          <w:i/>
          <w:sz w:val="24"/>
          <w:szCs w:val="24"/>
        </w:rPr>
        <w:t>478789</w:t>
      </w:r>
      <w:r w:rsidR="00D3620C" w:rsidRPr="00877A73">
        <w:rPr>
          <w:rFonts w:ascii="Arial" w:hAnsi="Arial" w:cs="Arial"/>
          <w:i/>
          <w:sz w:val="24"/>
          <w:szCs w:val="24"/>
        </w:rPr>
        <w:t xml:space="preserve"> </w:t>
      </w:r>
      <w:r w:rsidR="00675147">
        <w:rPr>
          <w:rFonts w:ascii="Arial" w:hAnsi="Arial" w:cs="Arial"/>
          <w:sz w:val="24"/>
          <w:szCs w:val="24"/>
        </w:rPr>
        <w:t xml:space="preserve"> del</w:t>
      </w:r>
      <w:proofErr w:type="gramEnd"/>
      <w:r w:rsidR="00675147">
        <w:rPr>
          <w:rFonts w:ascii="Arial" w:hAnsi="Arial" w:cs="Arial"/>
          <w:sz w:val="24"/>
          <w:szCs w:val="24"/>
        </w:rPr>
        <w:t xml:space="preserve"> 24 de julio de 2018, </w:t>
      </w:r>
      <w:r>
        <w:rPr>
          <w:rFonts w:ascii="Arial" w:hAnsi="Arial" w:cs="Arial"/>
          <w:sz w:val="24"/>
          <w:szCs w:val="24"/>
        </w:rPr>
        <w:t>se encuentra incurso en las causales de nulidad que se le endilgan, y en esa medida determinar i) Si al actor le asiste o no el derecho al</w:t>
      </w:r>
      <w:r w:rsidR="00675147">
        <w:rPr>
          <w:rFonts w:ascii="Arial" w:hAnsi="Arial" w:cs="Arial"/>
          <w:sz w:val="24"/>
          <w:szCs w:val="24"/>
        </w:rPr>
        <w:t xml:space="preserve"> cómputo de la prima de actualización en la base pensional y en consecuencia, el reajuste de su asignación de retiro </w:t>
      </w:r>
    </w:p>
    <w:p w:rsidR="00675147" w:rsidRDefault="00675147" w:rsidP="006F5FDE">
      <w:pPr>
        <w:pStyle w:val="Sinespaciado"/>
        <w:spacing w:line="276" w:lineRule="auto"/>
        <w:jc w:val="both"/>
        <w:rPr>
          <w:rFonts w:ascii="Arial" w:hAnsi="Arial" w:cs="Arial"/>
          <w:sz w:val="24"/>
          <w:szCs w:val="24"/>
        </w:rPr>
      </w:pPr>
    </w:p>
    <w:p w:rsidR="0014649D" w:rsidRDefault="002E5913" w:rsidP="006F5FDE">
      <w:pPr>
        <w:pStyle w:val="Sinespaciado"/>
        <w:spacing w:line="276" w:lineRule="auto"/>
        <w:jc w:val="both"/>
        <w:rPr>
          <w:rFonts w:ascii="Arial" w:hAnsi="Arial" w:cs="Arial"/>
          <w:sz w:val="24"/>
          <w:szCs w:val="24"/>
        </w:rPr>
      </w:pPr>
      <w:r>
        <w:rPr>
          <w:rFonts w:ascii="Arial" w:hAnsi="Arial" w:cs="Arial"/>
          <w:sz w:val="24"/>
          <w:szCs w:val="24"/>
        </w:rPr>
        <w:t xml:space="preserve">Si la respuesta al anterior interrogante es afirmativa, habrá de establecerse si ha operado la prescripción. </w:t>
      </w:r>
      <w:r w:rsidR="0014649D">
        <w:rPr>
          <w:rFonts w:ascii="Arial" w:hAnsi="Arial" w:cs="Arial"/>
          <w:sz w:val="24"/>
          <w:szCs w:val="24"/>
        </w:rPr>
        <w:t xml:space="preserve"> </w:t>
      </w:r>
    </w:p>
    <w:p w:rsidR="0014649D" w:rsidRDefault="0014649D" w:rsidP="006F5FDE">
      <w:pPr>
        <w:pStyle w:val="Sinespaciado"/>
        <w:spacing w:line="276" w:lineRule="auto"/>
        <w:jc w:val="both"/>
        <w:rPr>
          <w:rFonts w:ascii="Arial" w:hAnsi="Arial" w:cs="Arial"/>
          <w:sz w:val="24"/>
          <w:szCs w:val="24"/>
        </w:rPr>
      </w:pPr>
    </w:p>
    <w:p w:rsidR="006F5FDE" w:rsidRPr="005F4977" w:rsidRDefault="006F5FDE" w:rsidP="006F5FDE">
      <w:pPr>
        <w:pStyle w:val="Sinespaciado"/>
        <w:numPr>
          <w:ilvl w:val="0"/>
          <w:numId w:val="7"/>
        </w:numPr>
        <w:spacing w:line="276" w:lineRule="auto"/>
        <w:jc w:val="both"/>
        <w:rPr>
          <w:rFonts w:ascii="Arial" w:hAnsi="Arial" w:cs="Arial"/>
          <w:sz w:val="24"/>
          <w:szCs w:val="24"/>
        </w:rPr>
      </w:pPr>
      <w:r>
        <w:rPr>
          <w:rFonts w:ascii="Arial" w:hAnsi="Arial" w:cs="Arial"/>
          <w:b/>
          <w:sz w:val="24"/>
          <w:szCs w:val="24"/>
        </w:rPr>
        <w:t>Traslado de las pruebas y traslado para alegar de conclusión por escrito</w:t>
      </w:r>
    </w:p>
    <w:p w:rsidR="006F5FDE" w:rsidRDefault="006F5FDE" w:rsidP="006F5FDE">
      <w:pPr>
        <w:pStyle w:val="Sinespaciado"/>
        <w:spacing w:line="276" w:lineRule="auto"/>
        <w:jc w:val="both"/>
        <w:rPr>
          <w:rFonts w:ascii="Arial" w:hAnsi="Arial" w:cs="Arial"/>
          <w:sz w:val="24"/>
          <w:szCs w:val="24"/>
        </w:rPr>
      </w:pPr>
    </w:p>
    <w:p w:rsidR="006F5FDE" w:rsidRDefault="002E5913" w:rsidP="002E5913">
      <w:pPr>
        <w:pStyle w:val="Sinespaciado"/>
        <w:spacing w:line="276" w:lineRule="auto"/>
        <w:jc w:val="both"/>
        <w:rPr>
          <w:rFonts w:ascii="Arial" w:hAnsi="Arial" w:cs="Arial"/>
          <w:sz w:val="24"/>
          <w:szCs w:val="24"/>
        </w:rPr>
      </w:pPr>
      <w:r>
        <w:rPr>
          <w:rFonts w:ascii="Arial" w:hAnsi="Arial" w:cs="Arial"/>
          <w:sz w:val="24"/>
          <w:szCs w:val="24"/>
        </w:rPr>
        <w:t>En línea con lo anterior, en garantía del derecho de defensa y contradicción de las partes conforme las normas señaladas en precedencia, una vez quede ejecutoriado este auto, se dispondrá correr traslado de las pruebas allegadas al expediente por el término de tres (3) días</w:t>
      </w:r>
      <w:r>
        <w:rPr>
          <w:rStyle w:val="Refdenotaalpie"/>
          <w:rFonts w:ascii="Arial" w:hAnsi="Arial" w:cs="Arial"/>
          <w:sz w:val="24"/>
          <w:szCs w:val="24"/>
        </w:rPr>
        <w:footnoteReference w:id="1"/>
      </w:r>
      <w:r>
        <w:rPr>
          <w:rFonts w:ascii="Arial" w:hAnsi="Arial" w:cs="Arial"/>
          <w:sz w:val="24"/>
          <w:szCs w:val="24"/>
        </w:rPr>
        <w:t>, y vencido el anterior término, correr traslado para alegar por escrito por diez (10) días. En la misma oportunidad, podrá el Ministerio Público presentar concepto sobre la presente controversia, si a bien lo tiene.</w:t>
      </w:r>
    </w:p>
    <w:p w:rsidR="002E5913" w:rsidRDefault="002E5913" w:rsidP="006F5FDE">
      <w:pPr>
        <w:pStyle w:val="Sinespaciado"/>
        <w:spacing w:line="276" w:lineRule="auto"/>
        <w:jc w:val="both"/>
        <w:rPr>
          <w:rFonts w:ascii="Arial" w:hAnsi="Arial" w:cs="Arial"/>
          <w:sz w:val="24"/>
          <w:szCs w:val="24"/>
        </w:rPr>
      </w:pPr>
    </w:p>
    <w:p w:rsidR="006F5FDE" w:rsidRDefault="006F5FDE" w:rsidP="006F5FDE">
      <w:pPr>
        <w:pStyle w:val="Sinespaciado"/>
        <w:spacing w:line="276" w:lineRule="auto"/>
        <w:jc w:val="both"/>
        <w:rPr>
          <w:rFonts w:ascii="Arial" w:hAnsi="Arial" w:cs="Arial"/>
          <w:sz w:val="24"/>
          <w:szCs w:val="24"/>
        </w:rPr>
      </w:pPr>
      <w:r>
        <w:rPr>
          <w:rFonts w:ascii="Arial" w:hAnsi="Arial" w:cs="Arial"/>
          <w:sz w:val="24"/>
          <w:szCs w:val="24"/>
        </w:rPr>
        <w:t>En mérito de lo expuesto se</w:t>
      </w:r>
    </w:p>
    <w:p w:rsidR="004012C8" w:rsidRPr="00191938" w:rsidRDefault="004012C8" w:rsidP="00191938">
      <w:pPr>
        <w:pStyle w:val="Sinespaciado"/>
        <w:spacing w:line="276" w:lineRule="auto"/>
        <w:jc w:val="both"/>
        <w:rPr>
          <w:rFonts w:ascii="Arial" w:hAnsi="Arial" w:cs="Arial"/>
          <w:b/>
          <w:sz w:val="24"/>
          <w:szCs w:val="24"/>
          <w:lang w:val="es-ES_tradnl"/>
        </w:rPr>
      </w:pPr>
    </w:p>
    <w:p w:rsidR="004012C8" w:rsidRDefault="004012C8" w:rsidP="00191938">
      <w:pPr>
        <w:pStyle w:val="Sinespaciado"/>
        <w:spacing w:line="276" w:lineRule="auto"/>
        <w:jc w:val="center"/>
        <w:rPr>
          <w:rFonts w:ascii="Arial" w:hAnsi="Arial" w:cs="Arial"/>
          <w:b/>
          <w:sz w:val="24"/>
          <w:szCs w:val="24"/>
          <w:lang w:val="es-ES_tradnl"/>
        </w:rPr>
      </w:pPr>
      <w:r w:rsidRPr="00191938">
        <w:rPr>
          <w:rFonts w:ascii="Arial" w:hAnsi="Arial" w:cs="Arial"/>
          <w:b/>
          <w:sz w:val="24"/>
          <w:szCs w:val="24"/>
          <w:lang w:val="es-ES_tradnl"/>
        </w:rPr>
        <w:t>RESUELVE</w:t>
      </w:r>
    </w:p>
    <w:p w:rsidR="00191938" w:rsidRPr="00191938" w:rsidRDefault="00191938" w:rsidP="00191938">
      <w:pPr>
        <w:pStyle w:val="Sinespaciado"/>
        <w:spacing w:line="276" w:lineRule="auto"/>
        <w:jc w:val="center"/>
        <w:rPr>
          <w:rFonts w:ascii="Arial" w:hAnsi="Arial" w:cs="Arial"/>
          <w:b/>
          <w:sz w:val="24"/>
          <w:szCs w:val="24"/>
          <w:lang w:val="es-ES_tradnl"/>
        </w:rPr>
      </w:pPr>
    </w:p>
    <w:p w:rsidR="006F5FDE" w:rsidRDefault="006F5FDE" w:rsidP="006F5FDE">
      <w:pPr>
        <w:pStyle w:val="Sinespaciado"/>
        <w:spacing w:line="276" w:lineRule="auto"/>
        <w:jc w:val="both"/>
        <w:rPr>
          <w:rFonts w:ascii="Arial" w:hAnsi="Arial" w:cs="Arial"/>
          <w:bCs/>
          <w:sz w:val="24"/>
          <w:szCs w:val="24"/>
        </w:rPr>
      </w:pPr>
      <w:r w:rsidRPr="009A1DB7">
        <w:rPr>
          <w:rFonts w:ascii="Arial" w:hAnsi="Arial" w:cs="Arial"/>
          <w:b/>
          <w:sz w:val="24"/>
          <w:szCs w:val="24"/>
        </w:rPr>
        <w:t>PRIMERO:</w:t>
      </w:r>
      <w:r>
        <w:rPr>
          <w:rFonts w:ascii="Arial" w:hAnsi="Arial" w:cs="Arial"/>
          <w:bCs/>
          <w:sz w:val="24"/>
          <w:szCs w:val="24"/>
        </w:rPr>
        <w:t xml:space="preserve"> Dar aplicación en el presente caso a la figura de la sentencia anticipada, conforme a los establecido en el artículo 182ª, numeral 1, literal c del CPACA.</w:t>
      </w:r>
    </w:p>
    <w:p w:rsidR="006F5FDE" w:rsidRDefault="006F5FDE" w:rsidP="006F5FDE">
      <w:pPr>
        <w:pStyle w:val="Sinespaciado"/>
        <w:spacing w:line="276" w:lineRule="auto"/>
        <w:jc w:val="both"/>
        <w:rPr>
          <w:rFonts w:ascii="Arial" w:hAnsi="Arial" w:cs="Arial"/>
          <w:bCs/>
          <w:sz w:val="24"/>
          <w:szCs w:val="24"/>
        </w:rPr>
      </w:pPr>
    </w:p>
    <w:p w:rsidR="006F5FDE" w:rsidRDefault="006F5FDE" w:rsidP="006F5FDE">
      <w:pPr>
        <w:pStyle w:val="Sinespaciado"/>
        <w:spacing w:line="276" w:lineRule="auto"/>
        <w:jc w:val="both"/>
        <w:rPr>
          <w:rFonts w:ascii="Arial" w:hAnsi="Arial" w:cs="Arial"/>
          <w:bCs/>
          <w:sz w:val="24"/>
          <w:szCs w:val="24"/>
        </w:rPr>
      </w:pPr>
      <w:r>
        <w:rPr>
          <w:rFonts w:ascii="Arial" w:hAnsi="Arial" w:cs="Arial"/>
          <w:b/>
          <w:bCs/>
          <w:sz w:val="24"/>
          <w:szCs w:val="24"/>
        </w:rPr>
        <w:t xml:space="preserve">SEGUNDO: FIJAR EL LITIGIO </w:t>
      </w:r>
      <w:r>
        <w:rPr>
          <w:rFonts w:ascii="Arial" w:hAnsi="Arial" w:cs="Arial"/>
          <w:bCs/>
          <w:sz w:val="24"/>
          <w:szCs w:val="24"/>
        </w:rPr>
        <w:t>dentro del presente asunto en los siguientes términos:</w:t>
      </w:r>
    </w:p>
    <w:p w:rsidR="006F5FDE" w:rsidRPr="006F5FDE" w:rsidRDefault="006F5FDE" w:rsidP="006F5FDE">
      <w:pPr>
        <w:pStyle w:val="Sinespaciado"/>
        <w:spacing w:line="276" w:lineRule="auto"/>
        <w:jc w:val="both"/>
        <w:rPr>
          <w:rFonts w:ascii="Arial" w:hAnsi="Arial" w:cs="Arial"/>
          <w:i/>
          <w:sz w:val="24"/>
          <w:szCs w:val="24"/>
        </w:rPr>
      </w:pPr>
    </w:p>
    <w:p w:rsidR="00877A73" w:rsidRPr="00877A73" w:rsidRDefault="00877A73" w:rsidP="00877A73">
      <w:pPr>
        <w:pStyle w:val="Sinespaciado"/>
        <w:spacing w:line="276" w:lineRule="auto"/>
        <w:jc w:val="both"/>
        <w:rPr>
          <w:rFonts w:ascii="Arial" w:hAnsi="Arial" w:cs="Arial"/>
          <w:i/>
          <w:sz w:val="24"/>
          <w:szCs w:val="24"/>
        </w:rPr>
      </w:pPr>
      <w:r w:rsidRPr="00877A73">
        <w:rPr>
          <w:rFonts w:ascii="Arial" w:hAnsi="Arial" w:cs="Arial"/>
          <w:i/>
          <w:sz w:val="24"/>
          <w:szCs w:val="24"/>
        </w:rPr>
        <w:t xml:space="preserve">Si el acto demandado contenido en el oficio </w:t>
      </w:r>
      <w:proofErr w:type="spellStart"/>
      <w:r w:rsidRPr="00877A73">
        <w:rPr>
          <w:rFonts w:ascii="Arial" w:hAnsi="Arial" w:cs="Arial"/>
          <w:i/>
          <w:sz w:val="24"/>
          <w:szCs w:val="24"/>
        </w:rPr>
        <w:t>Cremil</w:t>
      </w:r>
      <w:proofErr w:type="spellEnd"/>
      <w:r w:rsidRPr="00877A73">
        <w:rPr>
          <w:rFonts w:ascii="Arial" w:hAnsi="Arial" w:cs="Arial"/>
          <w:i/>
          <w:sz w:val="24"/>
          <w:szCs w:val="24"/>
        </w:rPr>
        <w:t xml:space="preserve"> E-</w:t>
      </w:r>
      <w:proofErr w:type="spellStart"/>
      <w:r w:rsidR="00D3620C">
        <w:rPr>
          <w:rFonts w:ascii="Arial" w:hAnsi="Arial" w:cs="Arial"/>
          <w:i/>
          <w:sz w:val="24"/>
          <w:szCs w:val="24"/>
        </w:rPr>
        <w:t>mjiurjhd</w:t>
      </w:r>
      <w:proofErr w:type="spellEnd"/>
      <w:r w:rsidR="00D3620C">
        <w:rPr>
          <w:rFonts w:ascii="Arial" w:hAnsi="Arial" w:cs="Arial"/>
          <w:i/>
          <w:sz w:val="24"/>
          <w:szCs w:val="24"/>
        </w:rPr>
        <w:t xml:space="preserve"> - CASUR id 478789</w:t>
      </w:r>
      <w:r w:rsidRPr="00877A73">
        <w:rPr>
          <w:rFonts w:ascii="Arial" w:hAnsi="Arial" w:cs="Arial"/>
          <w:i/>
          <w:sz w:val="24"/>
          <w:szCs w:val="24"/>
        </w:rPr>
        <w:t xml:space="preserve"> del 24 de julio de 2018, se encuentra incurso en las causales de nulidad que se le endilgan, y en esa medida determinar i) Si al actor le asiste o no el derecho al cómputo de la prima de actualización en la base pensional </w:t>
      </w:r>
      <w:proofErr w:type="gramStart"/>
      <w:r w:rsidRPr="00877A73">
        <w:rPr>
          <w:rFonts w:ascii="Arial" w:hAnsi="Arial" w:cs="Arial"/>
          <w:i/>
          <w:sz w:val="24"/>
          <w:szCs w:val="24"/>
        </w:rPr>
        <w:t>y</w:t>
      </w:r>
      <w:proofErr w:type="gramEnd"/>
      <w:r w:rsidRPr="00877A73">
        <w:rPr>
          <w:rFonts w:ascii="Arial" w:hAnsi="Arial" w:cs="Arial"/>
          <w:i/>
          <w:sz w:val="24"/>
          <w:szCs w:val="24"/>
        </w:rPr>
        <w:t xml:space="preserve"> en consecuencia, el reajuste de su asignación de retiro </w:t>
      </w:r>
    </w:p>
    <w:p w:rsidR="00877A73" w:rsidRPr="00877A73" w:rsidRDefault="00877A73" w:rsidP="00877A73">
      <w:pPr>
        <w:pStyle w:val="Sinespaciado"/>
        <w:spacing w:line="276" w:lineRule="auto"/>
        <w:jc w:val="both"/>
        <w:rPr>
          <w:rFonts w:ascii="Arial" w:hAnsi="Arial" w:cs="Arial"/>
          <w:i/>
          <w:sz w:val="24"/>
          <w:szCs w:val="24"/>
        </w:rPr>
      </w:pPr>
    </w:p>
    <w:p w:rsidR="00877A73" w:rsidRPr="00877A73" w:rsidRDefault="00877A73" w:rsidP="00877A73">
      <w:pPr>
        <w:pStyle w:val="Sinespaciado"/>
        <w:spacing w:line="276" w:lineRule="auto"/>
        <w:jc w:val="both"/>
        <w:rPr>
          <w:rFonts w:ascii="Arial" w:hAnsi="Arial" w:cs="Arial"/>
          <w:i/>
          <w:sz w:val="24"/>
          <w:szCs w:val="24"/>
        </w:rPr>
      </w:pPr>
      <w:r w:rsidRPr="00877A73">
        <w:rPr>
          <w:rFonts w:ascii="Arial" w:hAnsi="Arial" w:cs="Arial"/>
          <w:i/>
          <w:sz w:val="24"/>
          <w:szCs w:val="24"/>
        </w:rPr>
        <w:t xml:space="preserve">Si la respuesta al anterior interrogante es afirmativa, habrá de establecerse si ha operado la prescripción.  </w:t>
      </w:r>
    </w:p>
    <w:p w:rsidR="002E5913" w:rsidRDefault="002E5913" w:rsidP="006F5FDE">
      <w:pPr>
        <w:pStyle w:val="Sinespaciado"/>
        <w:spacing w:line="276" w:lineRule="auto"/>
        <w:jc w:val="both"/>
        <w:rPr>
          <w:rFonts w:ascii="Arial" w:hAnsi="Arial" w:cs="Arial"/>
          <w:b/>
          <w:bCs/>
          <w:sz w:val="24"/>
          <w:szCs w:val="24"/>
        </w:rPr>
      </w:pPr>
    </w:p>
    <w:p w:rsidR="006F5FDE" w:rsidRPr="009A1DB7" w:rsidRDefault="006F5FDE" w:rsidP="006F5FDE">
      <w:pPr>
        <w:pStyle w:val="Sinespaciado"/>
        <w:spacing w:line="276" w:lineRule="auto"/>
        <w:jc w:val="both"/>
        <w:rPr>
          <w:rFonts w:ascii="Arial" w:hAnsi="Arial" w:cs="Arial"/>
          <w:sz w:val="24"/>
          <w:szCs w:val="24"/>
        </w:rPr>
      </w:pPr>
      <w:r>
        <w:rPr>
          <w:rFonts w:ascii="Arial" w:hAnsi="Arial" w:cs="Arial"/>
          <w:b/>
          <w:bCs/>
          <w:sz w:val="24"/>
          <w:szCs w:val="24"/>
        </w:rPr>
        <w:t xml:space="preserve">TERCERO: </w:t>
      </w:r>
      <w:r w:rsidRPr="009A1DB7">
        <w:rPr>
          <w:rFonts w:ascii="Arial" w:hAnsi="Arial" w:cs="Arial"/>
          <w:sz w:val="24"/>
          <w:szCs w:val="24"/>
        </w:rPr>
        <w:t>Téngase incorporadas formalmente las documentales allegadas por la parte demandante, y que fueron relacionadas en la parte motiva.</w:t>
      </w:r>
    </w:p>
    <w:p w:rsidR="006F5FDE" w:rsidRPr="009A1DB7" w:rsidRDefault="006F5FDE" w:rsidP="006F5FDE">
      <w:pPr>
        <w:pStyle w:val="Sinespaciado"/>
        <w:spacing w:line="276" w:lineRule="auto"/>
        <w:jc w:val="both"/>
        <w:rPr>
          <w:rFonts w:ascii="Arial" w:hAnsi="Arial" w:cs="Arial"/>
          <w:b/>
          <w:sz w:val="24"/>
          <w:szCs w:val="24"/>
        </w:rPr>
      </w:pPr>
    </w:p>
    <w:p w:rsidR="002E5913" w:rsidRDefault="006F5FDE" w:rsidP="002E5913">
      <w:pPr>
        <w:pStyle w:val="Sinespaciado"/>
        <w:spacing w:line="276" w:lineRule="auto"/>
        <w:jc w:val="both"/>
        <w:rPr>
          <w:rFonts w:ascii="Arial" w:hAnsi="Arial" w:cs="Arial"/>
          <w:b/>
          <w:sz w:val="24"/>
          <w:szCs w:val="24"/>
          <w:u w:val="single"/>
        </w:rPr>
      </w:pPr>
      <w:r>
        <w:rPr>
          <w:rFonts w:ascii="Arial" w:hAnsi="Arial" w:cs="Arial"/>
          <w:b/>
          <w:sz w:val="24"/>
          <w:szCs w:val="24"/>
        </w:rPr>
        <w:t>CUART</w:t>
      </w:r>
      <w:r w:rsidRPr="009A1DB7">
        <w:rPr>
          <w:rFonts w:ascii="Arial" w:hAnsi="Arial" w:cs="Arial"/>
          <w:b/>
          <w:sz w:val="24"/>
          <w:szCs w:val="24"/>
        </w:rPr>
        <w:t xml:space="preserve">O: </w:t>
      </w:r>
      <w:r w:rsidR="002E5913">
        <w:rPr>
          <w:rFonts w:ascii="Arial" w:hAnsi="Arial" w:cs="Arial"/>
          <w:b/>
          <w:sz w:val="24"/>
          <w:szCs w:val="24"/>
        </w:rPr>
        <w:t>CUART</w:t>
      </w:r>
      <w:r w:rsidR="002E5913" w:rsidRPr="009A1DB7">
        <w:rPr>
          <w:rFonts w:ascii="Arial" w:hAnsi="Arial" w:cs="Arial"/>
          <w:b/>
          <w:sz w:val="24"/>
          <w:szCs w:val="24"/>
        </w:rPr>
        <w:t xml:space="preserve">O: </w:t>
      </w:r>
      <w:r w:rsidR="002E5913" w:rsidRPr="009A1DB7">
        <w:rPr>
          <w:rFonts w:ascii="Arial" w:hAnsi="Arial" w:cs="Arial"/>
          <w:sz w:val="24"/>
          <w:szCs w:val="24"/>
        </w:rPr>
        <w:t xml:space="preserve">Córrase </w:t>
      </w:r>
      <w:r w:rsidR="002E5913" w:rsidRPr="009A1DB7">
        <w:rPr>
          <w:rFonts w:ascii="Arial" w:hAnsi="Arial" w:cs="Arial"/>
          <w:b/>
          <w:sz w:val="24"/>
          <w:szCs w:val="24"/>
        </w:rPr>
        <w:t>TRASLADO A LAS PARTES</w:t>
      </w:r>
      <w:r w:rsidR="002E5913">
        <w:rPr>
          <w:rFonts w:ascii="Arial" w:hAnsi="Arial" w:cs="Arial"/>
          <w:b/>
          <w:sz w:val="24"/>
          <w:szCs w:val="24"/>
        </w:rPr>
        <w:t xml:space="preserve"> </w:t>
      </w:r>
      <w:r w:rsidR="002E5913">
        <w:rPr>
          <w:rFonts w:ascii="Arial" w:hAnsi="Arial" w:cs="Arial"/>
          <w:sz w:val="24"/>
          <w:szCs w:val="24"/>
        </w:rPr>
        <w:t xml:space="preserve">por el término de Tres (3) días, de las pruebas documentales allegadas por el Distrito de Cartagena, </w:t>
      </w:r>
      <w:r w:rsidR="00877A73">
        <w:rPr>
          <w:rFonts w:ascii="Arial" w:hAnsi="Arial" w:cs="Arial"/>
          <w:b/>
          <w:sz w:val="24"/>
          <w:szCs w:val="24"/>
          <w:u w:val="single"/>
        </w:rPr>
        <w:t xml:space="preserve">vencido dicho plazo, </w:t>
      </w:r>
      <w:r w:rsidR="002E5913" w:rsidRPr="003D07B7">
        <w:rPr>
          <w:rFonts w:ascii="Arial" w:hAnsi="Arial" w:cs="Arial"/>
          <w:b/>
          <w:sz w:val="24"/>
          <w:szCs w:val="24"/>
          <w:u w:val="single"/>
        </w:rPr>
        <w:t>córrase el traslado de diez (10) días para que las partes presenten sus alegatos por escrito y el Ministerio Público rinda su concepto, si a bien lo tiene.</w:t>
      </w:r>
    </w:p>
    <w:p w:rsidR="002E5913" w:rsidRDefault="002E5913" w:rsidP="002E5913">
      <w:pPr>
        <w:pStyle w:val="Sinespaciado"/>
        <w:spacing w:line="276" w:lineRule="auto"/>
        <w:jc w:val="both"/>
        <w:rPr>
          <w:rFonts w:ascii="Arial" w:hAnsi="Arial" w:cs="Arial"/>
          <w:b/>
          <w:sz w:val="24"/>
          <w:szCs w:val="24"/>
          <w:u w:val="single"/>
        </w:rPr>
      </w:pPr>
    </w:p>
    <w:p w:rsidR="002E5913" w:rsidRPr="003D07B7" w:rsidRDefault="002E5913" w:rsidP="002E5913">
      <w:pPr>
        <w:pStyle w:val="Sinespaciado"/>
        <w:spacing w:line="276" w:lineRule="auto"/>
        <w:jc w:val="both"/>
        <w:rPr>
          <w:rFonts w:ascii="Arial" w:hAnsi="Arial" w:cs="Arial"/>
          <w:b/>
          <w:sz w:val="24"/>
          <w:szCs w:val="24"/>
        </w:rPr>
      </w:pPr>
      <w:r>
        <w:rPr>
          <w:rFonts w:ascii="Arial" w:hAnsi="Arial" w:cs="Arial"/>
          <w:b/>
          <w:sz w:val="24"/>
          <w:szCs w:val="24"/>
        </w:rPr>
        <w:t>Por secretaría permítase a las partes y al Ministerio Público el acceso al expediente a fin de que se efectúe la contradicción de la prueba y descorran el traslado para alegar.</w:t>
      </w:r>
    </w:p>
    <w:p w:rsidR="002E5913" w:rsidRDefault="002E5913" w:rsidP="006F5FDE">
      <w:pPr>
        <w:pStyle w:val="Sinespaciado"/>
        <w:spacing w:line="276" w:lineRule="auto"/>
        <w:jc w:val="both"/>
        <w:rPr>
          <w:rFonts w:ascii="Arial" w:hAnsi="Arial" w:cs="Arial"/>
          <w:b/>
          <w:sz w:val="24"/>
          <w:szCs w:val="24"/>
        </w:rPr>
      </w:pPr>
    </w:p>
    <w:p w:rsidR="006F5FDE" w:rsidRDefault="002E5913" w:rsidP="006F5FDE">
      <w:pPr>
        <w:pStyle w:val="Sinespaciado"/>
        <w:spacing w:line="276" w:lineRule="auto"/>
        <w:jc w:val="both"/>
        <w:rPr>
          <w:rFonts w:ascii="Arial" w:hAnsi="Arial" w:cs="Arial"/>
          <w:sz w:val="24"/>
          <w:szCs w:val="24"/>
        </w:rPr>
      </w:pPr>
      <w:r>
        <w:rPr>
          <w:rFonts w:ascii="Arial" w:hAnsi="Arial" w:cs="Arial"/>
          <w:b/>
          <w:sz w:val="24"/>
          <w:szCs w:val="24"/>
        </w:rPr>
        <w:t xml:space="preserve">QUINTO: </w:t>
      </w:r>
      <w:r w:rsidR="006F5FDE">
        <w:rPr>
          <w:rFonts w:ascii="Arial" w:hAnsi="Arial" w:cs="Arial"/>
          <w:sz w:val="24"/>
          <w:szCs w:val="24"/>
        </w:rPr>
        <w:t xml:space="preserve">Se advierte a los sujetos procesales que </w:t>
      </w:r>
      <w:r w:rsidR="006F5FDE" w:rsidRPr="009A1DB7">
        <w:rPr>
          <w:rFonts w:ascii="Arial" w:hAnsi="Arial" w:cs="Arial"/>
          <w:sz w:val="24"/>
          <w:szCs w:val="24"/>
        </w:rPr>
        <w:t xml:space="preserve">sus alegatos de conclusión </w:t>
      </w:r>
      <w:r w:rsidR="006F5FDE">
        <w:rPr>
          <w:rFonts w:ascii="Arial" w:hAnsi="Arial" w:cs="Arial"/>
          <w:sz w:val="24"/>
          <w:szCs w:val="24"/>
        </w:rPr>
        <w:t xml:space="preserve">deben ser remitidos </w:t>
      </w:r>
      <w:r w:rsidR="006F5FDE" w:rsidRPr="009A1DB7">
        <w:rPr>
          <w:rFonts w:ascii="Arial" w:hAnsi="Arial" w:cs="Arial"/>
          <w:sz w:val="24"/>
          <w:szCs w:val="24"/>
        </w:rPr>
        <w:t xml:space="preserve">por escrito, a través del correo electrónico de este Despacho </w:t>
      </w:r>
      <w:hyperlink r:id="rId7" w:history="1">
        <w:r w:rsidR="006F5FDE" w:rsidRPr="009A1DB7">
          <w:rPr>
            <w:rStyle w:val="Hipervnculo"/>
            <w:rFonts w:ascii="Arial" w:hAnsi="Arial" w:cs="Arial"/>
            <w:sz w:val="24"/>
            <w:szCs w:val="24"/>
          </w:rPr>
          <w:t>admin04cgena@cendoj.ramajudicial.gov.co</w:t>
        </w:r>
      </w:hyperlink>
      <w:r w:rsidR="006F5FDE" w:rsidRPr="009A1DB7">
        <w:rPr>
          <w:rFonts w:ascii="Arial" w:hAnsi="Arial" w:cs="Arial"/>
          <w:sz w:val="24"/>
          <w:szCs w:val="24"/>
        </w:rPr>
        <w:t xml:space="preserve">,  </w:t>
      </w:r>
    </w:p>
    <w:p w:rsidR="006F5FDE" w:rsidRDefault="006F5FDE" w:rsidP="006F5FDE">
      <w:pPr>
        <w:pStyle w:val="Sinespaciado"/>
        <w:spacing w:line="276" w:lineRule="auto"/>
        <w:jc w:val="both"/>
        <w:rPr>
          <w:rFonts w:ascii="Arial" w:hAnsi="Arial" w:cs="Arial"/>
          <w:sz w:val="24"/>
          <w:szCs w:val="24"/>
        </w:rPr>
      </w:pPr>
    </w:p>
    <w:p w:rsidR="006F5FDE" w:rsidRDefault="006F5FDE" w:rsidP="006F5FDE">
      <w:pPr>
        <w:pStyle w:val="Sinespaciado"/>
        <w:spacing w:line="276" w:lineRule="auto"/>
        <w:jc w:val="both"/>
        <w:rPr>
          <w:rFonts w:ascii="Arial" w:hAnsi="Arial" w:cs="Arial"/>
          <w:sz w:val="24"/>
          <w:szCs w:val="24"/>
        </w:rPr>
      </w:pPr>
      <w:r>
        <w:rPr>
          <w:rFonts w:ascii="Arial" w:hAnsi="Arial" w:cs="Arial"/>
          <w:b/>
          <w:sz w:val="24"/>
          <w:szCs w:val="24"/>
        </w:rPr>
        <w:t>SEXTO</w:t>
      </w:r>
      <w:r w:rsidRPr="009A1DB7">
        <w:rPr>
          <w:rFonts w:ascii="Arial" w:hAnsi="Arial" w:cs="Arial"/>
          <w:b/>
          <w:sz w:val="24"/>
          <w:szCs w:val="24"/>
        </w:rPr>
        <w:t xml:space="preserve">:  </w:t>
      </w:r>
      <w:r w:rsidRPr="009A1DB7">
        <w:rPr>
          <w:rFonts w:ascii="Arial" w:hAnsi="Arial" w:cs="Arial"/>
          <w:sz w:val="24"/>
          <w:szCs w:val="24"/>
        </w:rPr>
        <w:t xml:space="preserve">Se recuerda a los apoderados de las partes que de conformidad con el Acuerdo PCSJA20-11532 de 2020, expedido por el Consejo Superior de la Judicatura, en armonía con la Ley 1123 de 2007, deberán registrar o actualizar ante la Unidad de Registro Nacional de Abogados y Auxiliares de la justicia su cuenta de correo electrónico a fin de facilitar el uso de las tecnologías de la información y sus gestiones y comunicación con los Despachos judiciales. </w:t>
      </w:r>
    </w:p>
    <w:p w:rsidR="00877A73" w:rsidRDefault="00877A73" w:rsidP="006F5FDE">
      <w:pPr>
        <w:pStyle w:val="Sinespaciado"/>
        <w:spacing w:line="276" w:lineRule="auto"/>
        <w:jc w:val="both"/>
        <w:rPr>
          <w:rFonts w:ascii="Arial" w:hAnsi="Arial" w:cs="Arial"/>
          <w:sz w:val="24"/>
          <w:szCs w:val="24"/>
        </w:rPr>
      </w:pPr>
    </w:p>
    <w:p w:rsidR="00640268" w:rsidRPr="009A1DB7" w:rsidRDefault="00877A73" w:rsidP="006F5FDE">
      <w:pPr>
        <w:pStyle w:val="Sinespaciado"/>
        <w:spacing w:line="276" w:lineRule="auto"/>
        <w:jc w:val="both"/>
        <w:rPr>
          <w:rFonts w:ascii="Arial" w:hAnsi="Arial" w:cs="Arial"/>
          <w:b/>
          <w:sz w:val="24"/>
          <w:szCs w:val="24"/>
        </w:rPr>
      </w:pPr>
      <w:r>
        <w:rPr>
          <w:rFonts w:ascii="Arial" w:hAnsi="Arial" w:cs="Arial"/>
          <w:b/>
          <w:sz w:val="24"/>
          <w:szCs w:val="24"/>
        </w:rPr>
        <w:t xml:space="preserve">SEPTIMO: </w:t>
      </w:r>
      <w:r w:rsidR="00640268">
        <w:rPr>
          <w:rFonts w:ascii="Arial" w:hAnsi="Arial" w:cs="Arial"/>
          <w:sz w:val="24"/>
          <w:szCs w:val="24"/>
        </w:rPr>
        <w:t xml:space="preserve">Téngase a la doctora </w:t>
      </w:r>
      <w:proofErr w:type="spellStart"/>
      <w:r w:rsidR="00D3620C">
        <w:rPr>
          <w:rFonts w:ascii="Arial" w:hAnsi="Arial" w:cs="Arial"/>
          <w:sz w:val="24"/>
          <w:szCs w:val="24"/>
        </w:rPr>
        <w:t>Abduliana</w:t>
      </w:r>
      <w:proofErr w:type="spellEnd"/>
      <w:r w:rsidR="00D3620C">
        <w:rPr>
          <w:rFonts w:ascii="Arial" w:hAnsi="Arial" w:cs="Arial"/>
          <w:sz w:val="24"/>
          <w:szCs w:val="24"/>
        </w:rPr>
        <w:t xml:space="preserve"> Cantero Abogada</w:t>
      </w:r>
      <w:r w:rsidR="00640268">
        <w:rPr>
          <w:rFonts w:ascii="Arial" w:hAnsi="Arial" w:cs="Arial"/>
          <w:sz w:val="24"/>
          <w:szCs w:val="24"/>
        </w:rPr>
        <w:t>, como apoderada judicial de la entidad enjuiciada, en los términos y para los fines</w:t>
      </w:r>
      <w:r w:rsidR="00124F0F">
        <w:rPr>
          <w:rFonts w:ascii="Arial" w:hAnsi="Arial" w:cs="Arial"/>
          <w:sz w:val="24"/>
          <w:szCs w:val="24"/>
        </w:rPr>
        <w:t xml:space="preserve"> del poder a ella conferido, el cual es visible en el </w:t>
      </w:r>
      <w:proofErr w:type="spellStart"/>
      <w:r w:rsidR="00124F0F">
        <w:rPr>
          <w:rFonts w:ascii="Arial" w:hAnsi="Arial" w:cs="Arial"/>
          <w:sz w:val="24"/>
          <w:szCs w:val="24"/>
        </w:rPr>
        <w:t>pdf</w:t>
      </w:r>
      <w:proofErr w:type="spellEnd"/>
      <w:r w:rsidR="00124F0F">
        <w:rPr>
          <w:rFonts w:ascii="Arial" w:hAnsi="Arial" w:cs="Arial"/>
          <w:sz w:val="24"/>
          <w:szCs w:val="24"/>
        </w:rPr>
        <w:t xml:space="preserve"> N°9</w:t>
      </w:r>
    </w:p>
    <w:p w:rsidR="006F5FDE" w:rsidRDefault="006F5FDE" w:rsidP="006F5FDE">
      <w:pPr>
        <w:pStyle w:val="Sinespaciado"/>
        <w:spacing w:line="276" w:lineRule="auto"/>
        <w:jc w:val="both"/>
        <w:rPr>
          <w:rFonts w:ascii="Arial" w:hAnsi="Arial" w:cs="Arial"/>
          <w:b/>
          <w:sz w:val="24"/>
          <w:szCs w:val="24"/>
        </w:rPr>
      </w:pPr>
    </w:p>
    <w:p w:rsidR="00877A73" w:rsidRDefault="00877A73" w:rsidP="006F5FDE">
      <w:pPr>
        <w:pStyle w:val="Sinespaciado"/>
        <w:spacing w:line="276" w:lineRule="auto"/>
        <w:jc w:val="both"/>
        <w:rPr>
          <w:rFonts w:ascii="Arial" w:hAnsi="Arial" w:cs="Arial"/>
          <w:b/>
          <w:sz w:val="24"/>
          <w:szCs w:val="24"/>
        </w:rPr>
      </w:pPr>
    </w:p>
    <w:p w:rsidR="00877A73" w:rsidRDefault="00877A73" w:rsidP="006F5FDE">
      <w:pPr>
        <w:pStyle w:val="Sinespaciado"/>
        <w:spacing w:line="276" w:lineRule="auto"/>
        <w:jc w:val="both"/>
        <w:rPr>
          <w:rFonts w:ascii="Arial" w:hAnsi="Arial" w:cs="Arial"/>
          <w:b/>
          <w:sz w:val="24"/>
          <w:szCs w:val="24"/>
        </w:rPr>
      </w:pPr>
    </w:p>
    <w:p w:rsidR="00877A73" w:rsidRDefault="00877A73" w:rsidP="006F5FDE">
      <w:pPr>
        <w:pStyle w:val="Sinespaciado"/>
        <w:spacing w:line="276" w:lineRule="auto"/>
        <w:jc w:val="both"/>
        <w:rPr>
          <w:rFonts w:ascii="Arial" w:hAnsi="Arial" w:cs="Arial"/>
          <w:b/>
          <w:sz w:val="24"/>
          <w:szCs w:val="24"/>
        </w:rPr>
      </w:pPr>
    </w:p>
    <w:p w:rsidR="00877A73" w:rsidRPr="009A1DB7" w:rsidRDefault="00877A73" w:rsidP="006F5FDE">
      <w:pPr>
        <w:pStyle w:val="Sinespaciado"/>
        <w:spacing w:line="276" w:lineRule="auto"/>
        <w:jc w:val="both"/>
        <w:rPr>
          <w:rFonts w:ascii="Arial" w:hAnsi="Arial" w:cs="Arial"/>
          <w:b/>
          <w:sz w:val="24"/>
          <w:szCs w:val="24"/>
        </w:rPr>
      </w:pPr>
    </w:p>
    <w:p w:rsidR="006F5FDE" w:rsidRDefault="006F5FDE" w:rsidP="006F5FDE">
      <w:pPr>
        <w:pStyle w:val="Sinespaciado"/>
        <w:spacing w:line="276" w:lineRule="auto"/>
        <w:jc w:val="center"/>
        <w:rPr>
          <w:rFonts w:ascii="Arial" w:hAnsi="Arial" w:cs="Arial"/>
          <w:b/>
          <w:sz w:val="24"/>
          <w:szCs w:val="24"/>
        </w:rPr>
      </w:pPr>
    </w:p>
    <w:p w:rsidR="006F5FDE" w:rsidRPr="009A1DB7" w:rsidRDefault="006F5FDE" w:rsidP="006F5FDE">
      <w:pPr>
        <w:pStyle w:val="Sinespaciado"/>
        <w:spacing w:line="276" w:lineRule="auto"/>
        <w:jc w:val="center"/>
        <w:rPr>
          <w:rFonts w:ascii="Arial" w:hAnsi="Arial" w:cs="Arial"/>
          <w:b/>
          <w:sz w:val="24"/>
          <w:szCs w:val="24"/>
        </w:rPr>
      </w:pPr>
      <w:r w:rsidRPr="009A1DB7">
        <w:rPr>
          <w:rFonts w:ascii="Arial" w:hAnsi="Arial" w:cs="Arial"/>
          <w:b/>
          <w:sz w:val="24"/>
          <w:szCs w:val="24"/>
        </w:rPr>
        <w:t>NOTIFÍQUESE Y CÚMPLASE</w:t>
      </w:r>
    </w:p>
    <w:p w:rsidR="006F5FDE" w:rsidRPr="009A1DB7" w:rsidRDefault="006F5FDE" w:rsidP="006F5FDE">
      <w:pPr>
        <w:pStyle w:val="Sinespaciado"/>
        <w:spacing w:line="276" w:lineRule="auto"/>
        <w:jc w:val="center"/>
        <w:rPr>
          <w:rFonts w:ascii="Arial" w:hAnsi="Arial" w:cs="Arial"/>
          <w:b/>
          <w:sz w:val="24"/>
          <w:szCs w:val="24"/>
        </w:rPr>
      </w:pPr>
    </w:p>
    <w:p w:rsidR="006F5FDE" w:rsidRDefault="006F5FDE" w:rsidP="006F5FDE">
      <w:pPr>
        <w:pStyle w:val="Sinespaciado"/>
        <w:spacing w:line="276" w:lineRule="auto"/>
        <w:jc w:val="center"/>
        <w:rPr>
          <w:rFonts w:ascii="Arial" w:hAnsi="Arial" w:cs="Arial"/>
          <w:b/>
          <w:sz w:val="24"/>
          <w:szCs w:val="24"/>
        </w:rPr>
      </w:pPr>
    </w:p>
    <w:p w:rsidR="006F5FDE" w:rsidRPr="009A1DB7" w:rsidRDefault="00D3620C" w:rsidP="006F5FDE">
      <w:pPr>
        <w:pStyle w:val="Sinespaciado"/>
        <w:spacing w:line="276" w:lineRule="auto"/>
        <w:jc w:val="center"/>
        <w:rPr>
          <w:rFonts w:ascii="Arial" w:hAnsi="Arial" w:cs="Arial"/>
          <w:b/>
          <w:sz w:val="24"/>
          <w:szCs w:val="24"/>
        </w:rPr>
      </w:pPr>
      <w:r>
        <w:rPr>
          <w:rFonts w:ascii="Arial" w:hAnsi="Arial" w:cs="Arial"/>
          <w:b/>
          <w:sz w:val="24"/>
          <w:szCs w:val="24"/>
        </w:rPr>
        <w:t>ANYELIS BARRIOS PADILLA</w:t>
      </w:r>
      <w:bookmarkStart w:id="0" w:name="_GoBack"/>
      <w:bookmarkEnd w:id="0"/>
    </w:p>
    <w:p w:rsidR="006F5FDE" w:rsidRPr="009A1DB7" w:rsidRDefault="006F5FDE" w:rsidP="006F5FDE">
      <w:pPr>
        <w:pStyle w:val="Sinespaciado"/>
        <w:spacing w:line="276" w:lineRule="auto"/>
        <w:rPr>
          <w:rFonts w:ascii="Arial" w:hAnsi="Arial" w:cs="Arial"/>
          <w:b/>
          <w:sz w:val="24"/>
          <w:szCs w:val="24"/>
        </w:rPr>
      </w:pPr>
    </w:p>
    <w:p w:rsidR="004012C8" w:rsidRPr="00191938" w:rsidRDefault="006F5FDE" w:rsidP="002E5913">
      <w:pPr>
        <w:pStyle w:val="Sinespaciado"/>
        <w:spacing w:line="276" w:lineRule="auto"/>
        <w:jc w:val="center"/>
        <w:rPr>
          <w:rFonts w:ascii="Arial" w:hAnsi="Arial" w:cs="Arial"/>
          <w:sz w:val="24"/>
          <w:szCs w:val="24"/>
          <w:lang w:val="es-ES_tradnl"/>
        </w:rPr>
      </w:pPr>
      <w:r w:rsidRPr="009A1DB7">
        <w:rPr>
          <w:rFonts w:ascii="Arial" w:hAnsi="Arial" w:cs="Arial"/>
          <w:b/>
          <w:sz w:val="24"/>
          <w:szCs w:val="24"/>
        </w:rPr>
        <w:t>Jueza Cuarta Administrativa</w:t>
      </w:r>
    </w:p>
    <w:p w:rsidR="00251EF5" w:rsidRPr="00191938" w:rsidRDefault="00251EF5" w:rsidP="00191938">
      <w:pPr>
        <w:pStyle w:val="Sinespaciado"/>
        <w:spacing w:line="276" w:lineRule="auto"/>
        <w:jc w:val="both"/>
        <w:rPr>
          <w:rFonts w:ascii="Arial" w:hAnsi="Arial" w:cs="Arial"/>
          <w:sz w:val="24"/>
          <w:szCs w:val="24"/>
        </w:rPr>
      </w:pPr>
    </w:p>
    <w:sectPr w:rsidR="00251EF5" w:rsidRPr="00191938" w:rsidSect="00E549B4">
      <w:headerReference w:type="default" r:id="rId8"/>
      <w:footerReference w:type="default" r:id="rId9"/>
      <w:pgSz w:w="12242" w:h="18722" w:code="14"/>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61D" w:rsidRDefault="00B6461D" w:rsidP="00C0185C">
      <w:pPr>
        <w:spacing w:after="0" w:line="240" w:lineRule="auto"/>
      </w:pPr>
      <w:r>
        <w:separator/>
      </w:r>
    </w:p>
  </w:endnote>
  <w:endnote w:type="continuationSeparator" w:id="0">
    <w:p w:rsidR="00B6461D" w:rsidRDefault="00B6461D" w:rsidP="00C01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9E5" w:rsidRDefault="00646FFC" w:rsidP="00E549B4">
    <w:pPr>
      <w:pStyle w:val="Piedepgina"/>
      <w:tabs>
        <w:tab w:val="clear" w:pos="4252"/>
        <w:tab w:val="clear" w:pos="8504"/>
        <w:tab w:val="right" w:pos="9639"/>
      </w:tabs>
      <w:ind w:right="51"/>
      <w:jc w:val="right"/>
      <w:rPr>
        <w:rFonts w:cs="Arial"/>
        <w:b/>
        <w:bCs/>
      </w:rPr>
    </w:pPr>
    <w:r w:rsidRPr="00BA69E5">
      <w:rPr>
        <w:noProof/>
        <w:lang w:val="es-CO" w:eastAsia="es-CO"/>
      </w:rPr>
      <w:drawing>
        <wp:anchor distT="0" distB="0" distL="114300" distR="114300" simplePos="0" relativeHeight="251658752" behindDoc="1" locked="0" layoutInCell="1" allowOverlap="1" wp14:anchorId="36886A4A" wp14:editId="2A626D41">
          <wp:simplePos x="0" y="0"/>
          <wp:positionH relativeFrom="margin">
            <wp:align>left</wp:align>
          </wp:positionH>
          <wp:positionV relativeFrom="paragraph">
            <wp:posOffset>7788</wp:posOffset>
          </wp:positionV>
          <wp:extent cx="1369060" cy="1038225"/>
          <wp:effectExtent l="0" t="0" r="2540" b="9525"/>
          <wp:wrapNone/>
          <wp:docPr id="7" name="Imagen 7" descr="C:\Users\Consejo Superior\Downloads\Logo con codigo Tribunales y juzgad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nsejo Superior\Downloads\Logo con codigo Tribunales y juzgad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9060" cy="1038225"/>
                  </a:xfrm>
                  <a:prstGeom prst="rect">
                    <a:avLst/>
                  </a:prstGeom>
                  <a:noFill/>
                  <a:ln>
                    <a:noFill/>
                  </a:ln>
                </pic:spPr>
              </pic:pic>
            </a:graphicData>
          </a:graphic>
          <wp14:sizeRelH relativeFrom="margin">
            <wp14:pctWidth>0</wp14:pctWidth>
          </wp14:sizeRelH>
        </wp:anchor>
      </w:drawing>
    </w:r>
    <w:r w:rsidR="00BA69E5" w:rsidRPr="00BA69E5">
      <w:rPr>
        <w:rFonts w:cs="Arial"/>
      </w:rPr>
      <w:t xml:space="preserve">Página </w:t>
    </w:r>
    <w:r w:rsidR="00BA69E5" w:rsidRPr="00BA69E5">
      <w:rPr>
        <w:rFonts w:cs="Arial"/>
        <w:b/>
        <w:bCs/>
      </w:rPr>
      <w:fldChar w:fldCharType="begin"/>
    </w:r>
    <w:r w:rsidR="00BA69E5" w:rsidRPr="00BA69E5">
      <w:rPr>
        <w:rFonts w:cs="Arial"/>
        <w:b/>
        <w:bCs/>
      </w:rPr>
      <w:instrText>PAGE  \* Arabic  \* MERGEFORMAT</w:instrText>
    </w:r>
    <w:r w:rsidR="00BA69E5" w:rsidRPr="00BA69E5">
      <w:rPr>
        <w:rFonts w:cs="Arial"/>
        <w:b/>
        <w:bCs/>
      </w:rPr>
      <w:fldChar w:fldCharType="separate"/>
    </w:r>
    <w:r w:rsidR="00D3620C">
      <w:rPr>
        <w:rFonts w:cs="Arial"/>
        <w:b/>
        <w:bCs/>
        <w:noProof/>
      </w:rPr>
      <w:t>4</w:t>
    </w:r>
    <w:r w:rsidR="00BA69E5" w:rsidRPr="00BA69E5">
      <w:rPr>
        <w:rFonts w:cs="Arial"/>
        <w:b/>
        <w:bCs/>
      </w:rPr>
      <w:fldChar w:fldCharType="end"/>
    </w:r>
    <w:r w:rsidR="00BA69E5" w:rsidRPr="00BA69E5">
      <w:rPr>
        <w:rFonts w:cs="Arial"/>
      </w:rPr>
      <w:t xml:space="preserve"> de </w:t>
    </w:r>
    <w:r w:rsidR="00BA69E5" w:rsidRPr="00BA69E5">
      <w:rPr>
        <w:rFonts w:cs="Arial"/>
        <w:b/>
        <w:bCs/>
      </w:rPr>
      <w:fldChar w:fldCharType="begin"/>
    </w:r>
    <w:r w:rsidR="00BA69E5" w:rsidRPr="00BA69E5">
      <w:rPr>
        <w:rFonts w:cs="Arial"/>
        <w:b/>
        <w:bCs/>
      </w:rPr>
      <w:instrText>NUMPAGES  \* Arabic  \* MERGEFORMAT</w:instrText>
    </w:r>
    <w:r w:rsidR="00BA69E5" w:rsidRPr="00BA69E5">
      <w:rPr>
        <w:rFonts w:cs="Arial"/>
        <w:b/>
        <w:bCs/>
      </w:rPr>
      <w:fldChar w:fldCharType="separate"/>
    </w:r>
    <w:r w:rsidR="00D3620C">
      <w:rPr>
        <w:rFonts w:cs="Arial"/>
        <w:b/>
        <w:bCs/>
        <w:noProof/>
      </w:rPr>
      <w:t>5</w:t>
    </w:r>
    <w:r w:rsidR="00BA69E5" w:rsidRPr="00BA69E5">
      <w:rPr>
        <w:rFonts w:cs="Arial"/>
        <w:b/>
        <w:bCs/>
      </w:rPr>
      <w:fldChar w:fldCharType="end"/>
    </w:r>
  </w:p>
  <w:p w:rsidR="00BA69E5" w:rsidRDefault="00BA69E5" w:rsidP="00E549B4">
    <w:pPr>
      <w:pStyle w:val="Piedepgina"/>
      <w:tabs>
        <w:tab w:val="clear" w:pos="8504"/>
        <w:tab w:val="right" w:pos="9639"/>
      </w:tabs>
      <w:ind w:right="51"/>
      <w:jc w:val="right"/>
      <w:rPr>
        <w:rFonts w:cs="Arial"/>
      </w:rPr>
    </w:pPr>
  </w:p>
  <w:p w:rsidR="00E549B4" w:rsidRDefault="00537EFA" w:rsidP="00E549B4">
    <w:pPr>
      <w:pStyle w:val="Piedepgina"/>
      <w:tabs>
        <w:tab w:val="clear" w:pos="8504"/>
        <w:tab w:val="right" w:pos="9639"/>
      </w:tabs>
      <w:ind w:right="51"/>
      <w:jc w:val="right"/>
      <w:rPr>
        <w:rFonts w:cs="Arial"/>
      </w:rPr>
    </w:pPr>
    <w:r>
      <w:rPr>
        <w:rFonts w:cs="Arial"/>
      </w:rPr>
      <w:t xml:space="preserve">Centro, </w:t>
    </w:r>
    <w:r w:rsidR="00BA69E5" w:rsidRPr="00BA69E5">
      <w:rPr>
        <w:rFonts w:cs="Arial"/>
      </w:rPr>
      <w:t xml:space="preserve">Calle 32 # 10-129, </w:t>
    </w:r>
    <w:r w:rsidR="00BA69E5" w:rsidRPr="00537EFA">
      <w:rPr>
        <w:rFonts w:cs="Arial"/>
        <w:color w:val="FF0000"/>
      </w:rPr>
      <w:t xml:space="preserve">3º </w:t>
    </w:r>
    <w:r w:rsidR="00BA69E5" w:rsidRPr="004F61F7">
      <w:rPr>
        <w:rFonts w:cs="Arial"/>
      </w:rPr>
      <w:t>piso</w:t>
    </w:r>
    <w:r w:rsidRPr="004F61F7">
      <w:rPr>
        <w:rFonts w:cs="Arial"/>
      </w:rPr>
      <w:t>,</w:t>
    </w:r>
    <w:r w:rsidR="00BA69E5" w:rsidRPr="004F61F7">
      <w:rPr>
        <w:rFonts w:cs="Arial"/>
      </w:rPr>
      <w:t xml:space="preserve"> Oficina </w:t>
    </w:r>
    <w:r w:rsidR="00BA69E5" w:rsidRPr="00F16ADA">
      <w:rPr>
        <w:rFonts w:cs="Arial"/>
        <w:color w:val="FF0000"/>
      </w:rPr>
      <w:t>30</w:t>
    </w:r>
    <w:r w:rsidR="001A1E56" w:rsidRPr="00F16ADA">
      <w:rPr>
        <w:rFonts w:cs="Arial"/>
        <w:color w:val="FF0000"/>
      </w:rPr>
      <w:t>6</w:t>
    </w:r>
    <w:r w:rsidR="00BA69E5" w:rsidRPr="00F16ADA">
      <w:rPr>
        <w:rFonts w:cs="Arial"/>
        <w:color w:val="FF0000"/>
      </w:rPr>
      <w:t xml:space="preserve"> </w:t>
    </w:r>
  </w:p>
  <w:p w:rsidR="00BA69E5" w:rsidRPr="00BA69E5" w:rsidRDefault="00B6461D" w:rsidP="00E549B4">
    <w:pPr>
      <w:pStyle w:val="Piedepgina"/>
      <w:tabs>
        <w:tab w:val="clear" w:pos="8504"/>
        <w:tab w:val="right" w:pos="9639"/>
      </w:tabs>
      <w:ind w:right="51"/>
      <w:jc w:val="right"/>
    </w:pPr>
    <w:hyperlink r:id="rId2" w:history="1">
      <w:r w:rsidR="00FE1FAC" w:rsidRPr="00A13066">
        <w:rPr>
          <w:rStyle w:val="Hipervnculo"/>
          <w:rFonts w:cs="Arial"/>
        </w:rPr>
        <w:t>admin04cgena@cendoj.ramajudicial.gov.co</w:t>
      </w:r>
    </w:hyperlink>
    <w:r w:rsidR="004F61F7">
      <w:rPr>
        <w:rFonts w:cs="Arial"/>
      </w:rPr>
      <w:t xml:space="preserve"> </w:t>
    </w:r>
  </w:p>
  <w:p w:rsidR="00A8485D" w:rsidRDefault="00A8485D" w:rsidP="00A8485D">
    <w:pPr>
      <w:pStyle w:val="Piedepgina"/>
      <w:tabs>
        <w:tab w:val="clear" w:pos="8504"/>
        <w:tab w:val="right" w:pos="9639"/>
      </w:tabs>
      <w:ind w:right="51"/>
      <w:jc w:val="right"/>
      <w:rPr>
        <w:rFonts w:cs="Arial"/>
      </w:rPr>
    </w:pPr>
    <w:r>
      <w:rPr>
        <w:rFonts w:cs="Arial"/>
      </w:rPr>
      <w:t>Cartagena de Indias D.T. y C. - Bolívar</w:t>
    </w:r>
  </w:p>
  <w:tbl>
    <w:tblPr>
      <w:tblStyle w:val="Tablaconcuadrcula1"/>
      <w:tblpPr w:leftFromText="141" w:rightFromText="141" w:vertAnchor="text" w:horzAnchor="margin"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039"/>
      <w:gridCol w:w="1508"/>
    </w:tblGrid>
    <w:tr w:rsidR="00E212F1" w:rsidRPr="001A1E56" w:rsidTr="00F16ADA">
      <w:trPr>
        <w:trHeight w:val="280"/>
      </w:trPr>
      <w:tc>
        <w:tcPr>
          <w:tcW w:w="0" w:type="auto"/>
          <w:vAlign w:val="center"/>
        </w:tcPr>
        <w:p w:rsidR="00E212F1" w:rsidRPr="003D75EF" w:rsidRDefault="00E212F1" w:rsidP="00F16ADA">
          <w:pPr>
            <w:tabs>
              <w:tab w:val="center" w:pos="4419"/>
              <w:tab w:val="right" w:pos="8838"/>
            </w:tabs>
            <w:ind w:right="-155"/>
            <w:rPr>
              <w:rFonts w:eastAsia="Calibri" w:cs="Arial"/>
              <w:sz w:val="18"/>
              <w:szCs w:val="16"/>
            </w:rPr>
          </w:pPr>
          <w:r w:rsidRPr="003D75EF">
            <w:rPr>
              <w:rFonts w:eastAsia="Calibri" w:cs="Arial"/>
              <w:bCs/>
              <w:color w:val="0D0D0D"/>
              <w:sz w:val="18"/>
              <w:szCs w:val="20"/>
            </w:rPr>
            <w:t>Código</w:t>
          </w:r>
          <w:r w:rsidRPr="001A1E56">
            <w:rPr>
              <w:rFonts w:eastAsia="Calibri" w:cs="Arial"/>
              <w:bCs/>
              <w:color w:val="0D0D0D"/>
              <w:sz w:val="18"/>
              <w:szCs w:val="20"/>
            </w:rPr>
            <w:t xml:space="preserve"> </w:t>
          </w:r>
          <w:r w:rsidRPr="003D75EF">
            <w:rPr>
              <w:rFonts w:eastAsia="Calibri" w:cs="Arial"/>
              <w:bCs/>
              <w:color w:val="0D0D0D"/>
              <w:sz w:val="18"/>
              <w:szCs w:val="20"/>
            </w:rPr>
            <w:t>FCA - 0</w:t>
          </w:r>
          <w:r w:rsidR="00A369C4">
            <w:rPr>
              <w:rFonts w:eastAsia="Calibri" w:cs="Arial"/>
              <w:bCs/>
              <w:color w:val="0D0D0D"/>
              <w:sz w:val="18"/>
              <w:szCs w:val="20"/>
            </w:rPr>
            <w:t>0</w:t>
          </w:r>
          <w:r w:rsidR="008F68B6">
            <w:rPr>
              <w:rFonts w:eastAsia="Calibri" w:cs="Arial"/>
              <w:bCs/>
              <w:color w:val="0D0D0D"/>
              <w:sz w:val="18"/>
              <w:szCs w:val="20"/>
            </w:rPr>
            <w:t>2</w:t>
          </w:r>
        </w:p>
      </w:tc>
      <w:tc>
        <w:tcPr>
          <w:tcW w:w="1039" w:type="dxa"/>
          <w:vAlign w:val="center"/>
        </w:tcPr>
        <w:p w:rsidR="00E212F1" w:rsidRPr="003D75EF" w:rsidRDefault="00E212F1" w:rsidP="00F16ADA">
          <w:pPr>
            <w:tabs>
              <w:tab w:val="left" w:pos="982"/>
              <w:tab w:val="center" w:pos="4419"/>
              <w:tab w:val="right" w:pos="8838"/>
            </w:tabs>
            <w:ind w:right="-159"/>
            <w:rPr>
              <w:rFonts w:eastAsia="Calibri" w:cs="Arial"/>
              <w:sz w:val="18"/>
              <w:szCs w:val="16"/>
            </w:rPr>
          </w:pPr>
          <w:r w:rsidRPr="003D75EF">
            <w:rPr>
              <w:rFonts w:eastAsia="Calibri" w:cs="Arial"/>
              <w:bCs/>
              <w:color w:val="0D0D0D"/>
              <w:sz w:val="18"/>
              <w:szCs w:val="20"/>
            </w:rPr>
            <w:t>Versión: 0</w:t>
          </w:r>
          <w:r w:rsidR="00A369C4">
            <w:rPr>
              <w:rFonts w:eastAsia="Calibri" w:cs="Arial"/>
              <w:bCs/>
              <w:color w:val="0D0D0D"/>
              <w:sz w:val="18"/>
              <w:szCs w:val="20"/>
            </w:rPr>
            <w:t>3</w:t>
          </w:r>
        </w:p>
      </w:tc>
      <w:tc>
        <w:tcPr>
          <w:tcW w:w="1508" w:type="dxa"/>
          <w:vAlign w:val="center"/>
        </w:tcPr>
        <w:p w:rsidR="00E212F1" w:rsidRPr="003D75EF" w:rsidRDefault="00E212F1" w:rsidP="00F5450C">
          <w:pPr>
            <w:tabs>
              <w:tab w:val="center" w:pos="4419"/>
              <w:tab w:val="right" w:pos="8838"/>
            </w:tabs>
            <w:ind w:right="-270"/>
            <w:rPr>
              <w:rFonts w:eastAsia="Calibri" w:cs="Arial"/>
              <w:sz w:val="18"/>
              <w:szCs w:val="16"/>
            </w:rPr>
          </w:pPr>
          <w:r w:rsidRPr="003D75EF">
            <w:rPr>
              <w:rFonts w:eastAsia="Calibri" w:cs="Arial"/>
              <w:bCs/>
              <w:color w:val="0D0D0D"/>
              <w:sz w:val="18"/>
              <w:szCs w:val="20"/>
            </w:rPr>
            <w:t xml:space="preserve">Fecha: </w:t>
          </w:r>
          <w:r w:rsidR="004F61F7">
            <w:rPr>
              <w:rFonts w:eastAsia="Calibri" w:cs="Arial"/>
              <w:bCs/>
              <w:color w:val="0D0D0D"/>
              <w:sz w:val="18"/>
              <w:szCs w:val="20"/>
            </w:rPr>
            <w:t>13-01-2021</w:t>
          </w:r>
        </w:p>
      </w:tc>
    </w:tr>
  </w:tbl>
  <w:p w:rsidR="00E212F1" w:rsidRDefault="00E212F1" w:rsidP="00E549B4">
    <w:pPr>
      <w:pStyle w:val="Piedepgina"/>
      <w:tabs>
        <w:tab w:val="clear" w:pos="8504"/>
        <w:tab w:val="right" w:pos="9639"/>
      </w:tabs>
      <w:ind w:right="5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61D" w:rsidRDefault="00B6461D" w:rsidP="00C0185C">
      <w:pPr>
        <w:spacing w:after="0" w:line="240" w:lineRule="auto"/>
      </w:pPr>
      <w:r>
        <w:separator/>
      </w:r>
    </w:p>
  </w:footnote>
  <w:footnote w:type="continuationSeparator" w:id="0">
    <w:p w:rsidR="00B6461D" w:rsidRDefault="00B6461D" w:rsidP="00C0185C">
      <w:pPr>
        <w:spacing w:after="0" w:line="240" w:lineRule="auto"/>
      </w:pPr>
      <w:r>
        <w:continuationSeparator/>
      </w:r>
    </w:p>
  </w:footnote>
  <w:footnote w:id="1">
    <w:p w:rsidR="002E5913" w:rsidRDefault="002E5913" w:rsidP="002E5913">
      <w:pPr>
        <w:pStyle w:val="Textonotapie"/>
        <w:rPr>
          <w:lang w:val="es-CO"/>
        </w:rPr>
      </w:pPr>
      <w:r>
        <w:rPr>
          <w:rStyle w:val="Refdenotaalpie"/>
        </w:rPr>
        <w:footnoteRef/>
      </w:r>
      <w:r>
        <w:t xml:space="preserve"> </w:t>
      </w:r>
      <w:r>
        <w:rPr>
          <w:lang w:val="es-CO"/>
        </w:rPr>
        <w:t>CODIGO GENERAL DEL PROCESO. ARTICULO 110. TRASLADOS. Cualquier traslado que deba surtirse en audiencia se cumplirá permitiéndole a la parte respectiva que haga uso de la palabra.</w:t>
      </w:r>
    </w:p>
    <w:p w:rsidR="002E5913" w:rsidRDefault="002E5913" w:rsidP="002E5913">
      <w:pPr>
        <w:pStyle w:val="Textonotapie"/>
        <w:rPr>
          <w:lang w:val="es-CO"/>
        </w:rPr>
      </w:pPr>
    </w:p>
    <w:p w:rsidR="002E5913" w:rsidRPr="001A2B1F" w:rsidRDefault="002E5913" w:rsidP="002E5913">
      <w:pPr>
        <w:pStyle w:val="Textonotapie"/>
        <w:jc w:val="both"/>
        <w:rPr>
          <w:u w:val="single"/>
          <w:lang w:val="es-CO"/>
        </w:rPr>
      </w:pPr>
      <w:r>
        <w:rPr>
          <w:lang w:val="es-CO"/>
        </w:rPr>
        <w:t xml:space="preserve">Salvo norma en contrario, todo </w:t>
      </w:r>
      <w:r>
        <w:rPr>
          <w:u w:val="single"/>
          <w:lang w:val="es-CO"/>
        </w:rPr>
        <w:t>traslado que deba surtirse por fuera de audiencia, se surtirá en secretaría por el término de tres (3) días y no requerirá auto ni constancia en el expediente.</w:t>
      </w:r>
      <w:r w:rsidRPr="001A2B1F">
        <w:rPr>
          <w:lang w:val="es-CO"/>
        </w:rPr>
        <w:t xml:space="preserve"> Estos traslados </w:t>
      </w:r>
      <w:r>
        <w:rPr>
          <w:lang w:val="es-CO"/>
        </w:rPr>
        <w:t xml:space="preserve">se incluirán en una lista que se mantendrá a disposición de las partes en la secretaría del juzgado por un (1) día y correrán desde el siguiente.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85C" w:rsidRPr="004F61F7" w:rsidRDefault="007D24DE" w:rsidP="00C0185C">
    <w:pPr>
      <w:pStyle w:val="Encabezado"/>
      <w:jc w:val="right"/>
      <w:rPr>
        <w:b/>
        <w:i/>
        <w:color w:val="000000" w:themeColor="text1"/>
        <w:sz w:val="24"/>
        <w:szCs w:val="24"/>
        <w:lang w:val="es-CO"/>
      </w:rPr>
    </w:pPr>
    <w:r w:rsidRPr="004F61F7">
      <w:rPr>
        <w:b/>
        <w:i/>
        <w:noProof/>
        <w:color w:val="000000" w:themeColor="text1"/>
        <w:sz w:val="28"/>
        <w:szCs w:val="24"/>
        <w:lang w:val="es-CO" w:eastAsia="es-CO"/>
      </w:rPr>
      <w:drawing>
        <wp:anchor distT="0" distB="0" distL="114300" distR="114300" simplePos="0" relativeHeight="251657216" behindDoc="1" locked="0" layoutInCell="1" allowOverlap="1" wp14:anchorId="47DEBE72" wp14:editId="473CFDB8">
          <wp:simplePos x="0" y="0"/>
          <wp:positionH relativeFrom="margin">
            <wp:posOffset>-450215</wp:posOffset>
          </wp:positionH>
          <wp:positionV relativeFrom="paragraph">
            <wp:posOffset>6350</wp:posOffset>
          </wp:positionV>
          <wp:extent cx="2950617" cy="866775"/>
          <wp:effectExtent l="0" t="0" r="254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0617" cy="866775"/>
                  </a:xfrm>
                  <a:prstGeom prst="rect">
                    <a:avLst/>
                  </a:prstGeom>
                  <a:noFill/>
                </pic:spPr>
              </pic:pic>
            </a:graphicData>
          </a:graphic>
          <wp14:sizeRelH relativeFrom="margin">
            <wp14:pctWidth>0</wp14:pctWidth>
          </wp14:sizeRelH>
          <wp14:sizeRelV relativeFrom="margin">
            <wp14:pctHeight>0</wp14:pctHeight>
          </wp14:sizeRelV>
        </wp:anchor>
      </w:drawing>
    </w:r>
  </w:p>
  <w:p w:rsidR="00B35A4C" w:rsidRPr="004F61F7" w:rsidRDefault="00D3620C" w:rsidP="00E549B4">
    <w:pPr>
      <w:pStyle w:val="Encabezado"/>
      <w:tabs>
        <w:tab w:val="clear" w:pos="4252"/>
        <w:tab w:val="clear" w:pos="8504"/>
        <w:tab w:val="center" w:pos="4820"/>
        <w:tab w:val="right" w:pos="8789"/>
      </w:tabs>
      <w:ind w:left="4820"/>
      <w:jc w:val="right"/>
      <w:rPr>
        <w:b/>
        <w:i/>
        <w:color w:val="000000" w:themeColor="text1"/>
        <w:szCs w:val="24"/>
        <w:lang w:val="es-CO"/>
      </w:rPr>
    </w:pPr>
    <w:r>
      <w:rPr>
        <w:b/>
        <w:i/>
        <w:color w:val="000000" w:themeColor="text1"/>
        <w:szCs w:val="24"/>
        <w:lang w:val="es-CO"/>
      </w:rPr>
      <w:t>Juzgad</w:t>
    </w:r>
    <w:r w:rsidR="00FE1FAC">
      <w:rPr>
        <w:b/>
        <w:i/>
        <w:color w:val="000000" w:themeColor="text1"/>
        <w:szCs w:val="24"/>
        <w:lang w:val="es-CO"/>
      </w:rPr>
      <w:t>o Cuarto</w:t>
    </w:r>
    <w:r w:rsidR="00633F41" w:rsidRPr="004F61F7">
      <w:rPr>
        <w:b/>
        <w:i/>
        <w:color w:val="FF0000"/>
        <w:szCs w:val="24"/>
        <w:lang w:val="es-CO"/>
      </w:rPr>
      <w:t xml:space="preserve"> </w:t>
    </w:r>
    <w:r w:rsidR="00B35A4C" w:rsidRPr="004F61F7">
      <w:rPr>
        <w:b/>
        <w:i/>
        <w:color w:val="000000" w:themeColor="text1"/>
        <w:szCs w:val="24"/>
        <w:lang w:val="es-CO"/>
      </w:rPr>
      <w:t>Administrativo del</w:t>
    </w:r>
  </w:p>
  <w:p w:rsidR="00633F41" w:rsidRPr="004F61F7" w:rsidRDefault="00633F41" w:rsidP="00E549B4">
    <w:pPr>
      <w:pStyle w:val="Encabezado"/>
      <w:tabs>
        <w:tab w:val="clear" w:pos="4252"/>
        <w:tab w:val="clear" w:pos="8504"/>
        <w:tab w:val="center" w:pos="4820"/>
        <w:tab w:val="right" w:pos="8789"/>
      </w:tabs>
      <w:ind w:left="4820"/>
      <w:jc w:val="right"/>
      <w:rPr>
        <w:b/>
        <w:i/>
        <w:color w:val="000000" w:themeColor="text1"/>
        <w:szCs w:val="24"/>
        <w:lang w:val="es-CO"/>
      </w:rPr>
    </w:pPr>
    <w:r w:rsidRPr="004F61F7">
      <w:rPr>
        <w:b/>
        <w:i/>
        <w:color w:val="000000" w:themeColor="text1"/>
        <w:szCs w:val="24"/>
        <w:lang w:val="es-CO"/>
      </w:rPr>
      <w:t xml:space="preserve">Circuito de Cartagena </w:t>
    </w:r>
  </w:p>
  <w:p w:rsidR="00633F41" w:rsidRPr="004F61F7" w:rsidRDefault="007B779C" w:rsidP="00E549B4">
    <w:pPr>
      <w:pStyle w:val="Encabezado"/>
      <w:tabs>
        <w:tab w:val="clear" w:pos="4252"/>
        <w:tab w:val="clear" w:pos="8504"/>
        <w:tab w:val="center" w:pos="4820"/>
        <w:tab w:val="right" w:pos="8789"/>
        <w:tab w:val="right" w:pos="9639"/>
      </w:tabs>
      <w:ind w:left="4820"/>
      <w:jc w:val="right"/>
      <w:rPr>
        <w:b/>
        <w:i/>
        <w:color w:val="000000" w:themeColor="text1"/>
        <w:szCs w:val="24"/>
        <w:lang w:val="es-CO"/>
      </w:rPr>
    </w:pPr>
    <w:r w:rsidRPr="004F61F7">
      <w:rPr>
        <w:b/>
        <w:i/>
        <w:noProof/>
        <w:color w:val="000000" w:themeColor="text1"/>
        <w:szCs w:val="24"/>
        <w:lang w:val="es-CO" w:eastAsia="es-CO"/>
      </w:rPr>
      <w:drawing>
        <wp:anchor distT="0" distB="0" distL="114300" distR="114300" simplePos="0" relativeHeight="251661312" behindDoc="1" locked="0" layoutInCell="1" allowOverlap="1" wp14:anchorId="09DE61AD" wp14:editId="3355D78E">
          <wp:simplePos x="0" y="0"/>
          <wp:positionH relativeFrom="column">
            <wp:posOffset>3127798</wp:posOffset>
          </wp:positionH>
          <wp:positionV relativeFrom="paragraph">
            <wp:posOffset>-3175</wp:posOffset>
          </wp:positionV>
          <wp:extent cx="2565400" cy="177800"/>
          <wp:effectExtent l="0" t="0" r="635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65400" cy="177800"/>
                  </a:xfrm>
                  <a:prstGeom prst="rect">
                    <a:avLst/>
                  </a:prstGeom>
                  <a:noFill/>
                  <a:ln>
                    <a:noFill/>
                  </a:ln>
                </pic:spPr>
              </pic:pic>
            </a:graphicData>
          </a:graphic>
        </wp:anchor>
      </w:drawing>
    </w:r>
    <w:r w:rsidR="00633F41" w:rsidRPr="004F61F7">
      <w:rPr>
        <w:b/>
        <w:i/>
        <w:color w:val="000000" w:themeColor="text1"/>
        <w:szCs w:val="24"/>
        <w:lang w:val="es-CO"/>
      </w:rPr>
      <w:t>SIGCMA</w:t>
    </w:r>
  </w:p>
  <w:p w:rsidR="00C0185C" w:rsidRPr="004F61F7" w:rsidRDefault="00633F41" w:rsidP="00E549B4">
    <w:pPr>
      <w:pStyle w:val="Encabezado"/>
      <w:tabs>
        <w:tab w:val="clear" w:pos="4252"/>
        <w:tab w:val="clear" w:pos="8504"/>
        <w:tab w:val="center" w:pos="4820"/>
        <w:tab w:val="right" w:pos="8789"/>
      </w:tabs>
      <w:ind w:left="4820"/>
      <w:jc w:val="right"/>
      <w:rPr>
        <w:i/>
        <w:color w:val="000000" w:themeColor="text1"/>
        <w:lang w:val="es-CO"/>
      </w:rPr>
    </w:pPr>
    <w:r w:rsidRPr="004F61F7">
      <w:rPr>
        <w:i/>
        <w:color w:val="000000" w:themeColor="text1"/>
        <w:lang w:val="es-CO"/>
      </w:rPr>
      <w:t>Radicado 13001-33-33-0</w:t>
    </w:r>
    <w:r w:rsidR="00262B5F">
      <w:rPr>
        <w:i/>
        <w:color w:val="000000" w:themeColor="text1"/>
        <w:lang w:val="es-CO"/>
      </w:rPr>
      <w:t>04-20</w:t>
    </w:r>
    <w:r w:rsidR="000B5927">
      <w:rPr>
        <w:i/>
        <w:color w:val="000000" w:themeColor="text1"/>
        <w:lang w:val="es-CO"/>
      </w:rPr>
      <w:t>19</w:t>
    </w:r>
    <w:r w:rsidRPr="004F61F7">
      <w:rPr>
        <w:i/>
        <w:color w:val="000000" w:themeColor="text1"/>
        <w:lang w:val="es-CO"/>
      </w:rPr>
      <w:t>-00</w:t>
    </w:r>
    <w:r w:rsidR="00D3620C">
      <w:rPr>
        <w:i/>
        <w:color w:val="000000" w:themeColor="text1"/>
        <w:lang w:val="es-CO"/>
      </w:rPr>
      <w:t>00</w:t>
    </w:r>
    <w:r w:rsidRPr="004F61F7">
      <w:rPr>
        <w:i/>
        <w:color w:val="000000" w:themeColor="text1"/>
        <w:lang w:val="es-CO"/>
      </w:rPr>
      <w:t>-00</w:t>
    </w:r>
  </w:p>
  <w:p w:rsidR="00E549B4" w:rsidRPr="004F61F7" w:rsidRDefault="00E549B4" w:rsidP="00E549B4">
    <w:pPr>
      <w:pStyle w:val="Encabezado"/>
      <w:tabs>
        <w:tab w:val="clear" w:pos="4252"/>
        <w:tab w:val="clear" w:pos="8504"/>
        <w:tab w:val="center" w:pos="4820"/>
        <w:tab w:val="right" w:pos="8789"/>
      </w:tabs>
      <w:ind w:left="4820"/>
      <w:jc w:val="right"/>
      <w:rPr>
        <w:i/>
        <w:color w:val="000000" w:themeColor="text1"/>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36BDE"/>
    <w:multiLevelType w:val="hybridMultilevel"/>
    <w:tmpl w:val="DE02728A"/>
    <w:lvl w:ilvl="0" w:tplc="2D0CABB4">
      <w:start w:val="1"/>
      <w:numFmt w:val="ordinalText"/>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FDD19A2"/>
    <w:multiLevelType w:val="hybridMultilevel"/>
    <w:tmpl w:val="0C1CDDC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31922E2"/>
    <w:multiLevelType w:val="multilevel"/>
    <w:tmpl w:val="D93E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7E57B5"/>
    <w:multiLevelType w:val="hybridMultilevel"/>
    <w:tmpl w:val="0C1CDDC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3052C1A"/>
    <w:multiLevelType w:val="hybridMultilevel"/>
    <w:tmpl w:val="4AC4D78E"/>
    <w:lvl w:ilvl="0" w:tplc="DCA41B16">
      <w:start w:val="1"/>
      <w:numFmt w:val="ordinalText"/>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3EB1FEB"/>
    <w:multiLevelType w:val="hybridMultilevel"/>
    <w:tmpl w:val="D62CE3BC"/>
    <w:lvl w:ilvl="0" w:tplc="2464737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4154674"/>
    <w:multiLevelType w:val="hybridMultilevel"/>
    <w:tmpl w:val="276230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ED81A06"/>
    <w:multiLevelType w:val="hybridMultilevel"/>
    <w:tmpl w:val="9A6CA0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F9A166C"/>
    <w:multiLevelType w:val="hybridMultilevel"/>
    <w:tmpl w:val="D62CE3BC"/>
    <w:lvl w:ilvl="0" w:tplc="2464737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6"/>
  </w:num>
  <w:num w:numId="6">
    <w:abstractNumId w:val="7"/>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85C"/>
    <w:rsid w:val="00007228"/>
    <w:rsid w:val="000311B0"/>
    <w:rsid w:val="000646B9"/>
    <w:rsid w:val="00067E10"/>
    <w:rsid w:val="00082206"/>
    <w:rsid w:val="00083019"/>
    <w:rsid w:val="000915EC"/>
    <w:rsid w:val="000B5927"/>
    <w:rsid w:val="00114EA3"/>
    <w:rsid w:val="00124F0F"/>
    <w:rsid w:val="00142820"/>
    <w:rsid w:val="0014649D"/>
    <w:rsid w:val="00160374"/>
    <w:rsid w:val="00191938"/>
    <w:rsid w:val="001A1E56"/>
    <w:rsid w:val="001D4473"/>
    <w:rsid w:val="001D4D75"/>
    <w:rsid w:val="001F17BF"/>
    <w:rsid w:val="002064D6"/>
    <w:rsid w:val="00244B80"/>
    <w:rsid w:val="00251EF5"/>
    <w:rsid w:val="00262B5F"/>
    <w:rsid w:val="002B4AC1"/>
    <w:rsid w:val="002D0260"/>
    <w:rsid w:val="002E5913"/>
    <w:rsid w:val="003C7D94"/>
    <w:rsid w:val="003D75EF"/>
    <w:rsid w:val="003E06E8"/>
    <w:rsid w:val="004012C8"/>
    <w:rsid w:val="00425D7D"/>
    <w:rsid w:val="0046571A"/>
    <w:rsid w:val="00497965"/>
    <w:rsid w:val="004B6F79"/>
    <w:rsid w:val="004E3391"/>
    <w:rsid w:val="004F61F7"/>
    <w:rsid w:val="00537EFA"/>
    <w:rsid w:val="00553BF2"/>
    <w:rsid w:val="00584BAF"/>
    <w:rsid w:val="005A7990"/>
    <w:rsid w:val="005F756C"/>
    <w:rsid w:val="00603C13"/>
    <w:rsid w:val="00633F41"/>
    <w:rsid w:val="00640268"/>
    <w:rsid w:val="00646FFC"/>
    <w:rsid w:val="0064705F"/>
    <w:rsid w:val="00675147"/>
    <w:rsid w:val="006772CA"/>
    <w:rsid w:val="00681D4E"/>
    <w:rsid w:val="00687E2C"/>
    <w:rsid w:val="006B5311"/>
    <w:rsid w:val="006B7420"/>
    <w:rsid w:val="006F1C96"/>
    <w:rsid w:val="006F5FDE"/>
    <w:rsid w:val="00730679"/>
    <w:rsid w:val="007624EE"/>
    <w:rsid w:val="007B779C"/>
    <w:rsid w:val="007C4886"/>
    <w:rsid w:val="007D24DE"/>
    <w:rsid w:val="00877A73"/>
    <w:rsid w:val="008862EB"/>
    <w:rsid w:val="008F68B6"/>
    <w:rsid w:val="00950821"/>
    <w:rsid w:val="009C1119"/>
    <w:rsid w:val="00A369C4"/>
    <w:rsid w:val="00A8485D"/>
    <w:rsid w:val="00A91A9D"/>
    <w:rsid w:val="00AC4345"/>
    <w:rsid w:val="00B05BC4"/>
    <w:rsid w:val="00B35A4C"/>
    <w:rsid w:val="00B6461D"/>
    <w:rsid w:val="00B7418B"/>
    <w:rsid w:val="00BA69E5"/>
    <w:rsid w:val="00C0185C"/>
    <w:rsid w:val="00C04BAD"/>
    <w:rsid w:val="00C23115"/>
    <w:rsid w:val="00C75166"/>
    <w:rsid w:val="00C75694"/>
    <w:rsid w:val="00C97C85"/>
    <w:rsid w:val="00CB3FFA"/>
    <w:rsid w:val="00CB7A4D"/>
    <w:rsid w:val="00CC02EF"/>
    <w:rsid w:val="00CC15AB"/>
    <w:rsid w:val="00D3620C"/>
    <w:rsid w:val="00D510C7"/>
    <w:rsid w:val="00D55D4E"/>
    <w:rsid w:val="00D800E9"/>
    <w:rsid w:val="00DA479F"/>
    <w:rsid w:val="00DE2F37"/>
    <w:rsid w:val="00DE345B"/>
    <w:rsid w:val="00DF2C34"/>
    <w:rsid w:val="00E212F1"/>
    <w:rsid w:val="00E30FDB"/>
    <w:rsid w:val="00E47FB9"/>
    <w:rsid w:val="00E5165D"/>
    <w:rsid w:val="00E549B4"/>
    <w:rsid w:val="00E5551D"/>
    <w:rsid w:val="00E83379"/>
    <w:rsid w:val="00EB7A75"/>
    <w:rsid w:val="00F16ADA"/>
    <w:rsid w:val="00F462BB"/>
    <w:rsid w:val="00F5450C"/>
    <w:rsid w:val="00F8549B"/>
    <w:rsid w:val="00FE1F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EE1B4"/>
  <w15:docId w15:val="{0E646E0F-DF33-44FA-BF18-00CDC860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2C8"/>
    <w:pPr>
      <w:spacing w:after="200" w:line="276" w:lineRule="auto"/>
    </w:pPr>
  </w:style>
  <w:style w:type="paragraph" w:styleId="Ttulo1">
    <w:name w:val="heading 1"/>
    <w:basedOn w:val="Normal"/>
    <w:next w:val="Normal"/>
    <w:link w:val="Ttulo1Car"/>
    <w:uiPriority w:val="99"/>
    <w:qFormat/>
    <w:rsid w:val="00FE1FAC"/>
    <w:pPr>
      <w:keepNext/>
      <w:keepLines/>
      <w:spacing w:before="480" w:after="0"/>
      <w:outlineLvl w:val="0"/>
    </w:pPr>
    <w:rPr>
      <w:rFonts w:ascii="Cambria" w:eastAsia="Times New Roman" w:hAnsi="Cambria" w:cs="Times New Roman"/>
      <w:b/>
      <w:bCs/>
      <w:color w:val="365F91"/>
      <w:sz w:val="28"/>
      <w:szCs w:val="2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018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0185C"/>
  </w:style>
  <w:style w:type="paragraph" w:styleId="Piedepgina">
    <w:name w:val="footer"/>
    <w:basedOn w:val="Normal"/>
    <w:link w:val="PiedepginaCar"/>
    <w:uiPriority w:val="99"/>
    <w:unhideWhenUsed/>
    <w:rsid w:val="00C0185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0185C"/>
  </w:style>
  <w:style w:type="table" w:styleId="Tablaconcuadrcula">
    <w:name w:val="Table Grid"/>
    <w:basedOn w:val="Tablanormal"/>
    <w:uiPriority w:val="59"/>
    <w:rsid w:val="00BA69E5"/>
    <w:pPr>
      <w:spacing w:after="0" w:line="240" w:lineRule="auto"/>
    </w:pPr>
    <w:rPr>
      <w:rFonts w:eastAsiaTheme="minorEastAsia"/>
      <w:lang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uiPriority w:val="99"/>
    <w:unhideWhenUsed/>
    <w:rsid w:val="00BA69E5"/>
    <w:rPr>
      <w:color w:val="0000FF"/>
      <w:u w:val="single"/>
    </w:rPr>
  </w:style>
  <w:style w:type="table" w:customStyle="1" w:styleId="Tablaconcuadrcula1">
    <w:name w:val="Tabla con cuadrícula1"/>
    <w:basedOn w:val="Tablanormal"/>
    <w:next w:val="Tablaconcuadrcula"/>
    <w:uiPriority w:val="59"/>
    <w:rsid w:val="003D75EF"/>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1D4D75"/>
    <w:pPr>
      <w:ind w:left="720"/>
      <w:contextualSpacing/>
    </w:pPr>
  </w:style>
  <w:style w:type="paragraph" w:styleId="NormalWeb">
    <w:name w:val="Normal (Web)"/>
    <w:basedOn w:val="Normal"/>
    <w:uiPriority w:val="99"/>
    <w:unhideWhenUsed/>
    <w:rsid w:val="00251EF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CC02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02EF"/>
    <w:rPr>
      <w:rFonts w:ascii="Segoe UI" w:hAnsi="Segoe UI" w:cs="Segoe UI"/>
      <w:sz w:val="18"/>
      <w:szCs w:val="18"/>
    </w:rPr>
  </w:style>
  <w:style w:type="character" w:customStyle="1" w:styleId="Ttulo1Car">
    <w:name w:val="Título 1 Car"/>
    <w:basedOn w:val="Fuentedeprrafopredeter"/>
    <w:link w:val="Ttulo1"/>
    <w:uiPriority w:val="99"/>
    <w:rsid w:val="00FE1FAC"/>
    <w:rPr>
      <w:rFonts w:ascii="Cambria" w:eastAsia="Times New Roman" w:hAnsi="Cambria" w:cs="Times New Roman"/>
      <w:b/>
      <w:bCs/>
      <w:color w:val="365F91"/>
      <w:sz w:val="28"/>
      <w:szCs w:val="28"/>
      <w:lang w:eastAsia="es-CO"/>
    </w:rPr>
  </w:style>
  <w:style w:type="paragraph" w:styleId="Sinespaciado">
    <w:name w:val="No Spacing"/>
    <w:uiPriority w:val="1"/>
    <w:qFormat/>
    <w:rsid w:val="00FE1FAC"/>
    <w:pPr>
      <w:spacing w:after="0" w:line="240" w:lineRule="auto"/>
    </w:pPr>
    <w:rPr>
      <w:rFonts w:ascii="Calibri" w:eastAsia="Times New Roman" w:hAnsi="Calibri" w:cs="Times New Roman"/>
      <w:lang w:val="es-CO" w:eastAsia="es-CO"/>
    </w:rPr>
  </w:style>
  <w:style w:type="paragraph" w:styleId="Textoindependiente">
    <w:name w:val="Body Text"/>
    <w:basedOn w:val="Normal"/>
    <w:link w:val="TextoindependienteCar"/>
    <w:uiPriority w:val="99"/>
    <w:rsid w:val="00FE1FAC"/>
    <w:pPr>
      <w:spacing w:after="120" w:line="240" w:lineRule="auto"/>
    </w:pPr>
    <w:rPr>
      <w:rFonts w:ascii="Times New Roman" w:eastAsia="Times New Roman" w:hAnsi="Times New Roman" w:cs="Times New Roman"/>
      <w:sz w:val="20"/>
      <w:szCs w:val="20"/>
      <w:lang w:val="es-ES_tradnl" w:eastAsia="es-ES"/>
    </w:rPr>
  </w:style>
  <w:style w:type="character" w:customStyle="1" w:styleId="TextoindependienteCar">
    <w:name w:val="Texto independiente Car"/>
    <w:basedOn w:val="Fuentedeprrafopredeter"/>
    <w:link w:val="Textoindependiente"/>
    <w:uiPriority w:val="99"/>
    <w:rsid w:val="00FE1FAC"/>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uiPriority w:val="99"/>
    <w:semiHidden/>
    <w:rsid w:val="00FE1FAC"/>
    <w:pPr>
      <w:spacing w:after="120" w:line="480" w:lineRule="auto"/>
    </w:pPr>
    <w:rPr>
      <w:rFonts w:ascii="Calibri" w:eastAsia="Calibri" w:hAnsi="Calibri" w:cs="Times New Roman"/>
      <w:lang w:eastAsia="es-CO"/>
    </w:rPr>
  </w:style>
  <w:style w:type="character" w:customStyle="1" w:styleId="Textoindependiente2Car">
    <w:name w:val="Texto independiente 2 Car"/>
    <w:basedOn w:val="Fuentedeprrafopredeter"/>
    <w:link w:val="Textoindependiente2"/>
    <w:uiPriority w:val="99"/>
    <w:semiHidden/>
    <w:rsid w:val="00FE1FAC"/>
    <w:rPr>
      <w:rFonts w:ascii="Calibri" w:eastAsia="Calibri" w:hAnsi="Calibri" w:cs="Times New Roman"/>
      <w:lang w:eastAsia="es-CO"/>
    </w:rPr>
  </w:style>
  <w:style w:type="paragraph" w:customStyle="1" w:styleId="Default">
    <w:name w:val="Default"/>
    <w:rsid w:val="00497965"/>
    <w:pPr>
      <w:autoSpaceDE w:val="0"/>
      <w:autoSpaceDN w:val="0"/>
      <w:adjustRightInd w:val="0"/>
      <w:spacing w:after="0" w:line="240" w:lineRule="auto"/>
    </w:pPr>
    <w:rPr>
      <w:rFonts w:ascii="Arial" w:hAnsi="Arial" w:cs="Arial"/>
      <w:color w:val="000000"/>
      <w:sz w:val="24"/>
      <w:szCs w:val="24"/>
      <w:lang w:val="es-CO"/>
    </w:rPr>
  </w:style>
  <w:style w:type="paragraph" w:styleId="Textonotapie">
    <w:name w:val="footnote text"/>
    <w:basedOn w:val="Normal"/>
    <w:link w:val="TextonotapieCar"/>
    <w:uiPriority w:val="99"/>
    <w:semiHidden/>
    <w:unhideWhenUsed/>
    <w:rsid w:val="006F5FD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F5FDE"/>
    <w:rPr>
      <w:sz w:val="20"/>
      <w:szCs w:val="20"/>
    </w:rPr>
  </w:style>
  <w:style w:type="character" w:styleId="Refdenotaalpie">
    <w:name w:val="footnote reference"/>
    <w:basedOn w:val="Fuentedeprrafopredeter"/>
    <w:uiPriority w:val="99"/>
    <w:semiHidden/>
    <w:unhideWhenUsed/>
    <w:rsid w:val="006F5F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365076">
      <w:bodyDiv w:val="1"/>
      <w:marLeft w:val="0"/>
      <w:marRight w:val="0"/>
      <w:marTop w:val="0"/>
      <w:marBottom w:val="0"/>
      <w:divBdr>
        <w:top w:val="none" w:sz="0" w:space="0" w:color="auto"/>
        <w:left w:val="none" w:sz="0" w:space="0" w:color="auto"/>
        <w:bottom w:val="none" w:sz="0" w:space="0" w:color="auto"/>
        <w:right w:val="none" w:sz="0" w:space="0" w:color="auto"/>
      </w:divBdr>
    </w:div>
    <w:div w:id="177721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04cgena@cendoj.ramajudicial.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admin04cgena@cendoj.ramajudicial.gov.co"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5</Pages>
  <Words>1333</Words>
  <Characters>7332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Juzgado 06 Administrativo - Bolivar - Cartagena</dc:creator>
  <cp:lastModifiedBy>Anyelis</cp:lastModifiedBy>
  <cp:revision>11</cp:revision>
  <cp:lastPrinted>2020-06-14T23:10:00Z</cp:lastPrinted>
  <dcterms:created xsi:type="dcterms:W3CDTF">2021-07-02T21:57:00Z</dcterms:created>
  <dcterms:modified xsi:type="dcterms:W3CDTF">2021-09-05T21:11:00Z</dcterms:modified>
</cp:coreProperties>
</file>