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DFFF1C8" w:rsidR="00B713D2" w:rsidRPr="003C1A17" w:rsidRDefault="00ED4ECD" w:rsidP="00B713D2">
      <w:pPr>
        <w:pStyle w:val="Sinespaciado"/>
        <w:ind w:left="-1134"/>
        <w:rPr>
          <w:rFonts w:ascii="Arial" w:hAnsi="Arial" w:cs="Arial"/>
          <w:color w:val="FF0000"/>
          <w:lang w:val="es-MX"/>
        </w:rPr>
      </w:pPr>
      <w:r w:rsidRPr="001F2D25">
        <w:rPr>
          <w:rFonts w:ascii="Arial" w:eastAsia="Calibri" w:hAnsi="Arial" w:cs="Arial"/>
          <w:lang w:val="es-MX"/>
        </w:rPr>
        <w:t>Elaborada por:</w:t>
      </w:r>
      <w:r w:rsidR="003C1A17">
        <w:rPr>
          <w:rFonts w:ascii="Arial" w:eastAsia="Calibri" w:hAnsi="Arial" w:cs="Arial"/>
          <w:lang w:val="es-MX"/>
        </w:rPr>
        <w:t xml:space="preserve"> </w:t>
      </w:r>
      <w:r w:rsidR="003C1A17">
        <w:rPr>
          <w:rFonts w:ascii="Arial" w:eastAsia="Calibri" w:hAnsi="Arial" w:cs="Arial"/>
          <w:color w:val="FF0000"/>
          <w:lang w:val="es-MX"/>
        </w:rPr>
        <w:t xml:space="preserve">Angie Daniela Bernal Caballero </w:t>
      </w:r>
    </w:p>
    <w:p w14:paraId="5F7DBDD4" w14:textId="60BB39E7"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3C1A17" w:rsidRPr="003C1A17">
        <w:rPr>
          <w:rFonts w:ascii="Arial" w:hAnsi="Arial" w:cs="Arial"/>
          <w:color w:val="FF0000"/>
          <w:lang w:val="es-MX"/>
        </w:rPr>
        <w:t xml:space="preserve">3 de septiembre de 2021 </w:t>
      </w:r>
    </w:p>
    <w:p w14:paraId="75E84AC6" w14:textId="0647DD4A"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C1A17" w:rsidRPr="003C1A17">
        <w:rPr>
          <w:rFonts w:ascii="Arial" w:hAnsi="Arial" w:cs="Arial"/>
          <w:color w:val="FF0000"/>
          <w:lang w:val="es-MX"/>
        </w:rPr>
        <w:t xml:space="preserve">Repetición </w:t>
      </w:r>
    </w:p>
    <w:p w14:paraId="6B89892F" w14:textId="5CA4C5FE"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C1A17">
        <w:rPr>
          <w:rFonts w:ascii="Arial" w:hAnsi="Arial" w:cs="Arial"/>
          <w:lang w:val="es-MX"/>
        </w:rPr>
        <w:t xml:space="preserve"> </w:t>
      </w:r>
      <w:r w:rsidR="003C1A17" w:rsidRPr="003C1A17">
        <w:rPr>
          <w:rFonts w:ascii="Arial" w:hAnsi="Arial" w:cs="Arial"/>
          <w:color w:val="FF0000"/>
          <w:lang w:val="es-MX"/>
        </w:rPr>
        <w:t xml:space="preserve">Municipio de San Francisco </w:t>
      </w:r>
    </w:p>
    <w:p w14:paraId="1660C8A3" w14:textId="02A96C00" w:rsidR="00B713D2" w:rsidRPr="003C1A17" w:rsidRDefault="00B713D2" w:rsidP="00B713D2">
      <w:pPr>
        <w:pStyle w:val="Sinespaciado"/>
        <w:ind w:left="-1134"/>
        <w:rPr>
          <w:rFonts w:ascii="Arial" w:hAnsi="Arial" w:cs="Arial"/>
          <w:color w:val="FF0000"/>
          <w:lang w:val="es-MX"/>
        </w:rPr>
      </w:pPr>
      <w:r w:rsidRPr="001F2D25">
        <w:rPr>
          <w:rFonts w:ascii="Arial" w:hAnsi="Arial" w:cs="Arial"/>
          <w:lang w:val="es-MX"/>
        </w:rPr>
        <w:t>Demandado:</w:t>
      </w:r>
      <w:r w:rsidR="003C1A17">
        <w:rPr>
          <w:rFonts w:ascii="Arial" w:hAnsi="Arial" w:cs="Arial"/>
          <w:lang w:val="es-MX"/>
        </w:rPr>
        <w:t xml:space="preserve"> </w:t>
      </w:r>
      <w:r w:rsidR="003C1A17" w:rsidRPr="003C1A17">
        <w:rPr>
          <w:rFonts w:ascii="Arial" w:hAnsi="Arial" w:cs="Arial"/>
          <w:color w:val="FF0000"/>
          <w:lang w:val="es-MX"/>
        </w:rPr>
        <w:t xml:space="preserve">Yeison </w:t>
      </w:r>
      <w:proofErr w:type="spellStart"/>
      <w:r w:rsidR="003C1A17" w:rsidRPr="003C1A17">
        <w:rPr>
          <w:rFonts w:ascii="Arial" w:hAnsi="Arial" w:cs="Arial"/>
          <w:color w:val="FF0000"/>
          <w:lang w:val="es-MX"/>
        </w:rPr>
        <w:t>Stib</w:t>
      </w:r>
      <w:proofErr w:type="spellEnd"/>
      <w:r w:rsidR="003C1A17" w:rsidRPr="003C1A17">
        <w:rPr>
          <w:rFonts w:ascii="Arial" w:hAnsi="Arial" w:cs="Arial"/>
          <w:color w:val="FF0000"/>
          <w:lang w:val="es-MX"/>
        </w:rPr>
        <w:t xml:space="preserve"> Contreras, Gustavo Páez Sanguino y Jorge Guillermo Vargas Castañeda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92C66A0" w:rsidR="00222D4A" w:rsidRDefault="003C1A17" w:rsidP="000F105D">
            <w:pPr>
              <w:pStyle w:val="Sinespaciado"/>
              <w:rPr>
                <w:rFonts w:ascii="Arial" w:eastAsia="Calibri" w:hAnsi="Arial" w:cs="Arial"/>
                <w:lang w:val="es-MX"/>
              </w:rPr>
            </w:pPr>
            <w:r>
              <w:rPr>
                <w:rFonts w:ascii="Arial" w:eastAsia="Calibri" w:hAnsi="Arial" w:cs="Arial"/>
                <w:lang w:val="es-MX"/>
              </w:rPr>
              <w:t xml:space="preserve"> </w:t>
            </w:r>
            <w:r w:rsidRPr="00DD0819">
              <w:rPr>
                <w:rFonts w:ascii="Arial" w:eastAsia="Calibri" w:hAnsi="Arial" w:cs="Arial"/>
                <w:color w:val="FF0000"/>
                <w:lang w:val="es-MX"/>
              </w:rPr>
              <w:t xml:space="preserve">Se encuentra vencido el término de traslado de la demanda, sin contestación de la demanda en tiempo y </w:t>
            </w:r>
            <w:r w:rsidR="00DD0819" w:rsidRPr="00DD0819">
              <w:rPr>
                <w:rFonts w:ascii="Arial" w:eastAsia="Calibri" w:hAnsi="Arial" w:cs="Arial"/>
                <w:color w:val="FF0000"/>
                <w:lang w:val="es-MX"/>
              </w:rPr>
              <w:t>sin advertir incumplimiento de requisitos de procedibilidad</w:t>
            </w:r>
            <w:r w:rsidRPr="00DD0819">
              <w:rPr>
                <w:rFonts w:ascii="Arial" w:eastAsia="Calibri" w:hAnsi="Arial" w:cs="Arial"/>
                <w:color w:val="FF0000"/>
                <w:lang w:val="es-MX"/>
              </w:rPr>
              <w:t xml:space="preserve"> </w:t>
            </w:r>
          </w:p>
          <w:p w14:paraId="76A30277" w14:textId="77777777" w:rsidR="003C1A17" w:rsidRPr="001F2D25" w:rsidRDefault="003C1A17"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2B203DFE">
                      <wp:simplePos x="0" y="0"/>
                      <wp:positionH relativeFrom="column">
                        <wp:posOffset>3122929</wp:posOffset>
                      </wp:positionH>
                      <wp:positionV relativeFrom="paragraph">
                        <wp:posOffset>150494</wp:posOffset>
                      </wp:positionV>
                      <wp:extent cx="428625" cy="295275"/>
                      <wp:effectExtent l="0" t="0" r="28575" b="28575"/>
                      <wp:wrapNone/>
                      <wp:docPr id="6" name="Rectángulo 6"/>
                      <wp:cNvGraphicFramePr/>
                      <a:graphic xmlns:a="http://schemas.openxmlformats.org/drawingml/2006/main">
                        <a:graphicData uri="http://schemas.microsoft.com/office/word/2010/wordprocessingShape">
                          <wps:wsp>
                            <wps:cNvSpPr/>
                            <wps:spPr>
                              <a:xfrm>
                                <a:off x="0" y="0"/>
                                <a:ext cx="42862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C2080E" w14:textId="6B7BE659" w:rsidR="003C1A17" w:rsidRPr="003C1A17" w:rsidRDefault="003C1A17" w:rsidP="003C1A17">
                                  <w:pPr>
                                    <w:jc w:val="center"/>
                                    <w:rPr>
                                      <w:color w:val="FF0000"/>
                                      <w:lang w:val="es-MX"/>
                                    </w:rPr>
                                  </w:pPr>
                                  <w:r w:rsidRPr="003C1A17">
                                    <w:rPr>
                                      <w:color w:val="FF0000"/>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5.9pt;margin-top:11.85pt;width:33.75pt;height:2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jRcAIAAB4FAAAOAAAAZHJzL2Uyb0RvYy54bWysVN1O2zAUvp+0d7B8P9JGbYGKFFUgpkkI&#10;EDBx7Tp2G83x8Y7dJt3b7Fn2Yjt20sBYr6bdOOfk/H/+ji8u29qwnUJfgS34+GTEmbISysquC/71&#10;+ebTGWc+CFsKA1YVfK88v1x8/HDRuLnKYQOmVMgoifXzxhV8E4KbZ5mXG1ULfwJOWTJqwFoEUnGd&#10;lSgayl6bLB+NZlkDWDoEqbynv9edkS9Sfq2VDPdaexWYKTj1FtKJ6VzFM1tciPkahdtUsm9D/EMX&#10;tagsFR1SXYsg2Barv1LVlUTwoMOJhDoDrSup0gw0zXj0bpqnjXAqzULgeDfA5P9fWnm3e0BWlQWf&#10;cWZFTVf0SKD9+mnXWwNsFgFqnJ+T35N7wF7zJMZpW411/NIcrE2g7gdQVRuYpJ+T/GyWTzmTZMrP&#10;p/npNObMXoMd+vBZQc2iUHCk8glKsbv1oXM9uFBcbKYrn6SwNyp2YOyj0jQHFcxTdGKQujLIdoLu&#10;XkipbEjjUOnkHcN0ZcwQOD4WaMK477f3jWEqMWsIHB0L/LPiEJGqgg1DcF1ZwGMJym9D5c7/MH03&#10;cxw/tKu2v5IVlHu6SYSO4t7Jm4rwvBU+PAgkThP7aU/DPR3aQFNw6CXONoA/jv2P/kQ1snLW0I4U&#10;3H/fClScmS+WSHg+nkziUiVlMj3NScG3ltVbi93WV0BXMaYXwckkRv9gDqJGqF9onZexKpmElVS7&#10;4DLgQbkK3e7SgyDVcpncaJGcCLf2ycmYPAIc+fLcvgh0PakCsfEODvsk5u+41fnGSAvLbQBdJeJF&#10;iDtce+hpCRN1+wcjbvlbPXm9PmuL3wAAAP//AwBQSwMEFAAGAAgAAAAhACI/kjXeAAAACQEAAA8A&#10;AABkcnMvZG93bnJldi54bWxMj0tPwzAQhO9I/Q/WInGjzoO2JGRTFVDhCuV1deMliRqvo9hpw7/H&#10;nOhxNKOZb4r1ZDpxpMG1lhHieQSCuLK65Rrh/W17fQvCecVadZYJ4YccrMvZRaFybU/8Ssedr0Uo&#10;YZcrhMb7PpfSVQ0Z5ea2Jw7etx2M8kEOtdSDOoVy08kkipbSqJbDQqN6emioOuxGgzBWT/dfdb95&#10;edym/CxtnJmPT414dTlt7kB4mvx/GP7wAzqUgWlvR9ZOdAg3WRzQPUKSrkCEwGKRpSD2CKsoAVkW&#10;8vxB+QsAAP//AwBQSwECLQAUAAYACAAAACEAtoM4kv4AAADhAQAAEwAAAAAAAAAAAAAAAAAAAAAA&#10;W0NvbnRlbnRfVHlwZXNdLnhtbFBLAQItABQABgAIAAAAIQA4/SH/1gAAAJQBAAALAAAAAAAAAAAA&#10;AAAAAC8BAABfcmVscy8ucmVsc1BLAQItABQABgAIAAAAIQDC/HjRcAIAAB4FAAAOAAAAAAAAAAAA&#10;AAAAAC4CAABkcnMvZTJvRG9jLnhtbFBLAQItABQABgAIAAAAIQAiP5I13gAAAAkBAAAPAAAAAAAA&#10;AAAAAAAAAMoEAABkcnMvZG93bnJldi54bWxQSwUGAAAAAAQABADzAAAA1QUAAAAA&#10;" fillcolor="white [3201]" strokecolor="#70ad47 [3209]" strokeweight="1pt">
                      <v:textbox>
                        <w:txbxContent>
                          <w:p w14:paraId="7EC2080E" w14:textId="6B7BE659" w:rsidR="003C1A17" w:rsidRPr="003C1A17" w:rsidRDefault="003C1A17" w:rsidP="003C1A17">
                            <w:pPr>
                              <w:jc w:val="center"/>
                              <w:rPr>
                                <w:color w:val="FF0000"/>
                                <w:lang w:val="es-MX"/>
                              </w:rPr>
                            </w:pPr>
                            <w:r w:rsidRPr="003C1A17">
                              <w:rPr>
                                <w:color w:val="FF0000"/>
                                <w:lang w:val="es-MX"/>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D0D01EA">
                      <wp:simplePos x="0" y="0"/>
                      <wp:positionH relativeFrom="column">
                        <wp:posOffset>1608456</wp:posOffset>
                      </wp:positionH>
                      <wp:positionV relativeFrom="paragraph">
                        <wp:posOffset>325755</wp:posOffset>
                      </wp:positionV>
                      <wp:extent cx="285750" cy="238125"/>
                      <wp:effectExtent l="0" t="0" r="19050" b="28575"/>
                      <wp:wrapNone/>
                      <wp:docPr id="15" name="Rectángulo 15"/>
                      <wp:cNvGraphicFramePr/>
                      <a:graphic xmlns:a="http://schemas.openxmlformats.org/drawingml/2006/main">
                        <a:graphicData uri="http://schemas.microsoft.com/office/word/2010/wordprocessingShape">
                          <wps:wsp>
                            <wps:cNvSpPr/>
                            <wps:spPr>
                              <a:xfrm>
                                <a:off x="0" y="0"/>
                                <a:ext cx="285750"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387C9D" w14:textId="2146D3DE" w:rsidR="003C1A17" w:rsidRPr="003C1A17" w:rsidRDefault="003C1A17" w:rsidP="003C1A17">
                                  <w:pPr>
                                    <w:jc w:val="center"/>
                                    <w:rPr>
                                      <w:color w:val="FF0000"/>
                                      <w:lang w:val="es-MX"/>
                                    </w:rPr>
                                  </w:pPr>
                                  <w:r w:rsidRPr="003C1A17">
                                    <w:rPr>
                                      <w:color w:val="FF0000"/>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65pt;margin-top:25.65pt;width:22.5pt;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zSdAIAACcFAAAOAAAAZHJzL2Uyb0RvYy54bWysVM1u2zAMvg/YOwi6r46zps2COkWQosOA&#10;oi3aDj0rspQYk0WNUmJnb7Nn2YuNkh2363IadrFJ8U/8+FEXl21t2E6hr8AWPD8ZcaashLKy64J/&#10;fbr+MOXMB2FLYcCqgu+V55fz9+8uGjdTY9iAKRUySmL9rHEF34TgZlnm5UbVwp+AU5aMGrAWgVRc&#10;ZyWKhrLXJhuPRmdZA1g6BKm8p9OrzsjnKb/WSoY7rb0KzBSc7hbSF9N3Fb/Z/ELM1ijcppL9NcQ/&#10;3KIWlaWiQ6orEQTbYvVXqrqSCB50OJFQZ6B1JVXqgbrJR2+6edwIp1IvBI53A0z+/6WVt7t7ZFVJ&#10;s5twZkVNM3og1H79tOutAUanBFHj/Iw8H9099ponMfbbaqzjnzphbYJ1P8Cq2sAkHY6nk/MJgS/J&#10;NP44zccpZ/YS7NCHzwpqFoWCI9VPYIrdjQ9UkFwPLqTEy3TlkxT2RsUbGPugNHUSC6boxCG1NMh2&#10;gqYvpFQ2nMV2KF/yjmG6MmYIzI8FmpD3Qb1vDFOJW0Pg6FjgnxWHiFQVbBiC68oCHktQfhsqd/6H&#10;7rueY/uhXbXd+A5zWkG5p5EidFz3Tl5XBOuN8OFeIJGbJkELG+7oow00BYde4mwD+OPYefQnzpGV&#10;s4aWpeD++1ag4sx8scTGT/npadyupJxOzsek4GvL6rXFbusl0ERyehqcTGL0D+YgaoT6mfZ6EauS&#10;SVhJtQsuAx6UZeiWmF4GqRaL5EYb5US4sY9OxuQR50ibp/ZZoOu5FYiUt3BYLDF7Q7HON0ZaWGwD&#10;6CrxLyLd4dpPgLYx0ah/OeK6v9aT18v7Nv8NAAD//wMAUEsDBBQABgAIAAAAIQB+XX6I3QAAAAkB&#10;AAAPAAAAZHJzL2Rvd25yZXYueG1sTI9NT8MwDIbvSPyHyEjcWPqhoazUnQZocIXBxjVrQlvROFWT&#10;buXfY05wsi0/ev24XM+uFyc7hs4TQrpIQFiqvemoQXh/294oECFqMrr3ZBG+bYB1dXlR6sL4M73a&#10;0y42gkMoFBqhjXEopAx1a50OCz9Y4t2nH52OPI6NNKM+c7jrZZYkt9LpjvhCqwf70Nr6azc5hKl+&#10;uv9ohs3L4zanZ+nTldsfDOL11by5AxHtHP9g+NVndajY6egnMkH0CNkyzxlFWKZcGchWipsjglIK&#10;ZFXK/x9UPwAAAP//AwBQSwECLQAUAAYACAAAACEAtoM4kv4AAADhAQAAEwAAAAAAAAAAAAAAAAAA&#10;AAAAW0NvbnRlbnRfVHlwZXNdLnhtbFBLAQItABQABgAIAAAAIQA4/SH/1gAAAJQBAAALAAAAAAAA&#10;AAAAAAAAAC8BAABfcmVscy8ucmVsc1BLAQItABQABgAIAAAAIQDqrvzSdAIAACcFAAAOAAAAAAAA&#10;AAAAAAAAAC4CAABkcnMvZTJvRG9jLnhtbFBLAQItABQABgAIAAAAIQB+XX6I3QAAAAkBAAAPAAAA&#10;AAAAAAAAAAAAAM4EAABkcnMvZG93bnJldi54bWxQSwUGAAAAAAQABADzAAAA2AUAAAAA&#10;" fillcolor="white [3201]" strokecolor="#70ad47 [3209]" strokeweight="1pt">
                      <v:textbox>
                        <w:txbxContent>
                          <w:p w14:paraId="2B387C9D" w14:textId="2146D3DE" w:rsidR="003C1A17" w:rsidRPr="003C1A17" w:rsidRDefault="003C1A17" w:rsidP="003C1A17">
                            <w:pPr>
                              <w:jc w:val="center"/>
                              <w:rPr>
                                <w:color w:val="FF0000"/>
                                <w:lang w:val="es-MX"/>
                              </w:rPr>
                            </w:pPr>
                            <w:r w:rsidRPr="003C1A17">
                              <w:rPr>
                                <w:color w:val="FF0000"/>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51649DD6" w:rsidR="005C690E"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07F449" w14:textId="77777777" w:rsidR="00DD0819" w:rsidRPr="001F2D25" w:rsidRDefault="00DD0819" w:rsidP="00DD0819">
            <w:pPr>
              <w:pStyle w:val="Sinespaciado"/>
              <w:jc w:val="both"/>
              <w:rPr>
                <w:rFonts w:ascii="Arial" w:eastAsia="Calibri" w:hAnsi="Arial" w:cs="Arial"/>
                <w:lang w:val="es-MX"/>
              </w:rPr>
            </w:pPr>
          </w:p>
          <w:p w14:paraId="75051AE7" w14:textId="77777777" w:rsidR="00DD0819" w:rsidRPr="00DD0819" w:rsidRDefault="00DD0819" w:rsidP="00222D4A">
            <w:pPr>
              <w:pStyle w:val="Sinespaciado"/>
              <w:rPr>
                <w:rFonts w:ascii="Arial" w:eastAsia="Calibri" w:hAnsi="Arial" w:cs="Arial"/>
                <w:color w:val="FF0000"/>
                <w:lang w:val="es-MX"/>
              </w:rPr>
            </w:pPr>
            <w:r w:rsidRPr="00DD0819">
              <w:rPr>
                <w:rFonts w:ascii="Arial" w:eastAsia="Calibri" w:hAnsi="Arial" w:cs="Arial"/>
                <w:color w:val="FF0000"/>
                <w:lang w:val="es-MX"/>
              </w:rPr>
              <w:t>En un mismo ato se pronuncia sobre (i) las pruebas allegadas al proceso y su incorporación, (</w:t>
            </w:r>
            <w:proofErr w:type="spellStart"/>
            <w:r w:rsidRPr="00DD0819">
              <w:rPr>
                <w:rFonts w:ascii="Arial" w:eastAsia="Calibri" w:hAnsi="Arial" w:cs="Arial"/>
                <w:color w:val="FF0000"/>
                <w:lang w:val="es-MX"/>
              </w:rPr>
              <w:t>ii</w:t>
            </w:r>
            <w:proofErr w:type="spellEnd"/>
            <w:r w:rsidRPr="00DD0819">
              <w:rPr>
                <w:rFonts w:ascii="Arial" w:eastAsia="Calibri" w:hAnsi="Arial" w:cs="Arial"/>
                <w:color w:val="FF0000"/>
                <w:lang w:val="es-MX"/>
              </w:rPr>
              <w:t>) se fija el litigio, formulando el correspondiente problema jurídico (</w:t>
            </w:r>
            <w:proofErr w:type="spellStart"/>
            <w:r w:rsidRPr="00DD0819">
              <w:rPr>
                <w:rFonts w:ascii="Arial" w:eastAsia="Calibri" w:hAnsi="Arial" w:cs="Arial"/>
                <w:color w:val="FF0000"/>
                <w:lang w:val="es-MX"/>
              </w:rPr>
              <w:t>iii</w:t>
            </w:r>
            <w:proofErr w:type="spellEnd"/>
            <w:r w:rsidRPr="00DD0819">
              <w:rPr>
                <w:rFonts w:ascii="Arial" w:eastAsia="Calibri" w:hAnsi="Arial" w:cs="Arial"/>
                <w:color w:val="FF0000"/>
                <w:lang w:val="es-MX"/>
              </w:rPr>
              <w:t xml:space="preserve">) se corre traslado para alegar de conclusión las partes y conceptúe el Ministerio Público </w:t>
            </w:r>
          </w:p>
          <w:p w14:paraId="17D18957" w14:textId="77777777" w:rsidR="00DD0819" w:rsidRPr="00DD0819" w:rsidRDefault="00DD0819" w:rsidP="00222D4A">
            <w:pPr>
              <w:pStyle w:val="Sinespaciado"/>
              <w:rPr>
                <w:rFonts w:ascii="Arial" w:eastAsia="Calibri" w:hAnsi="Arial" w:cs="Arial"/>
                <w:color w:val="FF0000"/>
                <w:lang w:val="es-MX"/>
              </w:rPr>
            </w:pPr>
          </w:p>
          <w:p w14:paraId="00E7DDA1" w14:textId="5D60B348" w:rsidR="00DD0819" w:rsidRPr="00DD0819" w:rsidRDefault="00DD0819" w:rsidP="00222D4A">
            <w:pPr>
              <w:pStyle w:val="Sinespaciado"/>
              <w:rPr>
                <w:rFonts w:ascii="Arial" w:eastAsia="Calibri" w:hAnsi="Arial" w:cs="Arial"/>
                <w:color w:val="FF0000"/>
                <w:lang w:val="es-MX"/>
              </w:rPr>
            </w:pPr>
            <w:r w:rsidRPr="00DD0819">
              <w:rPr>
                <w:rFonts w:ascii="Arial" w:eastAsia="Calibri" w:hAnsi="Arial" w:cs="Arial"/>
                <w:color w:val="FF0000"/>
                <w:lang w:val="es-MX"/>
              </w:rPr>
              <w:t xml:space="preserve">La sentencia es proyectada para negar las pretensiones de la demanda por no acreditarse el elemento subjetivo del medio de control de repetición   </w:t>
            </w:r>
          </w:p>
          <w:p w14:paraId="1C87A3C6" w14:textId="3E0FD840" w:rsidR="004430DA" w:rsidRPr="001F2D25" w:rsidRDefault="00DD0819" w:rsidP="00222D4A">
            <w:pPr>
              <w:pStyle w:val="Sinespaciado"/>
              <w:rPr>
                <w:rFonts w:ascii="Arial" w:eastAsia="Calibri" w:hAnsi="Arial" w:cs="Arial"/>
                <w:lang w:val="es-MX"/>
              </w:rPr>
            </w:pPr>
            <w:r>
              <w:rPr>
                <w:rFonts w:ascii="Arial" w:eastAsia="Calibri" w:hAnsi="Arial" w:cs="Arial"/>
                <w:lang w:val="es-MX"/>
              </w:rPr>
              <w:t xml:space="preserve"> </w:t>
            </w: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la solicitud se hace por escrito, las partes podrán allegar con la petición de emisión de sentencia anticipada, sus alegatos de conclusión, de lo cual, se dará traslado por diez </w:t>
            </w:r>
            <w:r w:rsidRPr="001F2D25">
              <w:rPr>
                <w:rFonts w:ascii="Arial" w:hAnsi="Arial" w:cs="Arial"/>
                <w:iCs/>
              </w:rPr>
              <w:lastRenderedPageBreak/>
              <w:t>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AFC9B" w14:textId="77777777" w:rsidR="000F3186" w:rsidRDefault="000F3186">
      <w:pPr>
        <w:spacing w:after="0" w:line="240" w:lineRule="auto"/>
      </w:pPr>
      <w:r>
        <w:separator/>
      </w:r>
    </w:p>
  </w:endnote>
  <w:endnote w:type="continuationSeparator" w:id="0">
    <w:p w14:paraId="560173B7" w14:textId="77777777" w:rsidR="000F3186" w:rsidRDefault="000F3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0F318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0F31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A37D3" w14:textId="77777777" w:rsidR="000F3186" w:rsidRDefault="000F3186">
      <w:pPr>
        <w:spacing w:after="0" w:line="240" w:lineRule="auto"/>
      </w:pPr>
      <w:r>
        <w:separator/>
      </w:r>
    </w:p>
  </w:footnote>
  <w:footnote w:type="continuationSeparator" w:id="0">
    <w:p w14:paraId="6EFEDAD5" w14:textId="77777777" w:rsidR="000F3186" w:rsidRDefault="000F3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0F3186"/>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3C1A17"/>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D0819"/>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1003</Words>
  <Characters>5522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Angie Daniela Bernal Caballero</cp:lastModifiedBy>
  <cp:revision>2</cp:revision>
  <dcterms:created xsi:type="dcterms:W3CDTF">2021-09-03T20:20:00Z</dcterms:created>
  <dcterms:modified xsi:type="dcterms:W3CDTF">2021-09-03T20:20:00Z</dcterms:modified>
</cp:coreProperties>
</file>