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303B8" w14:textId="77777777" w:rsidR="002B746B" w:rsidRPr="009A65EA" w:rsidRDefault="002B746B" w:rsidP="002B746B">
      <w:pPr>
        <w:spacing w:after="0" w:line="240" w:lineRule="auto"/>
        <w:jc w:val="center"/>
        <w:rPr>
          <w:rFonts w:ascii="Arial" w:eastAsia="Times New Roman" w:hAnsi="Arial" w:cs="Arial"/>
          <w:lang w:eastAsia="es-CO"/>
        </w:rPr>
      </w:pPr>
      <w:r w:rsidRPr="009A65EA">
        <w:rPr>
          <w:rFonts w:ascii="Arial" w:eastAsia="Times New Roman" w:hAnsi="Arial" w:cs="Arial"/>
          <w:b/>
          <w:bCs/>
          <w:color w:val="000000"/>
          <w:lang w:eastAsia="es-CO"/>
        </w:rPr>
        <w:t>ESCUELA JUDICIAL RODRIGO LARA BONILLA</w:t>
      </w:r>
    </w:p>
    <w:p w14:paraId="5AA28242" w14:textId="77777777" w:rsidR="002B746B" w:rsidRPr="009A65EA" w:rsidRDefault="002B746B" w:rsidP="002B746B">
      <w:pPr>
        <w:spacing w:after="0" w:line="240" w:lineRule="auto"/>
        <w:jc w:val="center"/>
        <w:rPr>
          <w:rFonts w:ascii="Arial" w:eastAsia="Times New Roman" w:hAnsi="Arial" w:cs="Arial"/>
          <w:lang w:eastAsia="es-CO"/>
        </w:rPr>
      </w:pPr>
      <w:r w:rsidRPr="009A65EA">
        <w:rPr>
          <w:rFonts w:ascii="Arial" w:eastAsia="Times New Roman" w:hAnsi="Arial" w:cs="Arial"/>
          <w:b/>
          <w:bCs/>
          <w:color w:val="000000"/>
          <w:lang w:eastAsia="es-CO"/>
        </w:rPr>
        <w:t>LISTA DE CHEQUEO – ADOPCIÓN DE MEDIDAS PARA DICTAR SENTENCIA ANTICIPADA </w:t>
      </w:r>
    </w:p>
    <w:p w14:paraId="276C04B4" w14:textId="77777777" w:rsidR="002B746B" w:rsidRPr="009A65EA" w:rsidRDefault="002B746B" w:rsidP="002B746B">
      <w:pPr>
        <w:spacing w:after="0" w:line="240" w:lineRule="auto"/>
        <w:rPr>
          <w:rFonts w:ascii="Arial" w:eastAsia="Times New Roman" w:hAnsi="Arial" w:cs="Arial"/>
          <w:lang w:eastAsia="es-CO"/>
        </w:rPr>
      </w:pPr>
    </w:p>
    <w:p w14:paraId="75FD485A" w14:textId="77777777" w:rsidR="002B746B" w:rsidRPr="009A65EA" w:rsidRDefault="002B746B" w:rsidP="002B746B">
      <w:pPr>
        <w:pBdr>
          <w:top w:val="dashed" w:sz="4" w:space="1" w:color="000000"/>
          <w:left w:val="dashed" w:sz="4" w:space="4" w:color="000000"/>
          <w:right w:val="dashed" w:sz="4" w:space="4" w:color="000000"/>
        </w:pBdr>
        <w:spacing w:after="0" w:line="240" w:lineRule="auto"/>
        <w:rPr>
          <w:rFonts w:ascii="Arial" w:eastAsia="Times New Roman" w:hAnsi="Arial" w:cs="Arial"/>
          <w:lang w:eastAsia="es-CO"/>
        </w:rPr>
      </w:pPr>
      <w:r w:rsidRPr="009A65EA">
        <w:rPr>
          <w:rFonts w:ascii="Arial" w:eastAsia="Times New Roman" w:hAnsi="Arial" w:cs="Arial"/>
          <w:b/>
          <w:bCs/>
          <w:color w:val="000000"/>
          <w:lang w:eastAsia="es-CO"/>
        </w:rPr>
        <w:t>DISPOSICIONES A APLICAR </w:t>
      </w:r>
    </w:p>
    <w:p w14:paraId="10CD922B" w14:textId="77777777" w:rsidR="002B746B" w:rsidRPr="009A65EA" w:rsidRDefault="002B746B" w:rsidP="002B746B">
      <w:pPr>
        <w:pBdr>
          <w:left w:val="dashed" w:sz="4" w:space="4" w:color="000000"/>
          <w:right w:val="dashed" w:sz="4" w:space="4" w:color="000000"/>
        </w:pBdr>
        <w:spacing w:after="0" w:line="240" w:lineRule="auto"/>
        <w:rPr>
          <w:rFonts w:ascii="Arial" w:eastAsia="Times New Roman" w:hAnsi="Arial" w:cs="Arial"/>
          <w:lang w:eastAsia="es-CO"/>
        </w:rPr>
      </w:pPr>
      <w:r w:rsidRPr="009A65EA">
        <w:rPr>
          <w:rFonts w:ascii="Arial" w:eastAsia="Times New Roman" w:hAnsi="Arial" w:cs="Arial"/>
          <w:lang w:eastAsia="es-CO"/>
        </w:rPr>
        <w:t> </w:t>
      </w:r>
    </w:p>
    <w:p w14:paraId="396D3DA2" w14:textId="77777777" w:rsidR="002B746B" w:rsidRPr="009A65EA" w:rsidRDefault="002B746B" w:rsidP="002B746B">
      <w:pPr>
        <w:pBdr>
          <w:left w:val="dashed" w:sz="4" w:space="4" w:color="000000"/>
          <w:right w:val="dashed" w:sz="4" w:space="4" w:color="000000"/>
        </w:pBdr>
        <w:spacing w:after="0" w:line="240" w:lineRule="auto"/>
        <w:rPr>
          <w:rFonts w:ascii="Arial" w:eastAsia="Times New Roman" w:hAnsi="Arial" w:cs="Arial"/>
          <w:lang w:eastAsia="es-CO"/>
        </w:rPr>
      </w:pPr>
      <w:r w:rsidRPr="009A65EA">
        <w:rPr>
          <w:rFonts w:ascii="Arial" w:eastAsia="Times New Roman" w:hAnsi="Arial" w:cs="Arial"/>
          <w:color w:val="000000"/>
          <w:lang w:eastAsia="es-CO"/>
        </w:rPr>
        <w:t>Artículo 38 L. 2080 de 2021 (Parágrafo 2° del artículo 175 del CPACA)</w:t>
      </w:r>
    </w:p>
    <w:p w14:paraId="2EE24AAB" w14:textId="77777777" w:rsidR="002B746B" w:rsidRPr="009A65EA" w:rsidRDefault="002B746B" w:rsidP="002B746B">
      <w:pPr>
        <w:pBdr>
          <w:left w:val="dashed" w:sz="4" w:space="4" w:color="000000"/>
          <w:bottom w:val="dashed" w:sz="4" w:space="1" w:color="000000"/>
          <w:right w:val="dashed" w:sz="4" w:space="4" w:color="000000"/>
        </w:pBdr>
        <w:spacing w:after="0" w:line="240" w:lineRule="auto"/>
        <w:rPr>
          <w:rFonts w:ascii="Arial" w:eastAsia="Times New Roman" w:hAnsi="Arial" w:cs="Arial"/>
          <w:lang w:eastAsia="es-CO"/>
        </w:rPr>
      </w:pPr>
      <w:r w:rsidRPr="009A65EA">
        <w:rPr>
          <w:rFonts w:ascii="Arial" w:eastAsia="Times New Roman" w:hAnsi="Arial" w:cs="Arial"/>
          <w:color w:val="000000"/>
          <w:lang w:eastAsia="es-CO"/>
        </w:rPr>
        <w:t>Artículo 42 L. 2080 de 2021 (adiciona 182A al CPACA)</w:t>
      </w:r>
    </w:p>
    <w:p w14:paraId="3A573B4B" w14:textId="77777777" w:rsidR="002B746B" w:rsidRPr="009A65EA" w:rsidRDefault="002B746B" w:rsidP="002B746B">
      <w:pPr>
        <w:spacing w:after="0" w:line="240" w:lineRule="auto"/>
        <w:rPr>
          <w:rFonts w:ascii="Arial" w:eastAsia="Times New Roman" w:hAnsi="Arial" w:cs="Arial"/>
          <w:lang w:eastAsia="es-CO"/>
        </w:rPr>
      </w:pPr>
    </w:p>
    <w:p w14:paraId="7A5C0D0F" w14:textId="77777777" w:rsidR="00854061" w:rsidRPr="009A65EA" w:rsidRDefault="00854061" w:rsidP="00854061">
      <w:pPr>
        <w:pStyle w:val="Sinespaciado"/>
        <w:rPr>
          <w:rFonts w:ascii="Arial" w:hAnsi="Arial" w:cs="Arial"/>
          <w:lang w:val="es-MX"/>
        </w:rPr>
      </w:pPr>
      <w:r w:rsidRPr="009A65EA">
        <w:rPr>
          <w:rFonts w:ascii="Arial" w:eastAsia="Calibri" w:hAnsi="Arial" w:cs="Arial"/>
          <w:lang w:val="es-MX"/>
        </w:rPr>
        <w:t>Elaborada por:</w:t>
      </w:r>
      <w:r w:rsidRPr="009A65EA">
        <w:rPr>
          <w:rFonts w:ascii="Arial" w:hAnsi="Arial" w:cs="Arial"/>
          <w:lang w:val="es-MX"/>
        </w:rPr>
        <w:t xml:space="preserve"> ANDREA XIMENA JAVELA HERRERA</w:t>
      </w:r>
    </w:p>
    <w:p w14:paraId="386DEDB7" w14:textId="3DFFD820" w:rsidR="00854061" w:rsidRPr="009A65EA" w:rsidRDefault="00854061" w:rsidP="00854061">
      <w:pPr>
        <w:pStyle w:val="Sinespaciado"/>
        <w:rPr>
          <w:rFonts w:ascii="Arial" w:hAnsi="Arial" w:cs="Arial"/>
          <w:u w:val="single"/>
          <w:lang w:val="es-MX"/>
        </w:rPr>
      </w:pPr>
      <w:r w:rsidRPr="009A65EA">
        <w:rPr>
          <w:rFonts w:ascii="Arial" w:hAnsi="Arial" w:cs="Arial"/>
          <w:lang w:val="es-MX"/>
        </w:rPr>
        <w:t xml:space="preserve">Fecha: </w:t>
      </w:r>
      <w:r w:rsidRPr="009A65EA">
        <w:rPr>
          <w:rFonts w:ascii="Arial" w:hAnsi="Arial" w:cs="Arial"/>
          <w:u w:val="single"/>
          <w:lang w:val="es-MX"/>
        </w:rPr>
        <w:t xml:space="preserve">AGOSTO </w:t>
      </w:r>
      <w:r w:rsidR="00821E02" w:rsidRPr="009A65EA">
        <w:rPr>
          <w:rFonts w:ascii="Arial" w:hAnsi="Arial" w:cs="Arial"/>
          <w:u w:val="single"/>
          <w:lang w:val="es-MX"/>
        </w:rPr>
        <w:t xml:space="preserve">17 y 18 de </w:t>
      </w:r>
      <w:r w:rsidRPr="009A65EA">
        <w:rPr>
          <w:rFonts w:ascii="Arial" w:hAnsi="Arial" w:cs="Arial"/>
          <w:u w:val="single"/>
          <w:lang w:val="es-MX"/>
        </w:rPr>
        <w:t>2021</w:t>
      </w:r>
    </w:p>
    <w:p w14:paraId="6C454ED5" w14:textId="77777777" w:rsidR="00854061" w:rsidRPr="009A65EA" w:rsidRDefault="00854061" w:rsidP="00854061">
      <w:pPr>
        <w:pStyle w:val="Sinespaciado"/>
        <w:rPr>
          <w:rFonts w:ascii="Arial" w:hAnsi="Arial" w:cs="Arial"/>
          <w:u w:val="single"/>
          <w:lang w:val="es-MX"/>
        </w:rPr>
      </w:pPr>
      <w:r w:rsidRPr="009A65EA">
        <w:rPr>
          <w:rFonts w:ascii="Arial" w:hAnsi="Arial" w:cs="Arial"/>
          <w:lang w:val="es-MX"/>
        </w:rPr>
        <w:t>Medio de control</w:t>
      </w:r>
      <w:r w:rsidRPr="009A65EA">
        <w:rPr>
          <w:rFonts w:ascii="Arial" w:hAnsi="Arial" w:cs="Arial"/>
          <w:u w:val="single"/>
          <w:lang w:val="es-MX"/>
        </w:rPr>
        <w:t xml:space="preserve">: NULIDAD Y RESTABLECIMIENTO DEL DERECHO </w:t>
      </w:r>
    </w:p>
    <w:p w14:paraId="39EE3AEA" w14:textId="15FFB463" w:rsidR="00854061" w:rsidRPr="009A65EA" w:rsidRDefault="00854061" w:rsidP="00854061">
      <w:pPr>
        <w:pStyle w:val="Sinespaciado"/>
        <w:rPr>
          <w:rFonts w:ascii="Arial" w:eastAsia="Calibri" w:hAnsi="Arial" w:cs="Arial"/>
          <w:u w:val="single"/>
          <w:lang w:val="es-MX"/>
        </w:rPr>
      </w:pPr>
      <w:r w:rsidRPr="009A65EA">
        <w:rPr>
          <w:rFonts w:ascii="Arial" w:eastAsia="Calibri" w:hAnsi="Arial" w:cs="Arial"/>
          <w:lang w:val="es-MX"/>
        </w:rPr>
        <w:t>Demandante</w:t>
      </w:r>
      <w:r w:rsidRPr="009A65EA">
        <w:rPr>
          <w:rFonts w:ascii="Arial" w:hAnsi="Arial" w:cs="Arial"/>
          <w:lang w:val="es-MX"/>
        </w:rPr>
        <w:t xml:space="preserve">: </w:t>
      </w:r>
      <w:r w:rsidR="00EE712F" w:rsidRPr="009A65EA">
        <w:rPr>
          <w:rFonts w:ascii="Arial" w:hAnsi="Arial" w:cs="Arial"/>
          <w:lang w:val="es-MX"/>
        </w:rPr>
        <w:t>UNIDAD ADMINISTRATIVA ESPECIAL DE   GESTIÓN PENSIONAL Y CONTRIBUCIONES PARAFISCALES DE LA PROTECCIÓN SOCIAL – UGPP</w:t>
      </w:r>
      <w:r w:rsidRPr="009A65EA">
        <w:rPr>
          <w:rFonts w:ascii="Arial" w:eastAsia="Calibri" w:hAnsi="Arial" w:cs="Arial"/>
          <w:u w:val="single"/>
          <w:lang w:val="es-MX"/>
        </w:rPr>
        <w:t xml:space="preserve"> </w:t>
      </w:r>
    </w:p>
    <w:p w14:paraId="79090B5E" w14:textId="6E5E8EFE" w:rsidR="00EE712F" w:rsidRPr="009A65EA" w:rsidRDefault="00854061" w:rsidP="00EE712F">
      <w:pPr>
        <w:pStyle w:val="Sinespaciado"/>
        <w:rPr>
          <w:rFonts w:ascii="Arial" w:hAnsi="Arial" w:cs="Arial"/>
          <w:lang w:val="es-MX"/>
        </w:rPr>
      </w:pPr>
      <w:r w:rsidRPr="009A65EA">
        <w:rPr>
          <w:rFonts w:ascii="Arial" w:eastAsia="Calibri" w:hAnsi="Arial" w:cs="Arial"/>
          <w:lang w:val="es-MX"/>
        </w:rPr>
        <w:t>Demandado</w:t>
      </w:r>
      <w:r w:rsidRPr="009A65EA">
        <w:rPr>
          <w:rFonts w:ascii="Arial" w:hAnsi="Arial" w:cs="Arial"/>
          <w:lang w:val="es-MX"/>
        </w:rPr>
        <w:t xml:space="preserve">: </w:t>
      </w:r>
      <w:r w:rsidR="00994C2A" w:rsidRPr="009A65EA">
        <w:rPr>
          <w:rFonts w:ascii="Arial" w:hAnsi="Arial" w:cs="Arial"/>
          <w:lang w:val="es-MX"/>
        </w:rPr>
        <w:t>HEREDEROS DETERMINA</w:t>
      </w:r>
      <w:r w:rsidR="00FC5C4B" w:rsidRPr="009A65EA">
        <w:rPr>
          <w:rFonts w:ascii="Arial" w:hAnsi="Arial" w:cs="Arial"/>
          <w:lang w:val="es-MX"/>
        </w:rPr>
        <w:t>DOS</w:t>
      </w:r>
      <w:r w:rsidR="00994C2A" w:rsidRPr="009A65EA">
        <w:rPr>
          <w:rFonts w:ascii="Arial" w:hAnsi="Arial" w:cs="Arial"/>
          <w:lang w:val="es-MX"/>
        </w:rPr>
        <w:t xml:space="preserve"> E INDETERMINADOS DE </w:t>
      </w:r>
      <w:r w:rsidR="00EE712F" w:rsidRPr="009A65EA">
        <w:rPr>
          <w:rFonts w:ascii="Arial" w:hAnsi="Arial" w:cs="Arial"/>
          <w:lang w:val="es-MX"/>
        </w:rPr>
        <w:t>JUDITH DUSSAN RODRÍGUEZ</w:t>
      </w:r>
    </w:p>
    <w:p w14:paraId="61996472" w14:textId="77777777" w:rsidR="00EE712F" w:rsidRPr="009A65EA" w:rsidRDefault="00EE712F" w:rsidP="00DF34CA">
      <w:pPr>
        <w:pStyle w:val="Sinespaciado"/>
        <w:rPr>
          <w:rFonts w:ascii="Arial" w:hAnsi="Arial" w:cs="Arial"/>
          <w:lang w:val="es-MX"/>
        </w:rPr>
      </w:pPr>
    </w:p>
    <w:p w14:paraId="123E9D36" w14:textId="77777777" w:rsidR="00DF34CA" w:rsidRPr="009A65EA" w:rsidRDefault="00DF34CA" w:rsidP="00DF34CA">
      <w:pPr>
        <w:pStyle w:val="Sinespaciado"/>
        <w:rPr>
          <w:rFonts w:ascii="Arial" w:eastAsia="Times New Roman" w:hAnsi="Arial" w:cs="Arial"/>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2B746B" w:rsidRPr="009A65EA" w14:paraId="769DB1F3" w14:textId="77777777" w:rsidTr="00F53DB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E1A7D" w14:textId="77777777" w:rsidR="002B746B" w:rsidRPr="009A65EA" w:rsidRDefault="002B746B" w:rsidP="00F53DB0">
            <w:pPr>
              <w:spacing w:after="0" w:line="240" w:lineRule="auto"/>
              <w:ind w:left="27"/>
              <w:rPr>
                <w:rFonts w:ascii="Arial" w:eastAsia="Times New Roman" w:hAnsi="Arial" w:cs="Arial"/>
                <w:lang w:eastAsia="es-CO"/>
              </w:rPr>
            </w:pPr>
            <w:r w:rsidRPr="009A65EA">
              <w:rPr>
                <w:rFonts w:ascii="Arial" w:eastAsia="Times New Roman" w:hAnsi="Arial" w:cs="Arial"/>
                <w:b/>
                <w:bCs/>
                <w:color w:val="000000"/>
                <w:lang w:eastAsia="es-CO"/>
              </w:rPr>
              <w:t>VERIFICACIÓN DE REGLAS PROCESALES PARA EMISIÓN DE SENTENCIA ANTICIPADA</w:t>
            </w:r>
          </w:p>
          <w:p w14:paraId="2FBAE3E2" w14:textId="77777777" w:rsidR="002B746B" w:rsidRPr="009A65EA" w:rsidRDefault="002B746B" w:rsidP="00F53DB0">
            <w:pPr>
              <w:spacing w:after="0" w:line="240" w:lineRule="auto"/>
              <w:rPr>
                <w:rFonts w:ascii="Arial" w:eastAsia="Times New Roman" w:hAnsi="Arial" w:cs="Arial"/>
                <w:lang w:eastAsia="es-CO"/>
              </w:rPr>
            </w:pPr>
          </w:p>
          <w:p w14:paraId="2FC530F7" w14:textId="77777777" w:rsidR="002B746B" w:rsidRPr="009A65EA" w:rsidRDefault="002B746B" w:rsidP="00F53DB0">
            <w:pPr>
              <w:spacing w:after="0" w:line="240" w:lineRule="auto"/>
              <w:jc w:val="both"/>
              <w:rPr>
                <w:rFonts w:ascii="Arial" w:eastAsia="Times New Roman" w:hAnsi="Arial" w:cs="Arial"/>
                <w:lang w:eastAsia="es-CO"/>
              </w:rPr>
            </w:pPr>
            <w:r w:rsidRPr="009A65EA">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3AF441BB" w14:textId="77777777" w:rsidR="002B746B" w:rsidRPr="009A65EA" w:rsidRDefault="002B746B" w:rsidP="00F53DB0">
            <w:pPr>
              <w:spacing w:after="0" w:line="240" w:lineRule="auto"/>
              <w:rPr>
                <w:rFonts w:ascii="Arial" w:eastAsia="Times New Roman" w:hAnsi="Arial" w:cs="Arial"/>
                <w:lang w:eastAsia="es-CO"/>
              </w:rPr>
            </w:pPr>
          </w:p>
          <w:p w14:paraId="478A8025"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color w:val="000000"/>
                <w:lang w:eastAsia="es-CO"/>
              </w:rPr>
              <w:t>(Arts. 172, 175, 199 del CPACA)</w:t>
            </w:r>
          </w:p>
          <w:p w14:paraId="2762E3C9" w14:textId="77777777" w:rsidR="002B746B" w:rsidRPr="009A65EA" w:rsidRDefault="002B746B" w:rsidP="00F53DB0">
            <w:pPr>
              <w:spacing w:after="240" w:line="240" w:lineRule="auto"/>
              <w:rPr>
                <w:rFonts w:ascii="Arial" w:eastAsia="Times New Roman" w:hAnsi="Arial" w:cs="Arial"/>
                <w:lang w:eastAsia="es-CO"/>
              </w:rPr>
            </w:pPr>
          </w:p>
          <w:p w14:paraId="17C94F6B" w14:textId="09FE4EFD" w:rsidR="002B746B" w:rsidRPr="009A65EA" w:rsidRDefault="002B746B" w:rsidP="00DF34CA">
            <w:pPr>
              <w:spacing w:after="240" w:line="240" w:lineRule="auto"/>
              <w:jc w:val="both"/>
              <w:rPr>
                <w:rFonts w:ascii="Arial" w:eastAsia="Times New Roman" w:hAnsi="Arial" w:cs="Arial"/>
                <w:b/>
                <w:lang w:eastAsia="es-CO"/>
              </w:rPr>
            </w:pPr>
            <w:r w:rsidRPr="009A65EA">
              <w:rPr>
                <w:rFonts w:ascii="Arial" w:eastAsia="Times New Roman" w:hAnsi="Arial" w:cs="Arial"/>
                <w:lang w:eastAsia="es-CO"/>
              </w:rPr>
              <w:t>R</w:t>
            </w:r>
            <w:r w:rsidRPr="009A65EA">
              <w:rPr>
                <w:rFonts w:ascii="Arial" w:eastAsia="Times New Roman" w:hAnsi="Arial" w:cs="Arial"/>
                <w:b/>
                <w:lang w:eastAsia="es-CO"/>
              </w:rPr>
              <w:t>// Término de</w:t>
            </w:r>
            <w:r w:rsidR="00DF34CA" w:rsidRPr="009A65EA">
              <w:rPr>
                <w:rFonts w:ascii="Arial" w:eastAsia="Times New Roman" w:hAnsi="Arial" w:cs="Arial"/>
                <w:b/>
                <w:lang w:eastAsia="es-CO"/>
              </w:rPr>
              <w:t xml:space="preserve">l traslado de </w:t>
            </w:r>
            <w:r w:rsidRPr="009A65EA">
              <w:rPr>
                <w:rFonts w:ascii="Arial" w:eastAsia="Times New Roman" w:hAnsi="Arial" w:cs="Arial"/>
                <w:b/>
                <w:lang w:eastAsia="es-CO"/>
              </w:rPr>
              <w:t>la demanda se encuentra vencido</w:t>
            </w:r>
            <w:r w:rsidR="00DF34CA" w:rsidRPr="009A65EA">
              <w:rPr>
                <w:rFonts w:ascii="Arial" w:eastAsia="Times New Roman" w:hAnsi="Arial" w:cs="Arial"/>
                <w:b/>
                <w:lang w:eastAsia="es-CO"/>
              </w:rPr>
              <w:t xml:space="preserve">, no se propusieron </w:t>
            </w:r>
            <w:r w:rsidRPr="009A65EA">
              <w:rPr>
                <w:rFonts w:ascii="Arial" w:eastAsia="Times New Roman" w:hAnsi="Arial" w:cs="Arial"/>
                <w:b/>
                <w:lang w:eastAsia="es-CO"/>
              </w:rPr>
              <w:t>excepciones previas que resolver, la entidad no propuso y no se encuentra ninguna que deba resolverse.</w:t>
            </w:r>
          </w:p>
          <w:p w14:paraId="20F87498" w14:textId="77777777" w:rsidR="002B746B" w:rsidRPr="009A65EA" w:rsidRDefault="002B746B" w:rsidP="00F53DB0">
            <w:pPr>
              <w:spacing w:after="0" w:line="240" w:lineRule="auto"/>
              <w:jc w:val="both"/>
              <w:rPr>
                <w:rFonts w:ascii="Arial" w:eastAsia="Times New Roman" w:hAnsi="Arial" w:cs="Arial"/>
                <w:lang w:eastAsia="es-CO"/>
              </w:rPr>
            </w:pPr>
            <w:r w:rsidRPr="009A65EA">
              <w:rPr>
                <w:rFonts w:ascii="Arial" w:eastAsia="Times New Roman" w:hAnsi="Arial" w:cs="Arial"/>
                <w:b/>
                <w:bCs/>
                <w:i/>
                <w:iCs/>
                <w:color w:val="000000"/>
                <w:lang w:eastAsia="es-CO"/>
              </w:rPr>
              <w:t>Nota:</w:t>
            </w:r>
            <w:r w:rsidRPr="009A65EA">
              <w:rPr>
                <w:rFonts w:ascii="Arial" w:eastAsia="Times New Roman" w:hAnsi="Arial" w:cs="Arial"/>
                <w:i/>
                <w:iCs/>
                <w:color w:val="000000"/>
                <w:lang w:eastAsia="es-CO"/>
              </w:rPr>
              <w:t xml:space="preserve"> para posibilitar que se pueda proferir sentencia anticipada, es necesario agotar de manera previa varios trámites dispuestos en el artículo 182A, esto es, las medidas que se señalan a continuación. </w:t>
            </w:r>
          </w:p>
        </w:tc>
      </w:tr>
      <w:tr w:rsidR="002B746B" w:rsidRPr="009A65EA" w14:paraId="492B674C" w14:textId="77777777" w:rsidTr="00F53DB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C0A31A" w14:textId="77777777" w:rsidR="002B746B" w:rsidRPr="009A65EA" w:rsidRDefault="002B746B" w:rsidP="00F53DB0">
            <w:pPr>
              <w:numPr>
                <w:ilvl w:val="0"/>
                <w:numId w:val="1"/>
              </w:numPr>
              <w:spacing w:after="0" w:line="240" w:lineRule="auto"/>
              <w:ind w:left="387"/>
              <w:textAlignment w:val="baseline"/>
              <w:rPr>
                <w:rFonts w:ascii="Arial" w:eastAsia="Times New Roman" w:hAnsi="Arial" w:cs="Arial"/>
                <w:b/>
                <w:bCs/>
                <w:color w:val="000000"/>
                <w:lang w:eastAsia="es-CO"/>
              </w:rPr>
            </w:pPr>
            <w:r w:rsidRPr="009A65EA">
              <w:rPr>
                <w:rFonts w:ascii="Arial" w:eastAsia="Times New Roman" w:hAnsi="Arial" w:cs="Arial"/>
                <w:b/>
                <w:bCs/>
                <w:color w:val="000000"/>
                <w:lang w:eastAsia="es-CO"/>
              </w:rPr>
              <w:t>SENTENCIA ANTICIPADA ANTES DE LA AUDIENCIA INICIAL </w:t>
            </w:r>
          </w:p>
          <w:p w14:paraId="6B3DDE9B" w14:textId="77777777" w:rsidR="002B746B" w:rsidRPr="009A65EA" w:rsidRDefault="002B746B" w:rsidP="00F53DB0">
            <w:pPr>
              <w:spacing w:after="0" w:line="240" w:lineRule="auto"/>
              <w:rPr>
                <w:rFonts w:ascii="Arial" w:eastAsia="Times New Roman" w:hAnsi="Arial" w:cs="Arial"/>
                <w:lang w:eastAsia="es-CO"/>
              </w:rPr>
            </w:pPr>
          </w:p>
          <w:p w14:paraId="3F91C90F"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color w:val="000000"/>
                <w:lang w:eastAsia="es-CO"/>
              </w:rPr>
              <w:t> (Numeral 1° del artículo 182A del CPACA)</w:t>
            </w:r>
          </w:p>
          <w:p w14:paraId="56DB1BE4" w14:textId="77777777" w:rsidR="002B746B" w:rsidRPr="009A65EA" w:rsidRDefault="002B746B" w:rsidP="00F53DB0">
            <w:pPr>
              <w:spacing w:after="0" w:line="240" w:lineRule="auto"/>
              <w:rPr>
                <w:rFonts w:ascii="Arial" w:eastAsia="Times New Roman" w:hAnsi="Arial" w:cs="Arial"/>
                <w:lang w:eastAsia="es-CO"/>
              </w:rPr>
            </w:pPr>
          </w:p>
          <w:p w14:paraId="2EC9D2B2" w14:textId="6025BF79" w:rsidR="002B746B" w:rsidRPr="009A65EA" w:rsidRDefault="002B746B" w:rsidP="00F53DB0">
            <w:pPr>
              <w:spacing w:after="0" w:line="240" w:lineRule="auto"/>
              <w:ind w:left="708"/>
              <w:jc w:val="both"/>
              <w:rPr>
                <w:rFonts w:ascii="Arial" w:eastAsia="Times New Roman" w:hAnsi="Arial" w:cs="Arial"/>
                <w:lang w:eastAsia="es-CO"/>
              </w:rPr>
            </w:pPr>
            <w:r w:rsidRPr="009A65EA">
              <w:rPr>
                <w:rFonts w:ascii="Arial" w:eastAsia="Times New Roman" w:hAnsi="Arial" w:cs="Arial"/>
                <w:b/>
                <w:bCs/>
                <w:i/>
                <w:iCs/>
                <w:color w:val="000000"/>
                <w:lang w:eastAsia="es-CO"/>
              </w:rPr>
              <w:t>a</w:t>
            </w:r>
            <w:r w:rsidRPr="009A65EA">
              <w:rPr>
                <w:rFonts w:ascii="Arial" w:eastAsia="Times New Roman" w:hAnsi="Arial" w:cs="Arial"/>
                <w:i/>
                <w:iCs/>
                <w:color w:val="000000"/>
                <w:lang w:eastAsia="es-CO"/>
              </w:rPr>
              <w:t>) Cuando se trate de asuntos de puro derecho; _</w:t>
            </w:r>
            <w:r w:rsidR="00EE712F" w:rsidRPr="009A65EA">
              <w:rPr>
                <w:rFonts w:ascii="Arial" w:eastAsia="Times New Roman" w:hAnsi="Arial" w:cs="Arial"/>
                <w:i/>
                <w:iCs/>
                <w:color w:val="000000"/>
                <w:lang w:eastAsia="es-CO"/>
              </w:rPr>
              <w:t>_X</w:t>
            </w:r>
            <w:r w:rsidRPr="009A65EA">
              <w:rPr>
                <w:rFonts w:ascii="Arial" w:eastAsia="Times New Roman" w:hAnsi="Arial" w:cs="Arial"/>
                <w:i/>
                <w:iCs/>
                <w:color w:val="000000"/>
                <w:lang w:eastAsia="es-CO"/>
              </w:rPr>
              <w:t>_  </w:t>
            </w:r>
          </w:p>
          <w:p w14:paraId="0FA4BA7A" w14:textId="77777777" w:rsidR="002B746B" w:rsidRPr="009A65EA" w:rsidRDefault="002B746B" w:rsidP="00F53DB0">
            <w:pPr>
              <w:spacing w:after="0" w:line="240" w:lineRule="auto"/>
              <w:rPr>
                <w:rFonts w:ascii="Arial" w:eastAsia="Times New Roman" w:hAnsi="Arial" w:cs="Arial"/>
                <w:lang w:eastAsia="es-CO"/>
              </w:rPr>
            </w:pPr>
          </w:p>
          <w:p w14:paraId="3D929C8F" w14:textId="02F2A05D" w:rsidR="002B746B" w:rsidRPr="009A65EA" w:rsidRDefault="002B746B" w:rsidP="00F53DB0">
            <w:pPr>
              <w:spacing w:after="0" w:line="240" w:lineRule="auto"/>
              <w:ind w:left="708"/>
              <w:jc w:val="both"/>
              <w:rPr>
                <w:rFonts w:ascii="Arial" w:eastAsia="Times New Roman" w:hAnsi="Arial" w:cs="Arial"/>
                <w:lang w:eastAsia="es-CO"/>
              </w:rPr>
            </w:pPr>
            <w:r w:rsidRPr="009A65EA">
              <w:rPr>
                <w:rFonts w:ascii="Arial" w:eastAsia="Times New Roman" w:hAnsi="Arial" w:cs="Arial"/>
                <w:b/>
                <w:bCs/>
                <w:i/>
                <w:iCs/>
                <w:color w:val="000000"/>
                <w:lang w:eastAsia="es-CO"/>
              </w:rPr>
              <w:t>b)</w:t>
            </w:r>
            <w:r w:rsidRPr="009A65EA">
              <w:rPr>
                <w:rFonts w:ascii="Arial" w:eastAsia="Times New Roman" w:hAnsi="Arial" w:cs="Arial"/>
                <w:i/>
                <w:iCs/>
                <w:color w:val="000000"/>
                <w:lang w:eastAsia="es-CO"/>
              </w:rPr>
              <w:t xml:space="preserve"> Cuando no haya que practicar pruebas; __</w:t>
            </w:r>
            <w:r w:rsidR="00EE712F" w:rsidRPr="009A65EA">
              <w:rPr>
                <w:rFonts w:ascii="Arial" w:eastAsia="Times New Roman" w:hAnsi="Arial" w:cs="Arial"/>
                <w:i/>
                <w:iCs/>
                <w:color w:val="000000"/>
                <w:lang w:eastAsia="es-CO"/>
              </w:rPr>
              <w:t>X</w:t>
            </w:r>
            <w:r w:rsidRPr="009A65EA">
              <w:rPr>
                <w:rFonts w:ascii="Arial" w:eastAsia="Times New Roman" w:hAnsi="Arial" w:cs="Arial"/>
                <w:i/>
                <w:iCs/>
                <w:color w:val="000000"/>
                <w:lang w:eastAsia="es-CO"/>
              </w:rPr>
              <w:t>___ </w:t>
            </w:r>
          </w:p>
          <w:p w14:paraId="3C8CE34E" w14:textId="77777777" w:rsidR="002B746B" w:rsidRPr="009A65EA" w:rsidRDefault="002B746B" w:rsidP="00F53DB0">
            <w:pPr>
              <w:spacing w:after="0" w:line="240" w:lineRule="auto"/>
              <w:rPr>
                <w:rFonts w:ascii="Arial" w:eastAsia="Times New Roman" w:hAnsi="Arial" w:cs="Arial"/>
                <w:lang w:eastAsia="es-CO"/>
              </w:rPr>
            </w:pPr>
          </w:p>
          <w:p w14:paraId="03F8FA83" w14:textId="3684CAD0" w:rsidR="002B746B" w:rsidRPr="009A65EA" w:rsidRDefault="002B746B" w:rsidP="00F53DB0">
            <w:pPr>
              <w:spacing w:after="0" w:line="240" w:lineRule="auto"/>
              <w:ind w:left="708"/>
              <w:jc w:val="both"/>
              <w:rPr>
                <w:rFonts w:ascii="Arial" w:eastAsia="Times New Roman" w:hAnsi="Arial" w:cs="Arial"/>
                <w:lang w:eastAsia="es-CO"/>
              </w:rPr>
            </w:pPr>
            <w:r w:rsidRPr="009A65EA">
              <w:rPr>
                <w:rFonts w:ascii="Arial" w:eastAsia="Times New Roman" w:hAnsi="Arial" w:cs="Arial"/>
                <w:b/>
                <w:bCs/>
                <w:i/>
                <w:iCs/>
                <w:color w:val="000000"/>
                <w:lang w:eastAsia="es-CO"/>
              </w:rPr>
              <w:t>c)</w:t>
            </w:r>
            <w:r w:rsidRPr="009A65EA">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____</w:t>
            </w:r>
            <w:r w:rsidR="00EE712F" w:rsidRPr="009A65EA">
              <w:rPr>
                <w:rFonts w:ascii="Arial" w:eastAsia="Times New Roman" w:hAnsi="Arial" w:cs="Arial"/>
                <w:i/>
                <w:iCs/>
                <w:color w:val="000000"/>
                <w:lang w:eastAsia="es-CO"/>
              </w:rPr>
              <w:t>X</w:t>
            </w:r>
            <w:r w:rsidRPr="009A65EA">
              <w:rPr>
                <w:rFonts w:ascii="Arial" w:eastAsia="Times New Roman" w:hAnsi="Arial" w:cs="Arial"/>
                <w:i/>
                <w:iCs/>
                <w:color w:val="000000"/>
                <w:lang w:eastAsia="es-CO"/>
              </w:rPr>
              <w:t>___</w:t>
            </w:r>
          </w:p>
          <w:p w14:paraId="01AF1889" w14:textId="77777777" w:rsidR="002B746B" w:rsidRPr="009A65EA" w:rsidRDefault="002B746B" w:rsidP="00F53DB0">
            <w:pPr>
              <w:spacing w:after="0" w:line="240" w:lineRule="auto"/>
              <w:rPr>
                <w:rFonts w:ascii="Arial" w:eastAsia="Times New Roman" w:hAnsi="Arial" w:cs="Arial"/>
                <w:lang w:eastAsia="es-CO"/>
              </w:rPr>
            </w:pPr>
          </w:p>
          <w:p w14:paraId="354CE1F0" w14:textId="77777777" w:rsidR="002B746B" w:rsidRPr="009A65EA" w:rsidRDefault="002B746B" w:rsidP="00F53DB0">
            <w:pPr>
              <w:spacing w:after="0" w:line="240" w:lineRule="auto"/>
              <w:ind w:left="720"/>
              <w:rPr>
                <w:rFonts w:ascii="Arial" w:eastAsia="Times New Roman" w:hAnsi="Arial" w:cs="Arial"/>
                <w:lang w:eastAsia="es-CO"/>
              </w:rPr>
            </w:pPr>
            <w:r w:rsidRPr="009A65EA">
              <w:rPr>
                <w:rFonts w:ascii="Arial" w:eastAsia="Times New Roman" w:hAnsi="Arial" w:cs="Arial"/>
                <w:b/>
                <w:bCs/>
                <w:i/>
                <w:iCs/>
                <w:color w:val="000000"/>
                <w:lang w:eastAsia="es-CO"/>
              </w:rPr>
              <w:t>d)</w:t>
            </w:r>
            <w:r w:rsidRPr="009A65EA">
              <w:rPr>
                <w:rFonts w:ascii="Arial" w:eastAsia="Times New Roman" w:hAnsi="Arial" w:cs="Arial"/>
                <w:i/>
                <w:iCs/>
                <w:color w:val="000000"/>
                <w:lang w:eastAsia="es-CO"/>
              </w:rPr>
              <w:t xml:space="preserve"> Cuando las pruebas solicitadas por las partes sean impertinentes, inconducentes o inútiles. ______</w:t>
            </w:r>
          </w:p>
          <w:p w14:paraId="6184876F" w14:textId="77777777" w:rsidR="002B746B" w:rsidRPr="009A65EA" w:rsidRDefault="002B746B" w:rsidP="00F53DB0">
            <w:pPr>
              <w:spacing w:after="0" w:line="240" w:lineRule="auto"/>
              <w:rPr>
                <w:rFonts w:ascii="Arial" w:eastAsia="Times New Roman" w:hAnsi="Arial" w:cs="Arial"/>
                <w:lang w:eastAsia="es-CO"/>
              </w:rPr>
            </w:pPr>
          </w:p>
          <w:p w14:paraId="0377D33E" w14:textId="77777777" w:rsidR="00054EFC" w:rsidRPr="009A65EA" w:rsidRDefault="002B746B" w:rsidP="00EE712F">
            <w:pPr>
              <w:spacing w:after="0" w:line="240" w:lineRule="auto"/>
              <w:jc w:val="both"/>
              <w:rPr>
                <w:rFonts w:ascii="Arial" w:eastAsia="Times New Roman" w:hAnsi="Arial" w:cs="Arial"/>
                <w:color w:val="000000"/>
                <w:lang w:eastAsia="es-CO"/>
              </w:rPr>
            </w:pPr>
            <w:r w:rsidRPr="009A65EA">
              <w:rPr>
                <w:rFonts w:ascii="Arial" w:eastAsia="Times New Roman" w:hAnsi="Arial" w:cs="Arial"/>
                <w:color w:val="000000"/>
                <w:lang w:eastAsia="es-CO"/>
              </w:rPr>
              <w:lastRenderedPageBreak/>
              <w:t>Cuando se verifique que procede la sentencia anticipada por alguno de los casos antes descritos, el juez o magistrado ponente debe: </w:t>
            </w:r>
          </w:p>
          <w:p w14:paraId="793A4D49" w14:textId="26EF9F9B" w:rsidR="002B746B" w:rsidRPr="009A65EA" w:rsidRDefault="002B746B" w:rsidP="00EE712F">
            <w:pPr>
              <w:spacing w:after="0" w:line="240" w:lineRule="auto"/>
              <w:jc w:val="both"/>
              <w:rPr>
                <w:rFonts w:ascii="Arial" w:eastAsia="Times New Roman" w:hAnsi="Arial" w:cs="Arial"/>
                <w:lang w:eastAsia="es-CO"/>
              </w:rPr>
            </w:pPr>
          </w:p>
          <w:p w14:paraId="4CB3E454" w14:textId="77777777" w:rsidR="002B746B" w:rsidRPr="009A65EA" w:rsidRDefault="002B746B" w:rsidP="00F53DB0">
            <w:pPr>
              <w:numPr>
                <w:ilvl w:val="0"/>
                <w:numId w:val="2"/>
              </w:numPr>
              <w:spacing w:after="0" w:line="240" w:lineRule="auto"/>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Proferir auto donde debe pronunciarse sobre las pruebas cuando a ello hubiere lugar, aplicando el artículo 173 del CGP. </w:t>
            </w:r>
          </w:p>
          <w:p w14:paraId="2C4B3944" w14:textId="77777777" w:rsidR="002B746B" w:rsidRPr="009A65EA" w:rsidRDefault="002B746B" w:rsidP="00F53DB0">
            <w:pPr>
              <w:numPr>
                <w:ilvl w:val="0"/>
                <w:numId w:val="2"/>
              </w:numPr>
              <w:spacing w:after="0" w:line="240" w:lineRule="auto"/>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En la misma providencia debe fijar el litigio u objeto de la controversia. </w:t>
            </w:r>
          </w:p>
          <w:p w14:paraId="5CE0BBDF" w14:textId="77777777" w:rsidR="002B746B" w:rsidRPr="009A65EA" w:rsidRDefault="002B746B" w:rsidP="00F53DB0">
            <w:pPr>
              <w:spacing w:after="0" w:line="240" w:lineRule="auto"/>
              <w:rPr>
                <w:rFonts w:ascii="Arial" w:eastAsia="Times New Roman" w:hAnsi="Arial" w:cs="Arial"/>
                <w:lang w:eastAsia="es-CO"/>
              </w:rPr>
            </w:pPr>
          </w:p>
          <w:p w14:paraId="34942F82" w14:textId="5FDF97E0" w:rsidR="002B746B" w:rsidRPr="009A65EA" w:rsidRDefault="002B746B" w:rsidP="00F53DB0">
            <w:pPr>
              <w:spacing w:after="0" w:line="240" w:lineRule="auto"/>
              <w:jc w:val="both"/>
              <w:rPr>
                <w:rFonts w:ascii="Arial" w:eastAsia="Times New Roman" w:hAnsi="Arial" w:cs="Arial"/>
                <w:b/>
                <w:lang w:eastAsia="es-CO"/>
              </w:rPr>
            </w:pPr>
            <w:r w:rsidRPr="009A65EA">
              <w:rPr>
                <w:rFonts w:ascii="Arial" w:eastAsia="Times New Roman" w:hAnsi="Arial" w:cs="Arial"/>
                <w:b/>
                <w:lang w:eastAsia="es-CO"/>
              </w:rPr>
              <w:t>El auto fue dictado en debida forma, notificado</w:t>
            </w:r>
            <w:r w:rsidR="00054EFC" w:rsidRPr="009A65EA">
              <w:rPr>
                <w:rFonts w:ascii="Arial" w:eastAsia="Times New Roman" w:hAnsi="Arial" w:cs="Arial"/>
                <w:b/>
                <w:lang w:eastAsia="es-CO"/>
              </w:rPr>
              <w:t xml:space="preserve"> a las partes</w:t>
            </w:r>
            <w:r w:rsidRPr="009A65EA">
              <w:rPr>
                <w:rFonts w:ascii="Arial" w:eastAsia="Times New Roman" w:hAnsi="Arial" w:cs="Arial"/>
                <w:b/>
                <w:lang w:eastAsia="es-CO"/>
              </w:rPr>
              <w:t xml:space="preserve"> y se encuentra debidamente ejecutoriado.</w:t>
            </w:r>
          </w:p>
          <w:p w14:paraId="33EF4B5E" w14:textId="77777777" w:rsidR="002B746B" w:rsidRPr="009A65EA" w:rsidRDefault="002B746B" w:rsidP="00F53DB0">
            <w:pPr>
              <w:spacing w:after="0" w:line="240" w:lineRule="auto"/>
              <w:rPr>
                <w:rFonts w:ascii="Arial" w:eastAsia="Times New Roman" w:hAnsi="Arial" w:cs="Arial"/>
                <w:lang w:eastAsia="es-CO"/>
              </w:rPr>
            </w:pPr>
          </w:p>
          <w:p w14:paraId="7E2B3760" w14:textId="77777777" w:rsidR="002B746B" w:rsidRPr="009A65EA" w:rsidRDefault="002B746B" w:rsidP="00F53DB0">
            <w:pPr>
              <w:spacing w:after="0" w:line="240" w:lineRule="auto"/>
              <w:jc w:val="both"/>
              <w:rPr>
                <w:rFonts w:ascii="Arial" w:eastAsia="Times New Roman" w:hAnsi="Arial" w:cs="Arial"/>
                <w:lang w:eastAsia="es-CO"/>
              </w:rPr>
            </w:pPr>
            <w:r w:rsidRPr="009A65EA">
              <w:rPr>
                <w:rFonts w:ascii="Arial" w:eastAsia="Times New Roman" w:hAnsi="Arial" w:cs="Arial"/>
                <w:color w:val="000000"/>
                <w:lang w:eastAsia="es-CO"/>
              </w:rPr>
              <w:t>En firme las decisiones antes señaladas, se debe: </w:t>
            </w:r>
          </w:p>
          <w:p w14:paraId="5AF86319"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br/>
            </w:r>
          </w:p>
          <w:p w14:paraId="05FE8E6D" w14:textId="1B1315D3" w:rsidR="002B746B" w:rsidRPr="009A65EA" w:rsidRDefault="002B746B" w:rsidP="00F53DB0">
            <w:pPr>
              <w:numPr>
                <w:ilvl w:val="0"/>
                <w:numId w:val="3"/>
              </w:numPr>
              <w:spacing w:after="0" w:line="240" w:lineRule="auto"/>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Correr traslado para alegar de conclusión en la forma prevista en el inciso final del artículo 181 del CPACA, y, </w:t>
            </w:r>
            <w:r w:rsidR="00054EFC" w:rsidRPr="009A65EA">
              <w:rPr>
                <w:rFonts w:ascii="Arial" w:eastAsia="Times New Roman" w:hAnsi="Arial" w:cs="Arial"/>
                <w:color w:val="000000"/>
                <w:lang w:eastAsia="es-CO"/>
              </w:rPr>
              <w:t>__X__</w:t>
            </w:r>
          </w:p>
          <w:p w14:paraId="11AAA4FF"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br/>
            </w:r>
          </w:p>
          <w:p w14:paraId="5A88835B" w14:textId="7FB4D93E" w:rsidR="002B746B" w:rsidRPr="009A65EA" w:rsidRDefault="002B746B" w:rsidP="00F53DB0">
            <w:pPr>
              <w:numPr>
                <w:ilvl w:val="0"/>
                <w:numId w:val="4"/>
              </w:numPr>
              <w:spacing w:after="0" w:line="240" w:lineRule="auto"/>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054EFC" w:rsidRPr="009A65EA">
              <w:rPr>
                <w:rFonts w:ascii="Arial" w:eastAsia="Times New Roman" w:hAnsi="Arial" w:cs="Arial"/>
                <w:color w:val="000000"/>
                <w:lang w:eastAsia="es-CO"/>
              </w:rPr>
              <w:t>___X</w:t>
            </w:r>
            <w:r w:rsidRPr="009A65EA">
              <w:rPr>
                <w:rFonts w:ascii="Arial" w:eastAsia="Times New Roman" w:hAnsi="Arial" w:cs="Arial"/>
                <w:color w:val="000000"/>
                <w:lang w:eastAsia="es-CO"/>
              </w:rPr>
              <w:t>__</w:t>
            </w:r>
          </w:p>
          <w:p w14:paraId="42242728"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br/>
            </w:r>
          </w:p>
          <w:p w14:paraId="7FFEEEFC" w14:textId="77777777" w:rsidR="002B746B" w:rsidRPr="009A65EA" w:rsidRDefault="002B746B" w:rsidP="00F53DB0">
            <w:pPr>
              <w:numPr>
                <w:ilvl w:val="0"/>
                <w:numId w:val="5"/>
              </w:numPr>
              <w:spacing w:after="0" w:line="240" w:lineRule="auto"/>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7223485C" w14:textId="77777777" w:rsidR="002B746B" w:rsidRPr="009A65EA" w:rsidRDefault="002B746B" w:rsidP="00F53DB0">
            <w:pPr>
              <w:spacing w:after="0" w:line="240" w:lineRule="auto"/>
              <w:rPr>
                <w:rFonts w:ascii="Arial" w:eastAsia="Times New Roman" w:hAnsi="Arial" w:cs="Arial"/>
                <w:lang w:eastAsia="es-CO"/>
              </w:rPr>
            </w:pPr>
          </w:p>
          <w:p w14:paraId="4E9BD35A" w14:textId="77777777" w:rsidR="002B746B" w:rsidRPr="009A65EA" w:rsidRDefault="002B746B" w:rsidP="00F53DB0">
            <w:pPr>
              <w:spacing w:after="0" w:line="240" w:lineRule="auto"/>
              <w:jc w:val="both"/>
              <w:rPr>
                <w:rFonts w:ascii="Arial" w:eastAsia="Times New Roman" w:hAnsi="Arial" w:cs="Arial"/>
                <w:lang w:eastAsia="es-CO"/>
              </w:rPr>
            </w:pPr>
            <w:r w:rsidRPr="009A65EA">
              <w:rPr>
                <w:rFonts w:ascii="Arial" w:eastAsia="Times New Roman" w:hAnsi="Arial" w:cs="Arial"/>
                <w:b/>
                <w:bCs/>
                <w:i/>
                <w:iCs/>
                <w:color w:val="000000"/>
                <w:lang w:eastAsia="es-CO"/>
              </w:rPr>
              <w:t>Nota: </w:t>
            </w:r>
          </w:p>
          <w:p w14:paraId="4B080D1E" w14:textId="77777777" w:rsidR="002B746B" w:rsidRPr="009A65EA" w:rsidRDefault="002B746B" w:rsidP="00F53DB0">
            <w:pPr>
              <w:spacing w:after="0" w:line="240" w:lineRule="auto"/>
              <w:jc w:val="both"/>
              <w:rPr>
                <w:rFonts w:ascii="Arial" w:eastAsia="Times New Roman" w:hAnsi="Arial" w:cs="Arial"/>
                <w:i/>
                <w:iCs/>
                <w:color w:val="000000"/>
                <w:lang w:eastAsia="es-CO"/>
              </w:rPr>
            </w:pPr>
            <w:r w:rsidRPr="009A65EA">
              <w:rPr>
                <w:rFonts w:ascii="Arial" w:eastAsia="Times New Roman" w:hAnsi="Arial" w:cs="Arial"/>
                <w:i/>
                <w:iCs/>
                <w:color w:val="000000"/>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0EEC278B" w14:textId="77777777" w:rsidR="002B746B" w:rsidRPr="009A65EA" w:rsidRDefault="002B746B" w:rsidP="00F53DB0">
            <w:pPr>
              <w:spacing w:after="0" w:line="240" w:lineRule="auto"/>
              <w:jc w:val="both"/>
              <w:rPr>
                <w:rFonts w:ascii="Arial" w:eastAsia="Times New Roman" w:hAnsi="Arial" w:cs="Arial"/>
                <w:b/>
                <w:color w:val="000000"/>
                <w:lang w:eastAsia="es-CO"/>
              </w:rPr>
            </w:pPr>
          </w:p>
          <w:p w14:paraId="14B5CBB3" w14:textId="02194FFC" w:rsidR="002B746B" w:rsidRPr="009A65EA" w:rsidRDefault="00054EFC" w:rsidP="00F53DB0">
            <w:pPr>
              <w:spacing w:after="0" w:line="240" w:lineRule="auto"/>
              <w:jc w:val="both"/>
              <w:rPr>
                <w:rFonts w:ascii="Arial" w:eastAsia="Times New Roman" w:hAnsi="Arial" w:cs="Arial"/>
                <w:b/>
                <w:color w:val="000000"/>
                <w:lang w:eastAsia="es-CO"/>
              </w:rPr>
            </w:pPr>
            <w:r w:rsidRPr="009A65EA">
              <w:rPr>
                <w:rFonts w:ascii="Arial" w:eastAsia="Times New Roman" w:hAnsi="Arial" w:cs="Arial"/>
                <w:b/>
                <w:color w:val="000000"/>
                <w:lang w:eastAsia="es-CO"/>
              </w:rPr>
              <w:t xml:space="preserve">- </w:t>
            </w:r>
            <w:r w:rsidR="002B746B" w:rsidRPr="009A65EA">
              <w:rPr>
                <w:rFonts w:ascii="Arial" w:eastAsia="Times New Roman" w:hAnsi="Arial" w:cs="Arial"/>
                <w:b/>
                <w:color w:val="000000"/>
                <w:lang w:eastAsia="es-CO"/>
              </w:rPr>
              <w:t xml:space="preserve"> En el término de traslado de alegados, </w:t>
            </w:r>
            <w:r w:rsidRPr="009A65EA">
              <w:rPr>
                <w:rFonts w:ascii="Arial" w:eastAsia="Times New Roman" w:hAnsi="Arial" w:cs="Arial"/>
                <w:b/>
                <w:color w:val="000000"/>
                <w:lang w:eastAsia="es-CO"/>
              </w:rPr>
              <w:t xml:space="preserve">los </w:t>
            </w:r>
            <w:r w:rsidR="002B746B" w:rsidRPr="009A65EA">
              <w:rPr>
                <w:rFonts w:ascii="Arial" w:eastAsia="Times New Roman" w:hAnsi="Arial" w:cs="Arial"/>
                <w:b/>
                <w:color w:val="000000"/>
                <w:lang w:eastAsia="es-CO"/>
              </w:rPr>
              <w:t>apoderado</w:t>
            </w:r>
            <w:r w:rsidRPr="009A65EA">
              <w:rPr>
                <w:rFonts w:ascii="Arial" w:eastAsia="Times New Roman" w:hAnsi="Arial" w:cs="Arial"/>
                <w:b/>
                <w:color w:val="000000"/>
                <w:lang w:eastAsia="es-CO"/>
              </w:rPr>
              <w:t>s</w:t>
            </w:r>
            <w:r w:rsidR="002B746B" w:rsidRPr="009A65EA">
              <w:rPr>
                <w:rFonts w:ascii="Arial" w:eastAsia="Times New Roman" w:hAnsi="Arial" w:cs="Arial"/>
                <w:b/>
                <w:color w:val="000000"/>
                <w:lang w:eastAsia="es-CO"/>
              </w:rPr>
              <w:t xml:space="preserve"> presenta</w:t>
            </w:r>
            <w:r w:rsidRPr="009A65EA">
              <w:rPr>
                <w:rFonts w:ascii="Arial" w:eastAsia="Times New Roman" w:hAnsi="Arial" w:cs="Arial"/>
                <w:b/>
                <w:color w:val="000000"/>
                <w:lang w:eastAsia="es-CO"/>
              </w:rPr>
              <w:t>n</w:t>
            </w:r>
            <w:r w:rsidR="002B746B" w:rsidRPr="009A65EA">
              <w:rPr>
                <w:rFonts w:ascii="Arial" w:eastAsia="Times New Roman" w:hAnsi="Arial" w:cs="Arial"/>
                <w:b/>
                <w:color w:val="000000"/>
                <w:lang w:eastAsia="es-CO"/>
              </w:rPr>
              <w:t xml:space="preserve"> alega</w:t>
            </w:r>
            <w:r w:rsidR="00821E02" w:rsidRPr="009A65EA">
              <w:rPr>
                <w:rFonts w:ascii="Arial" w:eastAsia="Times New Roman" w:hAnsi="Arial" w:cs="Arial"/>
                <w:b/>
                <w:color w:val="000000"/>
                <w:lang w:eastAsia="es-CO"/>
              </w:rPr>
              <w:t>tos</w:t>
            </w:r>
            <w:r w:rsidR="002B746B" w:rsidRPr="009A65EA">
              <w:rPr>
                <w:rFonts w:ascii="Arial" w:eastAsia="Times New Roman" w:hAnsi="Arial" w:cs="Arial"/>
                <w:b/>
                <w:color w:val="000000"/>
                <w:lang w:eastAsia="es-CO"/>
              </w:rPr>
              <w:t xml:space="preserve"> y finalmente se</w:t>
            </w:r>
            <w:r w:rsidRPr="009A65EA">
              <w:rPr>
                <w:rFonts w:ascii="Arial" w:eastAsia="Times New Roman" w:hAnsi="Arial" w:cs="Arial"/>
                <w:b/>
                <w:color w:val="000000"/>
                <w:lang w:eastAsia="es-CO"/>
              </w:rPr>
              <w:t xml:space="preserve"> </w:t>
            </w:r>
            <w:r w:rsidR="00F43C89" w:rsidRPr="009A65EA">
              <w:rPr>
                <w:rFonts w:ascii="Arial" w:eastAsia="Times New Roman" w:hAnsi="Arial" w:cs="Arial"/>
                <w:b/>
                <w:color w:val="000000"/>
                <w:lang w:eastAsia="es-CO"/>
              </w:rPr>
              <w:t>dictará</w:t>
            </w:r>
            <w:r w:rsidR="002B746B" w:rsidRPr="009A65EA">
              <w:rPr>
                <w:rFonts w:ascii="Arial" w:eastAsia="Times New Roman" w:hAnsi="Arial" w:cs="Arial"/>
                <w:b/>
                <w:color w:val="000000"/>
                <w:lang w:eastAsia="es-CO"/>
              </w:rPr>
              <w:t xml:space="preserve"> sentencia anticipada donde se accederá a las pretensiones de la </w:t>
            </w:r>
            <w:r w:rsidR="000C1877" w:rsidRPr="009A65EA">
              <w:rPr>
                <w:rFonts w:ascii="Arial" w:eastAsia="Times New Roman" w:hAnsi="Arial" w:cs="Arial"/>
                <w:b/>
                <w:color w:val="000000"/>
                <w:lang w:eastAsia="es-CO"/>
              </w:rPr>
              <w:t xml:space="preserve">entidad </w:t>
            </w:r>
            <w:r w:rsidR="002B746B" w:rsidRPr="009A65EA">
              <w:rPr>
                <w:rFonts w:ascii="Arial" w:eastAsia="Times New Roman" w:hAnsi="Arial" w:cs="Arial"/>
                <w:b/>
                <w:color w:val="000000"/>
                <w:lang w:eastAsia="es-CO"/>
              </w:rPr>
              <w:t>demanda</w:t>
            </w:r>
            <w:r w:rsidR="000C1877" w:rsidRPr="009A65EA">
              <w:rPr>
                <w:rFonts w:ascii="Arial" w:eastAsia="Times New Roman" w:hAnsi="Arial" w:cs="Arial"/>
                <w:b/>
                <w:color w:val="000000"/>
                <w:lang w:eastAsia="es-CO"/>
              </w:rPr>
              <w:t>nte</w:t>
            </w:r>
            <w:r w:rsidR="002B746B" w:rsidRPr="009A65EA">
              <w:rPr>
                <w:rFonts w:ascii="Arial" w:eastAsia="Times New Roman" w:hAnsi="Arial" w:cs="Arial"/>
                <w:b/>
                <w:color w:val="000000"/>
                <w:lang w:eastAsia="es-CO"/>
              </w:rPr>
              <w:t>.</w:t>
            </w:r>
          </w:p>
          <w:p w14:paraId="77911E6C" w14:textId="77777777" w:rsidR="00054EFC" w:rsidRPr="009A65EA" w:rsidRDefault="00054EFC" w:rsidP="00F53DB0">
            <w:pPr>
              <w:spacing w:after="0" w:line="240" w:lineRule="auto"/>
              <w:jc w:val="both"/>
              <w:rPr>
                <w:rFonts w:ascii="Arial" w:eastAsia="Times New Roman" w:hAnsi="Arial" w:cs="Arial"/>
                <w:b/>
                <w:color w:val="000000"/>
                <w:lang w:eastAsia="es-CO"/>
              </w:rPr>
            </w:pPr>
          </w:p>
          <w:p w14:paraId="1D546174" w14:textId="77777777" w:rsidR="002B746B" w:rsidRPr="009A65EA" w:rsidRDefault="002B746B" w:rsidP="00F53DB0">
            <w:pPr>
              <w:spacing w:after="0" w:line="240" w:lineRule="auto"/>
              <w:jc w:val="both"/>
              <w:rPr>
                <w:rFonts w:ascii="Arial" w:eastAsia="Times New Roman" w:hAnsi="Arial" w:cs="Arial"/>
                <w:lang w:eastAsia="es-CO"/>
              </w:rPr>
            </w:pPr>
          </w:p>
        </w:tc>
      </w:tr>
      <w:tr w:rsidR="002B746B" w:rsidRPr="009A65EA" w14:paraId="2FE38668" w14:textId="77777777" w:rsidTr="00F53DB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26A561" w14:textId="77777777" w:rsidR="002B746B" w:rsidRPr="009A65EA" w:rsidRDefault="002B746B" w:rsidP="00A058C2">
            <w:pPr>
              <w:numPr>
                <w:ilvl w:val="0"/>
                <w:numId w:val="6"/>
              </w:numPr>
              <w:spacing w:after="0" w:line="240" w:lineRule="auto"/>
              <w:jc w:val="both"/>
              <w:textAlignment w:val="baseline"/>
              <w:rPr>
                <w:rFonts w:ascii="Arial" w:eastAsia="Times New Roman" w:hAnsi="Arial" w:cs="Arial"/>
                <w:b/>
                <w:bCs/>
                <w:color w:val="000000"/>
                <w:lang w:eastAsia="es-CO"/>
              </w:rPr>
            </w:pPr>
            <w:r w:rsidRPr="009A65EA">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62A33AC0" w14:textId="77777777" w:rsidR="002B746B" w:rsidRPr="009A65EA" w:rsidRDefault="002B746B" w:rsidP="00F53DB0">
            <w:pPr>
              <w:spacing w:after="0" w:line="240" w:lineRule="auto"/>
              <w:rPr>
                <w:rFonts w:ascii="Arial" w:eastAsia="Times New Roman" w:hAnsi="Arial" w:cs="Arial"/>
                <w:lang w:eastAsia="es-CO"/>
              </w:rPr>
            </w:pPr>
          </w:p>
          <w:p w14:paraId="2B11C0A7"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color w:val="000000"/>
                <w:lang w:eastAsia="es-CO"/>
              </w:rPr>
              <w:t>(Numeral 2° del artículo 182A del CPACA)</w:t>
            </w:r>
          </w:p>
          <w:p w14:paraId="63188588" w14:textId="77777777" w:rsidR="002B746B" w:rsidRPr="009A65EA" w:rsidRDefault="002B746B" w:rsidP="00F53DB0">
            <w:pPr>
              <w:spacing w:after="240" w:line="240" w:lineRule="auto"/>
              <w:rPr>
                <w:rFonts w:ascii="Arial" w:eastAsia="Times New Roman" w:hAnsi="Arial" w:cs="Arial"/>
                <w:lang w:eastAsia="es-CO"/>
              </w:rPr>
            </w:pPr>
          </w:p>
          <w:p w14:paraId="3EC79B75"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color w:val="000000"/>
                <w:lang w:eastAsia="es-CO"/>
              </w:rPr>
              <w:t>Analizar las siguientes situaciones y proferir las decisiones que corresponde así: </w:t>
            </w:r>
          </w:p>
          <w:p w14:paraId="0AA3A44F"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lastRenderedPageBreak/>
              <w:br/>
            </w:r>
          </w:p>
          <w:p w14:paraId="42E32525" w14:textId="50631353" w:rsidR="002B746B" w:rsidRPr="009A65EA" w:rsidRDefault="002B746B" w:rsidP="000C1877">
            <w:pPr>
              <w:pStyle w:val="Prrafodelista"/>
              <w:numPr>
                <w:ilvl w:val="1"/>
                <w:numId w:val="4"/>
              </w:numPr>
              <w:spacing w:after="0" w:line="240" w:lineRule="auto"/>
              <w:ind w:left="738" w:hanging="425"/>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Si en el proceso intervienen litisconsortes necesarios, la petición deberá realizarse conjuntamente con estos;</w:t>
            </w:r>
          </w:p>
          <w:p w14:paraId="1F14C9FF"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br/>
            </w:r>
          </w:p>
          <w:p w14:paraId="7B95EF09" w14:textId="77777777" w:rsidR="002B746B" w:rsidRPr="009A65EA" w:rsidRDefault="002B746B" w:rsidP="00F53DB0">
            <w:pPr>
              <w:numPr>
                <w:ilvl w:val="0"/>
                <w:numId w:val="8"/>
              </w:numPr>
              <w:spacing w:after="0" w:line="240" w:lineRule="auto"/>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42001D56"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br/>
            </w:r>
          </w:p>
          <w:p w14:paraId="197249D5" w14:textId="77777777" w:rsidR="002B746B" w:rsidRPr="009A65EA" w:rsidRDefault="002B746B" w:rsidP="00F53DB0">
            <w:pPr>
              <w:numPr>
                <w:ilvl w:val="0"/>
                <w:numId w:val="9"/>
              </w:numPr>
              <w:spacing w:after="0" w:line="240" w:lineRule="auto"/>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50871ED5"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br/>
            </w:r>
          </w:p>
          <w:p w14:paraId="6AB6C2E5" w14:textId="77777777" w:rsidR="002B746B" w:rsidRPr="009A65EA" w:rsidRDefault="002B746B" w:rsidP="00F53DB0">
            <w:pPr>
              <w:numPr>
                <w:ilvl w:val="0"/>
                <w:numId w:val="10"/>
              </w:numPr>
              <w:spacing w:after="0" w:line="240" w:lineRule="auto"/>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005FAC27"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br/>
            </w:r>
          </w:p>
          <w:p w14:paraId="715C094A" w14:textId="77777777" w:rsidR="002B746B" w:rsidRPr="009A65EA" w:rsidRDefault="002B746B" w:rsidP="00F53DB0">
            <w:pPr>
              <w:numPr>
                <w:ilvl w:val="0"/>
                <w:numId w:val="11"/>
              </w:numPr>
              <w:spacing w:after="0" w:line="240" w:lineRule="auto"/>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El juzgador rechazará la solicitud cuando advierta fraude o colusión</w:t>
            </w:r>
          </w:p>
          <w:p w14:paraId="72DD53C4" w14:textId="77777777" w:rsidR="002B746B" w:rsidRPr="009A65EA" w:rsidRDefault="002B746B" w:rsidP="00F53DB0">
            <w:pPr>
              <w:spacing w:after="240" w:line="240" w:lineRule="auto"/>
              <w:rPr>
                <w:rFonts w:ascii="Arial" w:eastAsia="Times New Roman" w:hAnsi="Arial" w:cs="Arial"/>
                <w:lang w:eastAsia="es-CO"/>
              </w:rPr>
            </w:pPr>
            <w:r w:rsidRPr="009A65EA">
              <w:rPr>
                <w:rFonts w:ascii="Arial" w:eastAsia="Times New Roman" w:hAnsi="Arial" w:cs="Arial"/>
                <w:lang w:eastAsia="es-CO"/>
              </w:rPr>
              <w:br/>
            </w:r>
          </w:p>
        </w:tc>
      </w:tr>
      <w:tr w:rsidR="002B746B" w:rsidRPr="009A65EA" w14:paraId="733A69CE" w14:textId="77777777" w:rsidTr="00F53DB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81587" w14:textId="77777777" w:rsidR="002B746B" w:rsidRPr="009A65EA" w:rsidRDefault="002B746B" w:rsidP="00F53DB0">
            <w:pPr>
              <w:numPr>
                <w:ilvl w:val="0"/>
                <w:numId w:val="12"/>
              </w:numPr>
              <w:spacing w:after="0" w:line="240" w:lineRule="auto"/>
              <w:jc w:val="both"/>
              <w:textAlignment w:val="baseline"/>
              <w:rPr>
                <w:rFonts w:ascii="Arial" w:eastAsia="Times New Roman" w:hAnsi="Arial" w:cs="Arial"/>
                <w:b/>
                <w:bCs/>
                <w:color w:val="000000"/>
                <w:lang w:eastAsia="es-CO"/>
              </w:rPr>
            </w:pPr>
            <w:r w:rsidRPr="009A65EA">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394EBC67" w14:textId="77777777" w:rsidR="002B746B" w:rsidRPr="009A65EA" w:rsidRDefault="002B746B" w:rsidP="00F53DB0">
            <w:pPr>
              <w:spacing w:after="0" w:line="240" w:lineRule="auto"/>
              <w:rPr>
                <w:rFonts w:ascii="Arial" w:eastAsia="Times New Roman" w:hAnsi="Arial" w:cs="Arial"/>
                <w:lang w:eastAsia="es-CO"/>
              </w:rPr>
            </w:pPr>
          </w:p>
          <w:p w14:paraId="1C9E8586"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color w:val="000000"/>
                <w:lang w:eastAsia="es-CO"/>
              </w:rPr>
              <w:t>(Numeral 3° del artículo 182A del CPACA)</w:t>
            </w:r>
          </w:p>
          <w:p w14:paraId="087531D0" w14:textId="77777777" w:rsidR="002B746B" w:rsidRPr="009A65EA" w:rsidRDefault="002B746B" w:rsidP="00F53DB0">
            <w:pPr>
              <w:spacing w:after="0" w:line="240" w:lineRule="auto"/>
              <w:rPr>
                <w:rFonts w:ascii="Arial" w:eastAsia="Times New Roman" w:hAnsi="Arial" w:cs="Arial"/>
                <w:lang w:eastAsia="es-CO"/>
              </w:rPr>
            </w:pPr>
          </w:p>
          <w:p w14:paraId="13049AA8"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color w:val="000000"/>
                <w:lang w:eastAsia="es-CO"/>
              </w:rPr>
              <w:t>En estos eventos se debe proceder de la siguiente manera: </w:t>
            </w:r>
          </w:p>
          <w:p w14:paraId="32ADEB4F"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br/>
            </w:r>
          </w:p>
          <w:p w14:paraId="55290C17" w14:textId="77777777" w:rsidR="002B746B" w:rsidRPr="009A65EA" w:rsidRDefault="002B746B" w:rsidP="00F53DB0">
            <w:pPr>
              <w:numPr>
                <w:ilvl w:val="0"/>
                <w:numId w:val="13"/>
              </w:numPr>
              <w:spacing w:after="0" w:line="240" w:lineRule="auto"/>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22C1B8C1"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br/>
            </w:r>
          </w:p>
          <w:p w14:paraId="7CD99B40" w14:textId="77777777" w:rsidR="002B746B" w:rsidRPr="009A65EA" w:rsidRDefault="002B746B" w:rsidP="00A058C2">
            <w:pPr>
              <w:numPr>
                <w:ilvl w:val="0"/>
                <w:numId w:val="14"/>
              </w:numPr>
              <w:spacing w:after="0" w:line="240" w:lineRule="auto"/>
              <w:ind w:hanging="720"/>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4325EFF8" w14:textId="77777777" w:rsidR="002B746B" w:rsidRPr="009A65EA" w:rsidRDefault="002B746B" w:rsidP="00F53DB0">
            <w:pPr>
              <w:spacing w:after="0" w:line="240" w:lineRule="auto"/>
              <w:rPr>
                <w:rFonts w:ascii="Arial" w:eastAsia="Times New Roman" w:hAnsi="Arial" w:cs="Arial"/>
                <w:lang w:eastAsia="es-CO"/>
              </w:rPr>
            </w:pPr>
          </w:p>
          <w:p w14:paraId="2173D18A" w14:textId="77777777" w:rsidR="002B746B" w:rsidRPr="009A65EA" w:rsidRDefault="002B746B" w:rsidP="00F53DB0">
            <w:pPr>
              <w:spacing w:after="0" w:line="240" w:lineRule="auto"/>
              <w:jc w:val="both"/>
              <w:rPr>
                <w:rFonts w:ascii="Arial" w:eastAsia="Times New Roman" w:hAnsi="Arial" w:cs="Arial"/>
                <w:lang w:eastAsia="es-CO"/>
              </w:rPr>
            </w:pPr>
            <w:r w:rsidRPr="009A65EA">
              <w:rPr>
                <w:rFonts w:ascii="Arial" w:eastAsia="Times New Roman" w:hAnsi="Arial" w:cs="Arial"/>
                <w:i/>
                <w:iCs/>
                <w:color w:val="000000"/>
                <w:lang w:eastAsia="es-CO"/>
              </w:rPr>
              <w:t>Nota: en el caso de la transacción, enlistada en el tercer evento en el que se puede dictar sentencia anticipada, se procederá en la manera que a continuación se describe</w:t>
            </w:r>
            <w:r w:rsidRPr="009A65EA">
              <w:rPr>
                <w:rFonts w:ascii="Arial" w:eastAsia="Times New Roman" w:hAnsi="Arial" w:cs="Arial"/>
                <w:color w:val="000000"/>
                <w:lang w:eastAsia="es-CO"/>
              </w:rPr>
              <w:t>. </w:t>
            </w:r>
          </w:p>
        </w:tc>
      </w:tr>
      <w:tr w:rsidR="002B746B" w:rsidRPr="009A65EA" w14:paraId="46D9F111" w14:textId="77777777" w:rsidTr="00F53DB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9F967" w14:textId="77777777" w:rsidR="002B746B" w:rsidRPr="009A65EA" w:rsidRDefault="002B746B" w:rsidP="00F53DB0">
            <w:pPr>
              <w:numPr>
                <w:ilvl w:val="0"/>
                <w:numId w:val="15"/>
              </w:numPr>
              <w:spacing w:after="0" w:line="240" w:lineRule="auto"/>
              <w:textAlignment w:val="baseline"/>
              <w:rPr>
                <w:rFonts w:ascii="Arial" w:eastAsia="Times New Roman" w:hAnsi="Arial" w:cs="Arial"/>
                <w:b/>
                <w:bCs/>
                <w:color w:val="000000"/>
                <w:lang w:eastAsia="es-CO"/>
              </w:rPr>
            </w:pPr>
            <w:r w:rsidRPr="009A65EA">
              <w:rPr>
                <w:rFonts w:ascii="Arial" w:eastAsia="Times New Roman" w:hAnsi="Arial" w:cs="Arial"/>
                <w:b/>
                <w:bCs/>
                <w:color w:val="000000"/>
                <w:lang w:eastAsia="es-CO"/>
              </w:rPr>
              <w:t>EN CASO DE ALLANAMIENTO O TRANSACCIÓN </w:t>
            </w:r>
          </w:p>
          <w:p w14:paraId="6AE197BE" w14:textId="77777777" w:rsidR="002B746B" w:rsidRPr="009A65EA" w:rsidRDefault="002B746B" w:rsidP="00F53DB0">
            <w:pPr>
              <w:spacing w:after="0" w:line="240" w:lineRule="auto"/>
              <w:rPr>
                <w:rFonts w:ascii="Arial" w:eastAsia="Times New Roman" w:hAnsi="Arial" w:cs="Arial"/>
                <w:lang w:eastAsia="es-CO"/>
              </w:rPr>
            </w:pPr>
          </w:p>
          <w:p w14:paraId="6B873E1F"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color w:val="000000"/>
                <w:lang w:eastAsia="es-CO"/>
              </w:rPr>
              <w:t>(Numeral 4° del artículo 182A del CPACA)</w:t>
            </w:r>
          </w:p>
          <w:p w14:paraId="3E670CE5" w14:textId="77777777" w:rsidR="002B746B" w:rsidRPr="009A65EA" w:rsidRDefault="002B746B" w:rsidP="00F53DB0">
            <w:pPr>
              <w:spacing w:after="0" w:line="240" w:lineRule="auto"/>
              <w:rPr>
                <w:rFonts w:ascii="Arial" w:eastAsia="Times New Roman" w:hAnsi="Arial" w:cs="Arial"/>
                <w:lang w:eastAsia="es-CO"/>
              </w:rPr>
            </w:pPr>
          </w:p>
          <w:p w14:paraId="12667ABF"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color w:val="000000"/>
                <w:lang w:eastAsia="es-CO"/>
              </w:rPr>
              <w:t>En estos casos, el trámite será el siguiente: </w:t>
            </w:r>
          </w:p>
          <w:p w14:paraId="007FA4CB"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lastRenderedPageBreak/>
              <w:br/>
            </w:r>
          </w:p>
          <w:p w14:paraId="3BE1A416" w14:textId="77777777" w:rsidR="002B746B" w:rsidRPr="009A65EA" w:rsidRDefault="002B746B" w:rsidP="00F53DB0">
            <w:pPr>
              <w:numPr>
                <w:ilvl w:val="0"/>
                <w:numId w:val="16"/>
              </w:numPr>
              <w:spacing w:after="0" w:line="240" w:lineRule="auto"/>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Se dictará sentencia anticipada de manera inmediata, en aplicación del artículo 176 del CPACA; pero</w:t>
            </w:r>
          </w:p>
          <w:p w14:paraId="5A60BD81"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br/>
            </w:r>
          </w:p>
          <w:p w14:paraId="4C52D72D" w14:textId="77777777" w:rsidR="002B746B" w:rsidRPr="009A65EA" w:rsidRDefault="002B746B" w:rsidP="00A058C2">
            <w:pPr>
              <w:numPr>
                <w:ilvl w:val="0"/>
                <w:numId w:val="17"/>
              </w:numPr>
              <w:spacing w:after="0" w:line="240" w:lineRule="auto"/>
              <w:ind w:hanging="720"/>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2115C6F8" w14:textId="77777777" w:rsidR="002B746B" w:rsidRPr="009A65EA" w:rsidRDefault="002B746B" w:rsidP="00F53DB0">
            <w:pPr>
              <w:spacing w:after="0" w:line="240" w:lineRule="auto"/>
              <w:rPr>
                <w:rFonts w:ascii="Arial" w:eastAsia="Times New Roman" w:hAnsi="Arial" w:cs="Arial"/>
                <w:lang w:eastAsia="es-CO"/>
              </w:rPr>
            </w:pPr>
            <w:r w:rsidRPr="009A65EA">
              <w:rPr>
                <w:rFonts w:ascii="Arial" w:eastAsia="Times New Roman" w:hAnsi="Arial" w:cs="Arial"/>
                <w:lang w:eastAsia="es-CO"/>
              </w:rPr>
              <w:br/>
            </w:r>
          </w:p>
          <w:p w14:paraId="5B7EE7F7" w14:textId="77777777" w:rsidR="002B746B" w:rsidRPr="009A65EA" w:rsidRDefault="002B746B" w:rsidP="00A058C2">
            <w:pPr>
              <w:numPr>
                <w:ilvl w:val="0"/>
                <w:numId w:val="18"/>
              </w:numPr>
              <w:spacing w:after="0" w:line="240" w:lineRule="auto"/>
              <w:ind w:hanging="688"/>
              <w:jc w:val="both"/>
              <w:textAlignment w:val="baseline"/>
              <w:rPr>
                <w:rFonts w:ascii="Arial" w:eastAsia="Times New Roman" w:hAnsi="Arial" w:cs="Arial"/>
                <w:color w:val="000000"/>
                <w:lang w:eastAsia="es-CO"/>
              </w:rPr>
            </w:pPr>
            <w:r w:rsidRPr="009A65EA">
              <w:rPr>
                <w:rFonts w:ascii="Arial" w:eastAsia="Times New Roman" w:hAnsi="Arial" w:cs="Arial"/>
                <w:color w:val="000000"/>
                <w:lang w:eastAsia="es-CO"/>
              </w:rPr>
              <w:t xml:space="preserve">Cumplido lo anterior, el juzgador podrá proferir sentencia anticipada inmediatamente </w:t>
            </w:r>
            <w:r w:rsidRPr="009A65EA">
              <w:rPr>
                <w:rFonts w:ascii="Arial" w:eastAsia="Times New Roman" w:hAnsi="Arial" w:cs="Arial"/>
                <w:i/>
                <w:iCs/>
                <w:color w:val="000000"/>
                <w:lang w:eastAsia="es-CO"/>
              </w:rPr>
              <w:t>-si ha desaparecido la sospecha de fraude o colusión-</w:t>
            </w:r>
            <w:r w:rsidRPr="009A65EA">
              <w:rPr>
                <w:rFonts w:ascii="Arial" w:eastAsia="Times New Roman" w:hAnsi="Arial" w:cs="Arial"/>
                <w:color w:val="000000"/>
                <w:lang w:eastAsia="es-CO"/>
              </w:rPr>
              <w:t>, o continuará el trámite normal del proceso.</w:t>
            </w:r>
          </w:p>
          <w:p w14:paraId="2E95E0B3" w14:textId="77777777" w:rsidR="002B746B" w:rsidRPr="009A65EA" w:rsidRDefault="002B746B" w:rsidP="00F53DB0">
            <w:pPr>
              <w:spacing w:after="240" w:line="240" w:lineRule="auto"/>
              <w:rPr>
                <w:rFonts w:ascii="Arial" w:eastAsia="Times New Roman" w:hAnsi="Arial" w:cs="Arial"/>
                <w:lang w:eastAsia="es-CO"/>
              </w:rPr>
            </w:pPr>
          </w:p>
        </w:tc>
      </w:tr>
    </w:tbl>
    <w:p w14:paraId="3202024D" w14:textId="77777777" w:rsidR="002B746B" w:rsidRPr="009A65EA" w:rsidRDefault="002B746B" w:rsidP="002B746B">
      <w:pPr>
        <w:rPr>
          <w:rFonts w:ascii="Arial" w:hAnsi="Arial" w:cs="Arial"/>
        </w:rPr>
      </w:pPr>
    </w:p>
    <w:p w14:paraId="13DBF525" w14:textId="77777777" w:rsidR="000C1877" w:rsidRPr="009A65EA" w:rsidRDefault="000C1877" w:rsidP="000C1877">
      <w:pPr>
        <w:overflowPunct w:val="0"/>
        <w:autoSpaceDE w:val="0"/>
        <w:autoSpaceDN w:val="0"/>
        <w:adjustRightInd w:val="0"/>
        <w:spacing w:after="0"/>
        <w:jc w:val="both"/>
        <w:textAlignment w:val="baseline"/>
        <w:rPr>
          <w:rFonts w:ascii="Arial" w:hAnsi="Arial" w:cs="Arial"/>
          <w:b/>
          <w:bCs/>
        </w:rPr>
      </w:pPr>
      <w:r w:rsidRPr="009A65EA">
        <w:rPr>
          <w:rFonts w:ascii="Arial" w:hAnsi="Arial" w:cs="Arial"/>
          <w:b/>
          <w:bCs/>
        </w:rPr>
        <w:t xml:space="preserve">3. Decisión </w:t>
      </w:r>
    </w:p>
    <w:p w14:paraId="78584BAE" w14:textId="77777777" w:rsidR="000C1877" w:rsidRPr="009A65EA" w:rsidRDefault="000C1877" w:rsidP="000C1877">
      <w:pPr>
        <w:overflowPunct w:val="0"/>
        <w:autoSpaceDE w:val="0"/>
        <w:autoSpaceDN w:val="0"/>
        <w:adjustRightInd w:val="0"/>
        <w:spacing w:after="0"/>
        <w:jc w:val="both"/>
        <w:textAlignment w:val="baseline"/>
        <w:rPr>
          <w:rFonts w:ascii="Arial" w:hAnsi="Arial" w:cs="Arial"/>
        </w:rPr>
      </w:pPr>
    </w:p>
    <w:p w14:paraId="6E5C37BC" w14:textId="1292F38A" w:rsidR="000C1877" w:rsidRPr="009A65EA" w:rsidRDefault="000C1877" w:rsidP="000C1877">
      <w:pPr>
        <w:overflowPunct w:val="0"/>
        <w:autoSpaceDE w:val="0"/>
        <w:autoSpaceDN w:val="0"/>
        <w:adjustRightInd w:val="0"/>
        <w:spacing w:after="0"/>
        <w:jc w:val="both"/>
        <w:textAlignment w:val="baseline"/>
        <w:rPr>
          <w:rFonts w:ascii="Arial" w:hAnsi="Arial" w:cs="Arial"/>
          <w:lang w:val="es-ES_tradnl"/>
        </w:rPr>
      </w:pPr>
      <w:r w:rsidRPr="009A65EA">
        <w:rPr>
          <w:rFonts w:ascii="Arial" w:hAnsi="Arial" w:cs="Arial"/>
          <w:lang w:val="es-ES_tradnl"/>
        </w:rPr>
        <w:t xml:space="preserve">Por lo expuesto, el Juzgado Primero Administrativo de la Capital </w:t>
      </w:r>
      <w:proofErr w:type="spellStart"/>
      <w:r w:rsidRPr="009A65EA">
        <w:rPr>
          <w:rFonts w:ascii="Arial" w:hAnsi="Arial" w:cs="Arial"/>
          <w:lang w:val="es-ES_tradnl"/>
        </w:rPr>
        <w:t>Bambuquera</w:t>
      </w:r>
      <w:proofErr w:type="spellEnd"/>
      <w:r w:rsidRPr="009A65EA">
        <w:rPr>
          <w:rFonts w:ascii="Arial" w:hAnsi="Arial" w:cs="Arial"/>
          <w:lang w:val="es-ES_tradnl"/>
        </w:rPr>
        <w:t xml:space="preserve"> de Colombia,</w:t>
      </w:r>
    </w:p>
    <w:p w14:paraId="62D32C4B" w14:textId="77777777" w:rsidR="000C1877" w:rsidRPr="009A65EA" w:rsidRDefault="000C1877" w:rsidP="000C1877">
      <w:pPr>
        <w:overflowPunct w:val="0"/>
        <w:autoSpaceDE w:val="0"/>
        <w:autoSpaceDN w:val="0"/>
        <w:adjustRightInd w:val="0"/>
        <w:spacing w:after="0"/>
        <w:jc w:val="center"/>
        <w:textAlignment w:val="baseline"/>
        <w:rPr>
          <w:rFonts w:ascii="Arial" w:hAnsi="Arial" w:cs="Arial"/>
          <w:b/>
          <w:bCs/>
        </w:rPr>
      </w:pPr>
    </w:p>
    <w:p w14:paraId="5A5722F8" w14:textId="77777777" w:rsidR="000C1877" w:rsidRPr="009A65EA" w:rsidRDefault="000C1877" w:rsidP="000C1877">
      <w:pPr>
        <w:overflowPunct w:val="0"/>
        <w:autoSpaceDE w:val="0"/>
        <w:autoSpaceDN w:val="0"/>
        <w:adjustRightInd w:val="0"/>
        <w:spacing w:after="0"/>
        <w:jc w:val="center"/>
        <w:textAlignment w:val="baseline"/>
        <w:rPr>
          <w:rFonts w:ascii="Arial" w:hAnsi="Arial" w:cs="Arial"/>
          <w:b/>
          <w:bCs/>
        </w:rPr>
      </w:pPr>
      <w:r w:rsidRPr="009A65EA">
        <w:rPr>
          <w:rFonts w:ascii="Arial" w:hAnsi="Arial" w:cs="Arial"/>
          <w:b/>
          <w:bCs/>
        </w:rPr>
        <w:t>R E S U E L V E</w:t>
      </w:r>
    </w:p>
    <w:p w14:paraId="5BE5693F" w14:textId="77777777" w:rsidR="000C1877" w:rsidRPr="009A65EA" w:rsidRDefault="000C1877" w:rsidP="000C1877">
      <w:pPr>
        <w:overflowPunct w:val="0"/>
        <w:autoSpaceDE w:val="0"/>
        <w:autoSpaceDN w:val="0"/>
        <w:adjustRightInd w:val="0"/>
        <w:spacing w:after="0"/>
        <w:jc w:val="center"/>
        <w:textAlignment w:val="baseline"/>
        <w:rPr>
          <w:rFonts w:ascii="Arial" w:hAnsi="Arial" w:cs="Arial"/>
          <w:b/>
          <w:bCs/>
        </w:rPr>
      </w:pPr>
    </w:p>
    <w:p w14:paraId="0B0377F9" w14:textId="5236F74A" w:rsidR="000C1877" w:rsidRPr="009A65EA" w:rsidRDefault="000C1877" w:rsidP="000C1877">
      <w:pPr>
        <w:overflowPunct w:val="0"/>
        <w:autoSpaceDE w:val="0"/>
        <w:autoSpaceDN w:val="0"/>
        <w:adjustRightInd w:val="0"/>
        <w:spacing w:after="0"/>
        <w:jc w:val="both"/>
        <w:textAlignment w:val="baseline"/>
        <w:rPr>
          <w:rFonts w:ascii="Arial" w:hAnsi="Arial" w:cs="Arial"/>
          <w:b/>
          <w:bCs/>
          <w:noProof/>
        </w:rPr>
      </w:pPr>
      <w:r w:rsidRPr="009A65EA">
        <w:rPr>
          <w:rFonts w:ascii="Arial" w:hAnsi="Arial" w:cs="Arial"/>
          <w:b/>
          <w:bCs/>
        </w:rPr>
        <w:t>PRIMERO:</w:t>
      </w:r>
      <w:r w:rsidRPr="009A65EA">
        <w:rPr>
          <w:rFonts w:ascii="Arial" w:hAnsi="Arial" w:cs="Arial"/>
        </w:rPr>
        <w:t xml:space="preserve"> </w:t>
      </w:r>
      <w:r w:rsidRPr="009A65EA">
        <w:rPr>
          <w:rFonts w:ascii="Arial" w:hAnsi="Arial" w:cs="Arial"/>
          <w:b/>
          <w:bCs/>
        </w:rPr>
        <w:t xml:space="preserve">PRESCINDIR </w:t>
      </w:r>
      <w:r w:rsidRPr="009A65EA">
        <w:rPr>
          <w:rFonts w:ascii="Arial" w:hAnsi="Arial" w:cs="Arial"/>
        </w:rPr>
        <w:t>de la práctica de</w:t>
      </w:r>
      <w:r w:rsidRPr="009A65EA">
        <w:rPr>
          <w:rFonts w:ascii="Arial" w:hAnsi="Arial" w:cs="Arial"/>
          <w:b/>
          <w:bCs/>
        </w:rPr>
        <w:t xml:space="preserve"> </w:t>
      </w:r>
      <w:r w:rsidRPr="009A65EA">
        <w:rPr>
          <w:rFonts w:ascii="Arial" w:hAnsi="Arial" w:cs="Arial"/>
        </w:rPr>
        <w:t xml:space="preserve">la audiencia inicial dentro del presente proceso, conforme a las consideraciones antes indicadas, la cual había sido programada para el día </w:t>
      </w:r>
      <w:r w:rsidRPr="009A65EA">
        <w:rPr>
          <w:rFonts w:ascii="Arial" w:hAnsi="Arial" w:cs="Arial"/>
          <w:b/>
          <w:bCs/>
          <w:noProof/>
        </w:rPr>
        <w:t>11 de octubre 2021 a las 10:00 a.m.</w:t>
      </w:r>
    </w:p>
    <w:p w14:paraId="1F1E3605" w14:textId="77777777" w:rsidR="000C1877" w:rsidRPr="009A65EA" w:rsidRDefault="000C1877" w:rsidP="000C1877">
      <w:pPr>
        <w:spacing w:after="0"/>
        <w:jc w:val="both"/>
        <w:rPr>
          <w:rFonts w:ascii="Arial" w:hAnsi="Arial" w:cs="Arial"/>
          <w:b/>
          <w:bCs/>
        </w:rPr>
      </w:pPr>
    </w:p>
    <w:p w14:paraId="650B17E2" w14:textId="62A2A223" w:rsidR="000C1877" w:rsidRPr="009A65EA" w:rsidRDefault="000C1877" w:rsidP="000C1877">
      <w:pPr>
        <w:spacing w:after="0"/>
        <w:jc w:val="both"/>
        <w:rPr>
          <w:rFonts w:ascii="Arial" w:hAnsi="Arial" w:cs="Arial"/>
        </w:rPr>
      </w:pPr>
      <w:r w:rsidRPr="009A65EA">
        <w:rPr>
          <w:rFonts w:ascii="Arial" w:hAnsi="Arial" w:cs="Arial"/>
          <w:b/>
          <w:bCs/>
        </w:rPr>
        <w:t>SEGUNDO:</w:t>
      </w:r>
      <w:r w:rsidRPr="009A65EA">
        <w:rPr>
          <w:rFonts w:ascii="Arial" w:hAnsi="Arial" w:cs="Arial"/>
        </w:rPr>
        <w:t xml:space="preserve"> </w:t>
      </w:r>
      <w:r w:rsidRPr="009A65EA">
        <w:rPr>
          <w:rFonts w:ascii="Arial" w:hAnsi="Arial" w:cs="Arial"/>
          <w:b/>
          <w:bCs/>
        </w:rPr>
        <w:t>INCORPORAR</w:t>
      </w:r>
      <w:r w:rsidRPr="009A65EA">
        <w:rPr>
          <w:rFonts w:ascii="Arial" w:hAnsi="Arial" w:cs="Arial"/>
        </w:rPr>
        <w:t xml:space="preserve"> al proceso, las pruebas documentales aportadas con la demanda y con la contestación del libelo introductorio, </w:t>
      </w:r>
      <w:r w:rsidR="00994C2A" w:rsidRPr="009A65EA">
        <w:rPr>
          <w:rFonts w:ascii="Arial" w:hAnsi="Arial" w:cs="Arial"/>
        </w:rPr>
        <w:t xml:space="preserve">a las </w:t>
      </w:r>
      <w:r w:rsidRPr="009A65EA">
        <w:rPr>
          <w:rFonts w:ascii="Arial" w:hAnsi="Arial" w:cs="Arial"/>
        </w:rPr>
        <w:t xml:space="preserve">cuales </w:t>
      </w:r>
      <w:r w:rsidR="00994C2A" w:rsidRPr="009A65EA">
        <w:rPr>
          <w:rFonts w:ascii="Arial" w:hAnsi="Arial" w:cs="Arial"/>
        </w:rPr>
        <w:t xml:space="preserve">se le dará el valor probatorio que la ley le asigna, y que </w:t>
      </w:r>
      <w:r w:rsidRPr="009A65EA">
        <w:rPr>
          <w:rFonts w:ascii="Arial" w:hAnsi="Arial" w:cs="Arial"/>
        </w:rPr>
        <w:t xml:space="preserve">obran en los folios 7 – 179 vto C. 1, folio 304 - 305, 346 C. 2 expediente físico.  </w:t>
      </w:r>
    </w:p>
    <w:p w14:paraId="75A03089" w14:textId="77777777" w:rsidR="000C1877" w:rsidRPr="009A65EA" w:rsidRDefault="000C1877" w:rsidP="000C1877">
      <w:pPr>
        <w:spacing w:after="0"/>
        <w:jc w:val="both"/>
        <w:rPr>
          <w:rFonts w:ascii="Arial" w:hAnsi="Arial" w:cs="Arial"/>
        </w:rPr>
      </w:pPr>
    </w:p>
    <w:p w14:paraId="307F8246" w14:textId="77777777" w:rsidR="000C1877" w:rsidRPr="009A65EA" w:rsidRDefault="000C1877" w:rsidP="000C1877">
      <w:pPr>
        <w:overflowPunct w:val="0"/>
        <w:autoSpaceDE w:val="0"/>
        <w:autoSpaceDN w:val="0"/>
        <w:adjustRightInd w:val="0"/>
        <w:spacing w:after="0"/>
        <w:jc w:val="both"/>
        <w:textAlignment w:val="baseline"/>
        <w:rPr>
          <w:rFonts w:ascii="Arial" w:eastAsia="Calibri" w:hAnsi="Arial" w:cs="Arial"/>
          <w:lang w:val="es-ES"/>
        </w:rPr>
      </w:pPr>
      <w:r w:rsidRPr="009A65EA">
        <w:rPr>
          <w:rFonts w:ascii="Arial" w:hAnsi="Arial" w:cs="Arial"/>
          <w:b/>
          <w:bCs/>
        </w:rPr>
        <w:t>TERCERO:</w:t>
      </w:r>
      <w:r w:rsidRPr="009A65EA">
        <w:rPr>
          <w:rFonts w:ascii="Arial" w:hAnsi="Arial" w:cs="Arial"/>
        </w:rPr>
        <w:t xml:space="preserve"> </w:t>
      </w:r>
      <w:r w:rsidRPr="009A65EA">
        <w:rPr>
          <w:rFonts w:ascii="Arial" w:hAnsi="Arial" w:cs="Arial"/>
          <w:b/>
          <w:bCs/>
        </w:rPr>
        <w:t>SIN</w:t>
      </w:r>
      <w:r w:rsidRPr="009A65EA">
        <w:rPr>
          <w:rFonts w:ascii="Arial" w:hAnsi="Arial" w:cs="Arial"/>
        </w:rPr>
        <w:t xml:space="preserve"> lugar a pronunciarse respecto a excepciones previas al no haber sido propuestas por la demanda y por los sucesores procesales de esta, y no advertir el Juzgado </w:t>
      </w:r>
      <w:r w:rsidRPr="009A65EA">
        <w:rPr>
          <w:rFonts w:ascii="Arial" w:eastAsia="Batang" w:hAnsi="Arial" w:cs="Arial"/>
        </w:rPr>
        <w:t xml:space="preserve">configurada alguna conforme a las enlistadas </w:t>
      </w:r>
      <w:r w:rsidRPr="009A65EA">
        <w:rPr>
          <w:rFonts w:ascii="Arial" w:eastAsia="Calibri" w:hAnsi="Arial" w:cs="Arial"/>
          <w:lang w:val="es-ES"/>
        </w:rPr>
        <w:t>en el inciso final del parágrafo 2 del artículo 175 del CPACA modificado por el artículo 38 de la Ley 2080 de 2021 y artículo 100 del C.G.P.</w:t>
      </w:r>
    </w:p>
    <w:p w14:paraId="26B57519" w14:textId="77777777" w:rsidR="000C1877" w:rsidRPr="009A65EA" w:rsidRDefault="000C1877" w:rsidP="000C1877">
      <w:pPr>
        <w:overflowPunct w:val="0"/>
        <w:autoSpaceDE w:val="0"/>
        <w:autoSpaceDN w:val="0"/>
        <w:adjustRightInd w:val="0"/>
        <w:spacing w:after="0"/>
        <w:jc w:val="both"/>
        <w:textAlignment w:val="baseline"/>
        <w:rPr>
          <w:rFonts w:ascii="Arial" w:hAnsi="Arial" w:cs="Arial"/>
        </w:rPr>
      </w:pPr>
    </w:p>
    <w:p w14:paraId="1A5A065E" w14:textId="77777777" w:rsidR="000C1877" w:rsidRPr="009A65EA" w:rsidRDefault="000C1877" w:rsidP="000C1877">
      <w:pPr>
        <w:overflowPunct w:val="0"/>
        <w:autoSpaceDE w:val="0"/>
        <w:autoSpaceDN w:val="0"/>
        <w:adjustRightInd w:val="0"/>
        <w:spacing w:after="0"/>
        <w:jc w:val="both"/>
        <w:textAlignment w:val="baseline"/>
        <w:rPr>
          <w:rFonts w:ascii="Arial" w:hAnsi="Arial" w:cs="Arial"/>
        </w:rPr>
      </w:pPr>
      <w:r w:rsidRPr="009A65EA">
        <w:rPr>
          <w:rFonts w:ascii="Arial" w:hAnsi="Arial" w:cs="Arial"/>
          <w:b/>
          <w:bCs/>
        </w:rPr>
        <w:t>CUARTO:</w:t>
      </w:r>
      <w:r w:rsidRPr="009A65EA">
        <w:rPr>
          <w:rFonts w:ascii="Arial" w:hAnsi="Arial" w:cs="Arial"/>
        </w:rPr>
        <w:t xml:space="preserve"> </w:t>
      </w:r>
      <w:r w:rsidRPr="009A65EA">
        <w:rPr>
          <w:rFonts w:ascii="Arial" w:hAnsi="Arial" w:cs="Arial"/>
          <w:b/>
          <w:bCs/>
        </w:rPr>
        <w:t>DICTAR</w:t>
      </w:r>
      <w:r w:rsidRPr="009A65EA">
        <w:rPr>
          <w:rFonts w:ascii="Arial" w:hAnsi="Arial" w:cs="Arial"/>
        </w:rPr>
        <w:t xml:space="preserve"> sentencia anticipada dentro del presente proceso al no haber excepciones previas qué resolver, ni pruebas por practicar, al allegarse al proceso por las partes solamente prueba documental sin haberse formulado tacha o desconocimiento, </w:t>
      </w:r>
      <w:r w:rsidRPr="009A65EA">
        <w:rPr>
          <w:rFonts w:ascii="Arial" w:hAnsi="Arial" w:cs="Arial"/>
          <w:b/>
          <w:bCs/>
        </w:rPr>
        <w:t>previo</w:t>
      </w:r>
      <w:r w:rsidRPr="009A65EA">
        <w:rPr>
          <w:rFonts w:ascii="Arial" w:hAnsi="Arial" w:cs="Arial"/>
        </w:rPr>
        <w:t xml:space="preserve"> traslado a las partes para alegar de conclusión, por el término de </w:t>
      </w:r>
      <w:r w:rsidRPr="009A65EA">
        <w:rPr>
          <w:rFonts w:ascii="Arial" w:hAnsi="Arial" w:cs="Arial"/>
          <w:b/>
          <w:bCs/>
        </w:rPr>
        <w:t>diez (10) días</w:t>
      </w:r>
      <w:r w:rsidRPr="009A65EA">
        <w:rPr>
          <w:rFonts w:ascii="Arial" w:hAnsi="Arial" w:cs="Arial"/>
        </w:rPr>
        <w:t>, término que es común para el Ministerio Público, si a bien lo tiene de emitir concepto, conforme lo dispuesto por el artículo 182 A del CPACA, norma adicionada por el artículo 42 de la Ley 2080 de 2021, en concordancia con el numeral 1º del artículo 13 del Decreto 806 de 2020.</w:t>
      </w:r>
    </w:p>
    <w:p w14:paraId="0AB3062A" w14:textId="77777777" w:rsidR="000C1877" w:rsidRPr="009A65EA" w:rsidRDefault="000C1877" w:rsidP="000C1877">
      <w:pPr>
        <w:overflowPunct w:val="0"/>
        <w:autoSpaceDE w:val="0"/>
        <w:autoSpaceDN w:val="0"/>
        <w:adjustRightInd w:val="0"/>
        <w:spacing w:after="0"/>
        <w:jc w:val="both"/>
        <w:textAlignment w:val="baseline"/>
        <w:rPr>
          <w:rFonts w:ascii="Arial" w:hAnsi="Arial" w:cs="Arial"/>
          <w:b/>
          <w:bCs/>
        </w:rPr>
      </w:pPr>
    </w:p>
    <w:p w14:paraId="11002DB6" w14:textId="77777777" w:rsidR="000C1877" w:rsidRPr="009A65EA" w:rsidRDefault="000C1877" w:rsidP="000C1877">
      <w:pPr>
        <w:spacing w:after="0"/>
        <w:jc w:val="both"/>
        <w:rPr>
          <w:rFonts w:ascii="Arial" w:hAnsi="Arial" w:cs="Arial"/>
        </w:rPr>
      </w:pPr>
      <w:r w:rsidRPr="009A65EA">
        <w:rPr>
          <w:rFonts w:ascii="Arial" w:hAnsi="Arial" w:cs="Arial"/>
        </w:rPr>
        <w:lastRenderedPageBreak/>
        <w:t xml:space="preserve">Aun cuando el Juzgado ha prescindido de la práctica de la audiencia inicial, las partes involucradas en este asunto en cualquier momento del proceso, pueden presentar </w:t>
      </w:r>
      <w:r w:rsidRPr="009A65EA">
        <w:rPr>
          <w:rFonts w:ascii="Arial" w:hAnsi="Arial" w:cs="Arial"/>
          <w:b/>
          <w:bCs/>
        </w:rPr>
        <w:t>fórmula conciliatoria</w:t>
      </w:r>
      <w:r w:rsidRPr="009A65EA">
        <w:rPr>
          <w:rFonts w:ascii="Arial" w:hAnsi="Arial" w:cs="Arial"/>
        </w:rPr>
        <w:t xml:space="preserve"> si a bien lo tienen. </w:t>
      </w:r>
    </w:p>
    <w:p w14:paraId="4EE65849" w14:textId="77777777" w:rsidR="000C1877" w:rsidRPr="009A65EA" w:rsidRDefault="000C1877" w:rsidP="000C1877">
      <w:pPr>
        <w:overflowPunct w:val="0"/>
        <w:autoSpaceDE w:val="0"/>
        <w:autoSpaceDN w:val="0"/>
        <w:adjustRightInd w:val="0"/>
        <w:spacing w:after="0"/>
        <w:jc w:val="both"/>
        <w:textAlignment w:val="baseline"/>
        <w:rPr>
          <w:rFonts w:ascii="Arial" w:hAnsi="Arial" w:cs="Arial"/>
        </w:rPr>
      </w:pPr>
    </w:p>
    <w:p w14:paraId="42A66700" w14:textId="11A34E30" w:rsidR="00125681" w:rsidRPr="009A65EA" w:rsidRDefault="000C1877" w:rsidP="00994C2A">
      <w:pPr>
        <w:jc w:val="both"/>
        <w:rPr>
          <w:rFonts w:ascii="Arial" w:hAnsi="Arial" w:cs="Arial"/>
        </w:rPr>
      </w:pPr>
      <w:r w:rsidRPr="009A65EA">
        <w:rPr>
          <w:rFonts w:ascii="Arial" w:hAnsi="Arial" w:cs="Arial"/>
          <w:b/>
        </w:rPr>
        <w:t xml:space="preserve">QUINTO: ACATAR </w:t>
      </w:r>
      <w:r w:rsidRPr="009A65EA">
        <w:rPr>
          <w:rFonts w:ascii="Arial" w:hAnsi="Arial" w:cs="Arial"/>
        </w:rPr>
        <w:t>lo dispuesto por el inciso segundo del artículo 186 de la Ley 1137 de 2011 modificado por el 46 de la Ley 2080, en concordancia con el artículo 3 del Decreto 806 de 2020; en consecuencia, se requiere a las partes, apoderados e intervinientes a fin de todos los memoriales que se presenten durante el trámite procesal, los presenten al correo electrónico del Juzgado (</w:t>
      </w:r>
      <w:hyperlink r:id="rId5" w:history="1">
        <w:r w:rsidR="00994C2A" w:rsidRPr="009A65EA">
          <w:rPr>
            <w:rStyle w:val="Hipervnculo"/>
            <w:rFonts w:ascii="Arial" w:hAnsi="Arial" w:cs="Arial"/>
          </w:rPr>
          <w:t>xxxxxxxxxxn</w:t>
        </w:r>
        <w:r w:rsidRPr="009A65EA">
          <w:rPr>
            <w:rStyle w:val="Hipervnculo"/>
            <w:rFonts w:ascii="Arial" w:hAnsi="Arial" w:cs="Arial"/>
          </w:rPr>
          <w:t>ei@cendoj.ramajudicial.gov.co</w:t>
        </w:r>
      </w:hyperlink>
      <w:r w:rsidRPr="009A65EA">
        <w:rPr>
          <w:rFonts w:ascii="Arial" w:hAnsi="Arial" w:cs="Arial"/>
        </w:rPr>
        <w:t>), con copia a los correos electrónicos de los demás sujetos procesales</w:t>
      </w:r>
      <w:r w:rsidR="00994C2A" w:rsidRPr="009A65EA">
        <w:rPr>
          <w:rFonts w:ascii="Arial" w:hAnsi="Arial" w:cs="Arial"/>
        </w:rPr>
        <w:t>.</w:t>
      </w:r>
    </w:p>
    <w:p w14:paraId="40FB439B" w14:textId="025D65AF" w:rsidR="00994C2A" w:rsidRPr="009A65EA" w:rsidRDefault="00994C2A" w:rsidP="00994C2A">
      <w:pPr>
        <w:jc w:val="both"/>
        <w:rPr>
          <w:rFonts w:ascii="Arial" w:hAnsi="Arial" w:cs="Arial"/>
        </w:rPr>
      </w:pPr>
    </w:p>
    <w:p w14:paraId="668E89B1" w14:textId="77777777" w:rsidR="00994C2A" w:rsidRPr="009A65EA" w:rsidRDefault="00994C2A" w:rsidP="00994C2A">
      <w:pPr>
        <w:overflowPunct w:val="0"/>
        <w:autoSpaceDE w:val="0"/>
        <w:autoSpaceDN w:val="0"/>
        <w:adjustRightInd w:val="0"/>
        <w:spacing w:after="0"/>
        <w:textAlignment w:val="baseline"/>
        <w:rPr>
          <w:rFonts w:ascii="Arial" w:hAnsi="Arial" w:cs="Arial"/>
          <w:b/>
        </w:rPr>
      </w:pPr>
      <w:r w:rsidRPr="009A65EA">
        <w:rPr>
          <w:rFonts w:ascii="Arial" w:hAnsi="Arial" w:cs="Arial"/>
          <w:b/>
        </w:rPr>
        <w:t>NOTIFÍQUESE Y CÚMPLASE.</w:t>
      </w:r>
    </w:p>
    <w:p w14:paraId="05453B8C" w14:textId="77777777" w:rsidR="00994C2A" w:rsidRPr="009A65EA" w:rsidRDefault="00994C2A" w:rsidP="00994C2A">
      <w:pPr>
        <w:spacing w:after="0"/>
        <w:jc w:val="center"/>
        <w:rPr>
          <w:rFonts w:ascii="Arial" w:hAnsi="Arial" w:cs="Arial"/>
          <w:b/>
        </w:rPr>
      </w:pPr>
    </w:p>
    <w:p w14:paraId="4C0A2115" w14:textId="77777777" w:rsidR="00994C2A" w:rsidRPr="009A65EA" w:rsidRDefault="00994C2A" w:rsidP="00994C2A">
      <w:pPr>
        <w:spacing w:after="0"/>
        <w:jc w:val="center"/>
        <w:rPr>
          <w:rFonts w:ascii="Arial" w:hAnsi="Arial" w:cs="Arial"/>
          <w:b/>
          <w:lang w:val="es-ES"/>
        </w:rPr>
      </w:pPr>
    </w:p>
    <w:p w14:paraId="3BA3F773" w14:textId="77777777" w:rsidR="00994C2A" w:rsidRPr="009A65EA" w:rsidRDefault="00994C2A" w:rsidP="00994C2A">
      <w:pPr>
        <w:spacing w:after="0"/>
        <w:jc w:val="center"/>
        <w:rPr>
          <w:rFonts w:ascii="Arial" w:hAnsi="Arial" w:cs="Arial"/>
          <w:b/>
          <w:lang w:val="es-ES"/>
        </w:rPr>
      </w:pPr>
    </w:p>
    <w:sectPr w:rsidR="00994C2A" w:rsidRPr="009A65E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07D24BF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46B"/>
    <w:rsid w:val="00054EFC"/>
    <w:rsid w:val="000C1877"/>
    <w:rsid w:val="00125681"/>
    <w:rsid w:val="002B746B"/>
    <w:rsid w:val="004D5183"/>
    <w:rsid w:val="0073474C"/>
    <w:rsid w:val="00821E02"/>
    <w:rsid w:val="00854061"/>
    <w:rsid w:val="00970874"/>
    <w:rsid w:val="00994C2A"/>
    <w:rsid w:val="009A65EA"/>
    <w:rsid w:val="00A058C2"/>
    <w:rsid w:val="00D51EC6"/>
    <w:rsid w:val="00D95940"/>
    <w:rsid w:val="00DF34CA"/>
    <w:rsid w:val="00EE712F"/>
    <w:rsid w:val="00F43C89"/>
    <w:rsid w:val="00FC5C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ED7B"/>
  <w15:chartTrackingRefBased/>
  <w15:docId w15:val="{BBB17BE8-91EA-4CD9-8316-7C525785C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46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B746B"/>
    <w:pPr>
      <w:spacing w:after="0" w:line="240" w:lineRule="auto"/>
    </w:pPr>
  </w:style>
  <w:style w:type="character" w:customStyle="1" w:styleId="SinespaciadoCar">
    <w:name w:val="Sin espaciado Car"/>
    <w:link w:val="Sinespaciado"/>
    <w:uiPriority w:val="1"/>
    <w:rsid w:val="002B746B"/>
  </w:style>
  <w:style w:type="paragraph" w:styleId="Prrafodelista">
    <w:name w:val="List Paragraph"/>
    <w:basedOn w:val="Normal"/>
    <w:uiPriority w:val="34"/>
    <w:qFormat/>
    <w:rsid w:val="00EE712F"/>
    <w:pPr>
      <w:ind w:left="720"/>
      <w:contextualSpacing/>
    </w:pPr>
  </w:style>
  <w:style w:type="character" w:styleId="Hipervnculo">
    <w:name w:val="Hyperlink"/>
    <w:basedOn w:val="Fuentedeprrafopredeter"/>
    <w:rsid w:val="000C187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01nei@cendoj.ramajudicial.gov.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1377</Words>
  <Characters>7574</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 Caballero</dc:creator>
  <cp:keywords/>
  <dc:description/>
  <cp:lastModifiedBy>Nicolás Caballero</cp:lastModifiedBy>
  <cp:revision>15</cp:revision>
  <dcterms:created xsi:type="dcterms:W3CDTF">2021-09-07T01:40:00Z</dcterms:created>
  <dcterms:modified xsi:type="dcterms:W3CDTF">2021-09-08T00:06:00Z</dcterms:modified>
</cp:coreProperties>
</file>