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560" w:rsidRPr="00531E40" w:rsidRDefault="00BC0560" w:rsidP="00BC0560">
      <w:pPr>
        <w:spacing w:after="0" w:line="240" w:lineRule="auto"/>
        <w:jc w:val="center"/>
        <w:rPr>
          <w:rFonts w:eastAsia="Times New Roman" w:cstheme="minorHAnsi"/>
          <w:sz w:val="24"/>
          <w:szCs w:val="24"/>
          <w:lang w:eastAsia="es-CO"/>
        </w:rPr>
      </w:pPr>
      <w:r w:rsidRPr="00531E40">
        <w:rPr>
          <w:rFonts w:eastAsia="Times New Roman" w:cstheme="minorHAnsi"/>
          <w:b/>
          <w:bCs/>
          <w:color w:val="000000"/>
          <w:lang w:eastAsia="es-CO"/>
        </w:rPr>
        <w:t>ESCUELA JUDICIAL RODRIGO LARA BONILLA</w:t>
      </w:r>
    </w:p>
    <w:p w:rsidR="00BC0560" w:rsidRPr="00531E40" w:rsidRDefault="00BC0560" w:rsidP="00BC0560">
      <w:pPr>
        <w:spacing w:after="0" w:line="240" w:lineRule="auto"/>
        <w:jc w:val="center"/>
        <w:rPr>
          <w:rFonts w:eastAsia="Times New Roman" w:cstheme="minorHAnsi"/>
          <w:sz w:val="24"/>
          <w:szCs w:val="24"/>
          <w:lang w:eastAsia="es-CO"/>
        </w:rPr>
      </w:pPr>
      <w:r w:rsidRPr="00531E40">
        <w:rPr>
          <w:rFonts w:eastAsia="Times New Roman" w:cstheme="minorHAnsi"/>
          <w:b/>
          <w:bCs/>
          <w:color w:val="000000"/>
          <w:lang w:eastAsia="es-CO"/>
        </w:rPr>
        <w:t>LISTA DE CHEQUEO – ADOPCIÓN DE MEDIDAS PARA DICTAR SENTENCIA ANTICIPADA </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pBdr>
          <w:top w:val="dashed" w:sz="4" w:space="1" w:color="000000"/>
          <w:left w:val="dashed" w:sz="4" w:space="4" w:color="000000"/>
          <w:right w:val="dashed" w:sz="4" w:space="4" w:color="000000"/>
        </w:pBdr>
        <w:spacing w:after="0" w:line="240" w:lineRule="auto"/>
        <w:rPr>
          <w:rFonts w:eastAsia="Times New Roman" w:cstheme="minorHAnsi"/>
          <w:sz w:val="24"/>
          <w:szCs w:val="24"/>
          <w:lang w:eastAsia="es-CO"/>
        </w:rPr>
      </w:pPr>
      <w:r w:rsidRPr="00531E40">
        <w:rPr>
          <w:rFonts w:eastAsia="Times New Roman" w:cstheme="minorHAnsi"/>
          <w:b/>
          <w:bCs/>
          <w:color w:val="000000"/>
          <w:lang w:eastAsia="es-CO"/>
        </w:rPr>
        <w:t>DISPOSICIONES A APLICAR </w:t>
      </w:r>
    </w:p>
    <w:p w:rsidR="00BC0560" w:rsidRPr="00531E40" w:rsidRDefault="00BC0560" w:rsidP="00BC0560">
      <w:pPr>
        <w:pBdr>
          <w:left w:val="dashed" w:sz="4" w:space="4" w:color="000000"/>
          <w:right w:val="dashed" w:sz="4" w:space="4" w:color="000000"/>
        </w:pBd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t> </w:t>
      </w:r>
    </w:p>
    <w:p w:rsidR="00BC0560" w:rsidRPr="00531E40" w:rsidRDefault="00BC0560" w:rsidP="00BC0560">
      <w:pPr>
        <w:pBdr>
          <w:left w:val="dashed" w:sz="4" w:space="4" w:color="000000"/>
          <w:right w:val="dashed" w:sz="4" w:space="4" w:color="000000"/>
        </w:pBdr>
        <w:spacing w:after="0" w:line="240" w:lineRule="auto"/>
        <w:rPr>
          <w:rFonts w:eastAsia="Times New Roman" w:cstheme="minorHAnsi"/>
          <w:sz w:val="24"/>
          <w:szCs w:val="24"/>
          <w:lang w:eastAsia="es-CO"/>
        </w:rPr>
      </w:pPr>
      <w:r w:rsidRPr="00531E40">
        <w:rPr>
          <w:rFonts w:eastAsia="Times New Roman" w:cstheme="minorHAnsi"/>
          <w:color w:val="000000"/>
          <w:lang w:eastAsia="es-CO"/>
        </w:rPr>
        <w:t>Artículo 38 L. 2080 de 2021 (Parágrafo 2° del artículo 175 del CPACA)</w:t>
      </w:r>
    </w:p>
    <w:p w:rsidR="00BC0560" w:rsidRPr="00531E40" w:rsidRDefault="00BC0560" w:rsidP="00BC0560">
      <w:pPr>
        <w:pBdr>
          <w:left w:val="dashed" w:sz="4" w:space="4" w:color="000000"/>
          <w:bottom w:val="dashed" w:sz="4" w:space="1" w:color="000000"/>
          <w:right w:val="dashed" w:sz="4" w:space="4" w:color="000000"/>
        </w:pBdr>
        <w:spacing w:after="0" w:line="240" w:lineRule="auto"/>
        <w:rPr>
          <w:rFonts w:eastAsia="Times New Roman" w:cstheme="minorHAnsi"/>
          <w:sz w:val="24"/>
          <w:szCs w:val="24"/>
          <w:lang w:eastAsia="es-CO"/>
        </w:rPr>
      </w:pPr>
      <w:r w:rsidRPr="00531E40">
        <w:rPr>
          <w:rFonts w:eastAsia="Times New Roman" w:cstheme="minorHAnsi"/>
          <w:color w:val="000000"/>
          <w:lang w:eastAsia="es-CO"/>
        </w:rPr>
        <w:t>Artículo 42 L. 2080 de 2021 (adiciona 182A al CPACA)</w:t>
      </w:r>
    </w:p>
    <w:p w:rsidR="00BC0560" w:rsidRPr="00531E40" w:rsidRDefault="00BC0560" w:rsidP="00BC0560">
      <w:pPr>
        <w:spacing w:after="0" w:line="240" w:lineRule="auto"/>
        <w:rPr>
          <w:rFonts w:eastAsia="Times New Roman" w:cstheme="minorHAnsi"/>
          <w:sz w:val="24"/>
          <w:szCs w:val="24"/>
          <w:lang w:eastAsia="es-CO"/>
        </w:rPr>
      </w:pPr>
    </w:p>
    <w:p w:rsidR="009132E2" w:rsidRPr="00531E40" w:rsidRDefault="009132E2" w:rsidP="009132E2">
      <w:pPr>
        <w:pStyle w:val="Sinespaciado"/>
        <w:ind w:left="-1134"/>
        <w:rPr>
          <w:rFonts w:cstheme="minorHAnsi"/>
          <w:sz w:val="24"/>
          <w:szCs w:val="24"/>
          <w:lang w:val="es-MX"/>
        </w:rPr>
      </w:pPr>
      <w:r w:rsidRPr="00531E40">
        <w:rPr>
          <w:rFonts w:eastAsia="Calibri" w:cstheme="minorHAnsi"/>
          <w:sz w:val="24"/>
          <w:szCs w:val="24"/>
          <w:lang w:val="es-MX"/>
        </w:rPr>
        <w:t xml:space="preserve">Elaborada por: </w:t>
      </w:r>
      <w:r w:rsidR="00531E40" w:rsidRPr="00531E40">
        <w:rPr>
          <w:rFonts w:eastAsia="Calibri" w:cstheme="minorHAnsi"/>
          <w:sz w:val="24"/>
          <w:szCs w:val="24"/>
          <w:lang w:val="es-MX"/>
        </w:rPr>
        <w:t>ANAMARIA LOZADA VASQUEZ</w:t>
      </w:r>
      <w:r w:rsidRPr="00531E40">
        <w:rPr>
          <w:rFonts w:eastAsia="Calibri" w:cstheme="minorHAnsi"/>
          <w:sz w:val="24"/>
          <w:szCs w:val="24"/>
          <w:lang w:val="es-MX"/>
        </w:rPr>
        <w:t xml:space="preserve"> </w:t>
      </w:r>
    </w:p>
    <w:p w:rsidR="009132E2" w:rsidRPr="00531E40" w:rsidRDefault="009132E2" w:rsidP="009132E2">
      <w:pPr>
        <w:pStyle w:val="Sinespaciado"/>
        <w:ind w:left="-1134"/>
        <w:rPr>
          <w:rFonts w:cstheme="minorHAnsi"/>
          <w:sz w:val="24"/>
          <w:szCs w:val="24"/>
          <w:lang w:val="es-MX"/>
        </w:rPr>
      </w:pPr>
      <w:r w:rsidRPr="00531E40">
        <w:rPr>
          <w:rFonts w:cstheme="minorHAnsi"/>
          <w:sz w:val="24"/>
          <w:szCs w:val="24"/>
          <w:lang w:val="es-MX"/>
        </w:rPr>
        <w:t xml:space="preserve">Fecha:   </w:t>
      </w:r>
      <w:r w:rsidR="00531E40" w:rsidRPr="00531E40">
        <w:rPr>
          <w:rFonts w:cstheme="minorHAnsi"/>
          <w:sz w:val="24"/>
          <w:szCs w:val="24"/>
          <w:lang w:val="es-MX"/>
        </w:rPr>
        <w:t>02</w:t>
      </w:r>
      <w:r w:rsidRPr="00531E40">
        <w:rPr>
          <w:rFonts w:cstheme="minorHAnsi"/>
          <w:sz w:val="24"/>
          <w:szCs w:val="24"/>
          <w:lang w:val="es-MX"/>
        </w:rPr>
        <w:t>/0</w:t>
      </w:r>
      <w:r w:rsidR="00531E40" w:rsidRPr="00531E40">
        <w:rPr>
          <w:rFonts w:cstheme="minorHAnsi"/>
          <w:sz w:val="24"/>
          <w:szCs w:val="24"/>
          <w:lang w:val="es-MX"/>
        </w:rPr>
        <w:t>9</w:t>
      </w:r>
      <w:r w:rsidRPr="00531E40">
        <w:rPr>
          <w:rFonts w:cstheme="minorHAnsi"/>
          <w:sz w:val="24"/>
          <w:szCs w:val="24"/>
          <w:lang w:val="es-MX"/>
        </w:rPr>
        <w:t>/2021</w:t>
      </w:r>
    </w:p>
    <w:p w:rsidR="009132E2" w:rsidRPr="00531E40" w:rsidRDefault="009132E2" w:rsidP="009132E2">
      <w:pPr>
        <w:pStyle w:val="Sinespaciado"/>
        <w:ind w:left="-1134"/>
        <w:rPr>
          <w:rFonts w:cstheme="minorHAnsi"/>
          <w:sz w:val="24"/>
          <w:szCs w:val="24"/>
          <w:lang w:val="es-MX"/>
        </w:rPr>
      </w:pPr>
      <w:r w:rsidRPr="00531E40">
        <w:rPr>
          <w:rFonts w:cstheme="minorHAnsi"/>
          <w:sz w:val="24"/>
          <w:szCs w:val="24"/>
          <w:lang w:val="es-MX"/>
        </w:rPr>
        <w:t>Medio de control: Nulidad y restablecimiento del derecho</w:t>
      </w:r>
    </w:p>
    <w:p w:rsidR="009132E2" w:rsidRPr="00531E40" w:rsidRDefault="009132E2" w:rsidP="009132E2">
      <w:pPr>
        <w:pStyle w:val="Sinespaciado"/>
        <w:ind w:left="-1134"/>
        <w:rPr>
          <w:rFonts w:cstheme="minorHAnsi"/>
          <w:sz w:val="24"/>
          <w:szCs w:val="24"/>
          <w:lang w:val="es-MX"/>
        </w:rPr>
      </w:pPr>
      <w:r w:rsidRPr="00531E40">
        <w:rPr>
          <w:rFonts w:cstheme="minorHAnsi"/>
          <w:sz w:val="24"/>
          <w:szCs w:val="24"/>
          <w:lang w:val="es-MX"/>
        </w:rPr>
        <w:t>Demandante:</w:t>
      </w:r>
      <w:r w:rsidR="00531E40" w:rsidRPr="00531E40">
        <w:rPr>
          <w:rFonts w:cstheme="minorHAnsi"/>
          <w:sz w:val="24"/>
          <w:szCs w:val="24"/>
          <w:lang w:val="es-MX"/>
        </w:rPr>
        <w:t xml:space="preserve"> </w:t>
      </w:r>
      <w:r w:rsidR="00531E40">
        <w:rPr>
          <w:rFonts w:cstheme="minorHAnsi"/>
          <w:sz w:val="24"/>
          <w:szCs w:val="24"/>
          <w:lang w:val="es-MX"/>
        </w:rPr>
        <w:t>ARNULFO RIAÑO TRUJILLO</w:t>
      </w:r>
      <w:r w:rsidRPr="00531E40">
        <w:rPr>
          <w:rFonts w:cstheme="minorHAnsi"/>
          <w:sz w:val="24"/>
          <w:szCs w:val="24"/>
          <w:lang w:val="es-MX"/>
        </w:rPr>
        <w:t xml:space="preserve"> </w:t>
      </w:r>
    </w:p>
    <w:p w:rsidR="009132E2" w:rsidRPr="00531E40" w:rsidRDefault="009132E2" w:rsidP="009132E2">
      <w:pPr>
        <w:pStyle w:val="Sinespaciado"/>
        <w:ind w:left="-1134"/>
        <w:rPr>
          <w:rFonts w:cstheme="minorHAnsi"/>
          <w:sz w:val="24"/>
          <w:szCs w:val="24"/>
          <w:lang w:val="es-MX"/>
        </w:rPr>
      </w:pPr>
      <w:r w:rsidRPr="00531E40">
        <w:rPr>
          <w:rFonts w:cstheme="minorHAnsi"/>
          <w:sz w:val="24"/>
          <w:szCs w:val="24"/>
          <w:lang w:val="es-MX"/>
        </w:rPr>
        <w:t xml:space="preserve">Demandado: Nación- Ministerio de Educación Nacional – Fomag </w:t>
      </w:r>
    </w:p>
    <w:p w:rsidR="00531E40" w:rsidRDefault="009132E2" w:rsidP="00531E40">
      <w:pPr>
        <w:pStyle w:val="Sinespaciado"/>
        <w:ind w:left="-1134"/>
        <w:rPr>
          <w:rFonts w:ascii="Arial" w:hAnsi="Arial" w:cs="Arial"/>
          <w:b/>
          <w:sz w:val="20"/>
          <w:szCs w:val="20"/>
          <w:lang w:val="es-ES_tradnl"/>
        </w:rPr>
      </w:pPr>
      <w:r w:rsidRPr="00531E40">
        <w:rPr>
          <w:rFonts w:cstheme="minorHAnsi"/>
          <w:sz w:val="24"/>
          <w:szCs w:val="24"/>
          <w:lang w:val="es-MX"/>
        </w:rPr>
        <w:t xml:space="preserve">Radicado. </w:t>
      </w:r>
      <w:r w:rsidR="00531E40">
        <w:rPr>
          <w:rFonts w:ascii="Arial" w:hAnsi="Arial" w:cs="Arial"/>
          <w:b/>
          <w:sz w:val="20"/>
          <w:szCs w:val="20"/>
          <w:lang w:val="es-ES_tradnl"/>
        </w:rPr>
        <w:t>18001-33-33-002-2020-00265-00</w:t>
      </w:r>
    </w:p>
    <w:p w:rsidR="00531E40" w:rsidRPr="00531E40" w:rsidRDefault="00531E40" w:rsidP="00531E40">
      <w:pPr>
        <w:pStyle w:val="Sinespaciado"/>
        <w:ind w:left="-1134"/>
        <w:rPr>
          <w:rFonts w:eastAsia="Times New Roman" w:cstheme="minorHAnsi"/>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531E4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531E40" w:rsidRDefault="00BC0560" w:rsidP="00BC0560">
            <w:pPr>
              <w:spacing w:after="0" w:line="240" w:lineRule="auto"/>
              <w:ind w:left="27"/>
              <w:rPr>
                <w:rFonts w:eastAsia="Times New Roman" w:cstheme="minorHAnsi"/>
                <w:sz w:val="24"/>
                <w:szCs w:val="24"/>
                <w:lang w:eastAsia="es-CO"/>
              </w:rPr>
            </w:pPr>
            <w:r w:rsidRPr="00531E40">
              <w:rPr>
                <w:rFonts w:eastAsia="Times New Roman" w:cstheme="minorHAnsi"/>
                <w:b/>
                <w:bCs/>
                <w:color w:val="000000"/>
                <w:lang w:eastAsia="es-CO"/>
              </w:rPr>
              <w:t>VERIFICACIÓN DE REGLAS PROCESALES PARA EMISIÓN DE SENTENCIA ANTICIPADA</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jc w:val="both"/>
              <w:rPr>
                <w:rFonts w:eastAsia="Times New Roman" w:cstheme="minorHAnsi"/>
                <w:sz w:val="24"/>
                <w:szCs w:val="24"/>
                <w:lang w:eastAsia="es-CO"/>
              </w:rPr>
            </w:pPr>
            <w:r w:rsidRPr="00531E40">
              <w:rPr>
                <w:rFonts w:eastAsia="Times New Roman" w:cstheme="minorHAnsi"/>
                <w:color w:val="000000"/>
                <w:lang w:eastAsia="es-CO"/>
              </w:rPr>
              <w:t>Verifique que el término de traslado de la demanda se encuentra vencido y que no hay excepciones previas que resolver o no se advierta el incumplimiento de requisitos de procedibilidad.</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color w:val="000000"/>
                <w:lang w:eastAsia="es-CO"/>
              </w:rPr>
              <w:t>(Arts. 172, 175, 199 del CPACA)</w:t>
            </w:r>
          </w:p>
          <w:p w:rsidR="00BC0560" w:rsidRPr="00531E40" w:rsidRDefault="00BC0560" w:rsidP="00BC0560">
            <w:pPr>
              <w:spacing w:after="240" w:line="240" w:lineRule="auto"/>
              <w:rPr>
                <w:rFonts w:eastAsia="Times New Roman" w:cstheme="minorHAnsi"/>
                <w:sz w:val="24"/>
                <w:szCs w:val="24"/>
                <w:lang w:eastAsia="es-CO"/>
              </w:rPr>
            </w:pPr>
          </w:p>
          <w:p w:rsidR="00B530D5" w:rsidRPr="00531E40" w:rsidRDefault="00B530D5" w:rsidP="00BC0560">
            <w:pPr>
              <w:spacing w:after="240" w:line="240" w:lineRule="auto"/>
              <w:rPr>
                <w:rFonts w:eastAsia="Times New Roman" w:cstheme="minorHAnsi"/>
                <w:b/>
                <w:sz w:val="24"/>
                <w:szCs w:val="24"/>
                <w:lang w:eastAsia="es-CO"/>
              </w:rPr>
            </w:pPr>
            <w:r w:rsidRPr="00531E40">
              <w:rPr>
                <w:rFonts w:eastAsia="Times New Roman" w:cstheme="minorHAnsi"/>
                <w:sz w:val="24"/>
                <w:szCs w:val="24"/>
                <w:lang w:eastAsia="es-CO"/>
              </w:rPr>
              <w:t>R</w:t>
            </w:r>
            <w:r w:rsidRPr="00531E40">
              <w:rPr>
                <w:rFonts w:eastAsia="Times New Roman" w:cstheme="minorHAnsi"/>
                <w:b/>
                <w:sz w:val="24"/>
                <w:szCs w:val="24"/>
                <w:lang w:eastAsia="es-CO"/>
              </w:rPr>
              <w:t xml:space="preserve">// </w:t>
            </w:r>
            <w:r w:rsidRPr="00531E40">
              <w:rPr>
                <w:rFonts w:eastAsia="Times New Roman" w:cstheme="minorHAnsi"/>
                <w:sz w:val="24"/>
                <w:szCs w:val="24"/>
                <w:lang w:eastAsia="es-CO"/>
              </w:rPr>
              <w:t xml:space="preserve">Término de la demanda se encuentra vencido y no excepciones previas que resolver, la entidad </w:t>
            </w:r>
            <w:r w:rsidR="00531E40">
              <w:rPr>
                <w:rFonts w:eastAsia="Times New Roman" w:cstheme="minorHAnsi"/>
                <w:sz w:val="24"/>
                <w:szCs w:val="24"/>
                <w:lang w:eastAsia="es-CO"/>
              </w:rPr>
              <w:t>dejó vencer en silencio el término</w:t>
            </w:r>
            <w:r w:rsidR="00D454B2" w:rsidRPr="00531E40">
              <w:rPr>
                <w:rFonts w:eastAsia="Times New Roman" w:cstheme="minorHAnsi"/>
                <w:sz w:val="24"/>
                <w:szCs w:val="24"/>
                <w:lang w:eastAsia="es-CO"/>
              </w:rPr>
              <w:t>.</w:t>
            </w:r>
          </w:p>
          <w:p w:rsidR="00BC0560" w:rsidRPr="00531E40" w:rsidRDefault="00BC0560" w:rsidP="00BC0560">
            <w:pPr>
              <w:spacing w:after="0" w:line="240" w:lineRule="auto"/>
              <w:jc w:val="both"/>
              <w:rPr>
                <w:rFonts w:eastAsia="Times New Roman" w:cstheme="minorHAnsi"/>
                <w:sz w:val="24"/>
                <w:szCs w:val="24"/>
                <w:lang w:eastAsia="es-CO"/>
              </w:rPr>
            </w:pPr>
            <w:r w:rsidRPr="00531E40">
              <w:rPr>
                <w:rFonts w:eastAsia="Times New Roman" w:cstheme="minorHAnsi"/>
                <w:b/>
                <w:bCs/>
                <w:i/>
                <w:iCs/>
                <w:color w:val="000000"/>
                <w:sz w:val="18"/>
                <w:szCs w:val="18"/>
                <w:lang w:eastAsia="es-CO"/>
              </w:rPr>
              <w:t>Nota:</w:t>
            </w:r>
            <w:r w:rsidRPr="00531E40">
              <w:rPr>
                <w:rFonts w:eastAsia="Times New Roman" w:cstheme="minorHAnsi"/>
                <w:i/>
                <w:iCs/>
                <w:color w:val="000000"/>
                <w:lang w:eastAsia="es-CO"/>
              </w:rPr>
              <w:t xml:space="preserve"> </w:t>
            </w:r>
            <w:r w:rsidRPr="00531E40">
              <w:rPr>
                <w:rFonts w:eastAsia="Times New Roman" w:cstheme="minorHAnsi"/>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531E40">
              <w:rPr>
                <w:rFonts w:eastAsia="Times New Roman" w:cstheme="minorHAnsi"/>
                <w:i/>
                <w:iCs/>
                <w:color w:val="000000"/>
                <w:lang w:eastAsia="es-CO"/>
              </w:rPr>
              <w:t>. </w:t>
            </w:r>
          </w:p>
        </w:tc>
      </w:tr>
      <w:tr w:rsidR="00BC0560" w:rsidRPr="00531E4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531E40" w:rsidRDefault="00BC0560" w:rsidP="00BC0560">
            <w:pPr>
              <w:numPr>
                <w:ilvl w:val="0"/>
                <w:numId w:val="1"/>
              </w:numPr>
              <w:spacing w:after="0" w:line="240" w:lineRule="auto"/>
              <w:ind w:left="387"/>
              <w:textAlignment w:val="baseline"/>
              <w:rPr>
                <w:rFonts w:eastAsia="Times New Roman" w:cstheme="minorHAnsi"/>
                <w:b/>
                <w:bCs/>
                <w:color w:val="000000"/>
                <w:lang w:eastAsia="es-CO"/>
              </w:rPr>
            </w:pPr>
            <w:r w:rsidRPr="00531E40">
              <w:rPr>
                <w:rFonts w:eastAsia="Times New Roman" w:cstheme="minorHAnsi"/>
                <w:b/>
                <w:bCs/>
                <w:color w:val="000000"/>
                <w:lang w:eastAsia="es-CO"/>
              </w:rPr>
              <w:t>SENTENCIA ANTICIPADA ANTES DE LA AUDIENCIA INICIAL </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color w:val="000000"/>
                <w:lang w:eastAsia="es-CO"/>
              </w:rPr>
              <w:t> (Numeral 1° del artículo 182A del CPACA)</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ind w:left="708"/>
              <w:jc w:val="both"/>
              <w:rPr>
                <w:rFonts w:eastAsia="Times New Roman" w:cstheme="minorHAnsi"/>
                <w:sz w:val="24"/>
                <w:szCs w:val="24"/>
                <w:lang w:eastAsia="es-CO"/>
              </w:rPr>
            </w:pPr>
            <w:r w:rsidRPr="00531E40">
              <w:rPr>
                <w:rFonts w:eastAsia="Times New Roman" w:cstheme="minorHAnsi"/>
                <w:b/>
                <w:bCs/>
                <w:i/>
                <w:iCs/>
                <w:color w:val="000000"/>
                <w:lang w:eastAsia="es-CO"/>
              </w:rPr>
              <w:t>a</w:t>
            </w:r>
            <w:r w:rsidRPr="00531E40">
              <w:rPr>
                <w:rFonts w:eastAsia="Times New Roman" w:cstheme="minorHAnsi"/>
                <w:i/>
                <w:iCs/>
                <w:color w:val="000000"/>
                <w:lang w:eastAsia="es-CO"/>
              </w:rPr>
              <w:t>) Cuando se trate de asuntos de puro derecho;</w:t>
            </w:r>
            <w:r w:rsidR="00D454B2" w:rsidRPr="00531E40">
              <w:rPr>
                <w:rFonts w:eastAsia="Times New Roman" w:cstheme="minorHAnsi"/>
                <w:i/>
                <w:iCs/>
                <w:color w:val="000000"/>
                <w:lang w:eastAsia="es-CO"/>
              </w:rPr>
              <w:t xml:space="preserve"> </w:t>
            </w:r>
            <w:r w:rsidRPr="00531E40">
              <w:rPr>
                <w:rFonts w:eastAsia="Times New Roman" w:cstheme="minorHAnsi"/>
                <w:i/>
                <w:iCs/>
                <w:color w:val="000000"/>
                <w:lang w:eastAsia="es-CO"/>
              </w:rPr>
              <w:t>_</w:t>
            </w:r>
            <w:r w:rsidR="00D454B2" w:rsidRPr="00531E40">
              <w:rPr>
                <w:rFonts w:ascii="Segoe UI Symbol" w:hAnsi="Segoe UI Symbol" w:cs="Segoe UI Symbol"/>
                <w:color w:val="363636"/>
                <w:sz w:val="36"/>
                <w:szCs w:val="36"/>
                <w:shd w:val="clear" w:color="auto" w:fill="FFFFFF"/>
              </w:rPr>
              <w:t>✓</w:t>
            </w:r>
            <w:r w:rsidRPr="00531E40">
              <w:rPr>
                <w:rFonts w:eastAsia="Times New Roman" w:cstheme="minorHAnsi"/>
                <w:i/>
                <w:iCs/>
                <w:color w:val="000000"/>
                <w:lang w:eastAsia="es-CO"/>
              </w:rPr>
              <w:t>_  </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ind w:left="708"/>
              <w:jc w:val="both"/>
              <w:rPr>
                <w:rFonts w:eastAsia="Times New Roman" w:cstheme="minorHAnsi"/>
                <w:sz w:val="24"/>
                <w:szCs w:val="24"/>
                <w:lang w:eastAsia="es-CO"/>
              </w:rPr>
            </w:pPr>
            <w:r w:rsidRPr="00531E40">
              <w:rPr>
                <w:rFonts w:eastAsia="Times New Roman" w:cstheme="minorHAnsi"/>
                <w:b/>
                <w:bCs/>
                <w:i/>
                <w:iCs/>
                <w:color w:val="000000"/>
                <w:lang w:eastAsia="es-CO"/>
              </w:rPr>
              <w:t>b)</w:t>
            </w:r>
            <w:r w:rsidRPr="00531E40">
              <w:rPr>
                <w:rFonts w:eastAsia="Times New Roman" w:cstheme="minorHAnsi"/>
                <w:i/>
                <w:iCs/>
                <w:color w:val="000000"/>
                <w:lang w:eastAsia="es-CO"/>
              </w:rPr>
              <w:t xml:space="preserve"> Cuando no haya que practicar pruebas; __</w:t>
            </w:r>
            <w:r w:rsidR="00D454B2" w:rsidRPr="00531E40">
              <w:rPr>
                <w:rFonts w:ascii="Segoe UI Symbol" w:hAnsi="Segoe UI Symbol" w:cs="Segoe UI Symbol"/>
                <w:color w:val="363636"/>
                <w:sz w:val="36"/>
                <w:szCs w:val="36"/>
                <w:shd w:val="clear" w:color="auto" w:fill="FFFFFF"/>
              </w:rPr>
              <w:t>✓</w:t>
            </w:r>
            <w:r w:rsidRPr="00531E40">
              <w:rPr>
                <w:rFonts w:eastAsia="Times New Roman" w:cstheme="minorHAnsi"/>
                <w:i/>
                <w:iCs/>
                <w:color w:val="000000"/>
                <w:lang w:eastAsia="es-CO"/>
              </w:rPr>
              <w:t>___ </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ind w:left="708"/>
              <w:jc w:val="both"/>
              <w:rPr>
                <w:rFonts w:eastAsia="Times New Roman" w:cstheme="minorHAnsi"/>
                <w:sz w:val="24"/>
                <w:szCs w:val="24"/>
                <w:lang w:eastAsia="es-CO"/>
              </w:rPr>
            </w:pPr>
            <w:r w:rsidRPr="00531E40">
              <w:rPr>
                <w:rFonts w:eastAsia="Times New Roman" w:cstheme="minorHAnsi"/>
                <w:b/>
                <w:bCs/>
                <w:i/>
                <w:iCs/>
                <w:color w:val="000000"/>
                <w:lang w:eastAsia="es-CO"/>
              </w:rPr>
              <w:t>c)</w:t>
            </w:r>
            <w:r w:rsidRPr="00531E40">
              <w:rPr>
                <w:rFonts w:eastAsia="Times New Roman" w:cstheme="minorHAnsi"/>
                <w:i/>
                <w:iCs/>
                <w:color w:val="000000"/>
                <w:lang w:eastAsia="es-CO"/>
              </w:rPr>
              <w:t xml:space="preserve"> Cuando solo se solicite tener como pruebas las documentales aportadas con la demanda y la contestación, y sobre ellas no se hubiese formulado tacha o desconocimiento;  ___</w:t>
            </w:r>
            <w:r w:rsidR="00D454B2" w:rsidRPr="00531E40">
              <w:rPr>
                <w:rFonts w:ascii="Segoe UI Symbol" w:hAnsi="Segoe UI Symbol" w:cs="Segoe UI Symbol"/>
                <w:color w:val="363636"/>
                <w:sz w:val="36"/>
                <w:szCs w:val="36"/>
                <w:shd w:val="clear" w:color="auto" w:fill="FFFFFF"/>
              </w:rPr>
              <w:t>✓</w:t>
            </w:r>
            <w:r w:rsidRPr="00531E40">
              <w:rPr>
                <w:rFonts w:eastAsia="Times New Roman" w:cstheme="minorHAnsi"/>
                <w:i/>
                <w:iCs/>
                <w:color w:val="000000"/>
                <w:lang w:eastAsia="es-CO"/>
              </w:rPr>
              <w:t>____</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ind w:left="720"/>
              <w:rPr>
                <w:rFonts w:eastAsia="Times New Roman" w:cstheme="minorHAnsi"/>
                <w:sz w:val="24"/>
                <w:szCs w:val="24"/>
                <w:lang w:eastAsia="es-CO"/>
              </w:rPr>
            </w:pPr>
            <w:r w:rsidRPr="00531E40">
              <w:rPr>
                <w:rFonts w:eastAsia="Times New Roman" w:cstheme="minorHAnsi"/>
                <w:b/>
                <w:bCs/>
                <w:i/>
                <w:iCs/>
                <w:color w:val="000000"/>
                <w:lang w:eastAsia="es-CO"/>
              </w:rPr>
              <w:t>d)</w:t>
            </w:r>
            <w:r w:rsidRPr="00531E40">
              <w:rPr>
                <w:rFonts w:eastAsia="Times New Roman" w:cstheme="minorHAnsi"/>
                <w:i/>
                <w:iCs/>
                <w:color w:val="000000"/>
                <w:lang w:eastAsia="es-CO"/>
              </w:rPr>
              <w:t xml:space="preserve"> Cuando las pruebas solicitadas por las partes sean impertinentes, inconducentes o inútiles. ______</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jc w:val="both"/>
              <w:rPr>
                <w:rFonts w:eastAsia="Times New Roman" w:cstheme="minorHAnsi"/>
                <w:sz w:val="24"/>
                <w:szCs w:val="24"/>
                <w:lang w:eastAsia="es-CO"/>
              </w:rPr>
            </w:pPr>
            <w:r w:rsidRPr="00531E40">
              <w:rPr>
                <w:rFonts w:eastAsia="Times New Roman" w:cstheme="minorHAnsi"/>
                <w:color w:val="000000"/>
                <w:lang w:eastAsia="es-CO"/>
              </w:rPr>
              <w:lastRenderedPageBreak/>
              <w:t>Cuando se verifique que procede la sentencia anticipada por alguno de los casos antes descritos, el juez o magistrado ponente debe: </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2"/>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Proferir auto donde debe pronunciarse sobre las pruebas cuando a ello hubiere lugar, aplicando el artículo 173 del CGP. </w:t>
            </w:r>
          </w:p>
          <w:p w:rsidR="00BC0560" w:rsidRPr="00531E40" w:rsidRDefault="00BC0560" w:rsidP="00BC0560">
            <w:pPr>
              <w:numPr>
                <w:ilvl w:val="0"/>
                <w:numId w:val="2"/>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En la misma providencia debe fijar el litigio u objeto de la controversia. </w:t>
            </w:r>
          </w:p>
          <w:p w:rsidR="00BC0560" w:rsidRPr="00531E40" w:rsidRDefault="00BC0560" w:rsidP="00BC0560">
            <w:pPr>
              <w:spacing w:after="0" w:line="240" w:lineRule="auto"/>
              <w:rPr>
                <w:rFonts w:eastAsia="Times New Roman" w:cstheme="minorHAnsi"/>
                <w:sz w:val="24"/>
                <w:szCs w:val="24"/>
                <w:lang w:eastAsia="es-CO"/>
              </w:rPr>
            </w:pPr>
          </w:p>
          <w:p w:rsidR="00D454B2" w:rsidRPr="00531E40" w:rsidRDefault="00D454B2" w:rsidP="00D454B2">
            <w:pPr>
              <w:spacing w:after="0" w:line="240" w:lineRule="auto"/>
              <w:jc w:val="both"/>
              <w:rPr>
                <w:rFonts w:eastAsia="Times New Roman" w:cstheme="minorHAnsi"/>
                <w:b/>
                <w:sz w:val="24"/>
                <w:szCs w:val="24"/>
                <w:lang w:eastAsia="es-CO"/>
              </w:rPr>
            </w:pPr>
            <w:r w:rsidRPr="00531E40">
              <w:rPr>
                <w:rFonts w:eastAsia="Times New Roman" w:cstheme="minorHAnsi"/>
                <w:b/>
                <w:sz w:val="24"/>
                <w:szCs w:val="24"/>
                <w:lang w:eastAsia="es-CO"/>
              </w:rPr>
              <w:t>R// El auto fue dictado en debida forma, notificado  y se encuentra debidamente ejecutoriado.</w:t>
            </w:r>
          </w:p>
          <w:p w:rsidR="00D454B2" w:rsidRPr="00531E40" w:rsidRDefault="00D454B2"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jc w:val="both"/>
              <w:rPr>
                <w:rFonts w:eastAsia="Times New Roman" w:cstheme="minorHAnsi"/>
                <w:sz w:val="24"/>
                <w:szCs w:val="24"/>
                <w:lang w:eastAsia="es-CO"/>
              </w:rPr>
            </w:pPr>
            <w:r w:rsidRPr="00531E40">
              <w:rPr>
                <w:rFonts w:eastAsia="Times New Roman" w:cstheme="minorHAnsi"/>
                <w:color w:val="000000"/>
                <w:lang w:eastAsia="es-CO"/>
              </w:rPr>
              <w:t>En firme las decisiones antes señaladas, se debe: </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3"/>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Correr traslado para alegar de conclusión en la forma prevista en el inciso final del artículo 181 del CPACA, y, </w:t>
            </w:r>
            <w:r w:rsidR="00D454B2" w:rsidRPr="00531E40">
              <w:rPr>
                <w:rFonts w:eastAsia="Times New Roman" w:cstheme="minorHAnsi"/>
                <w:color w:val="000000"/>
                <w:lang w:eastAsia="es-CO"/>
              </w:rPr>
              <w:t xml:space="preserve"> __</w:t>
            </w:r>
            <w:r w:rsidR="00D454B2" w:rsidRPr="00531E40">
              <w:rPr>
                <w:rFonts w:ascii="Segoe UI Symbol" w:hAnsi="Segoe UI Symbol" w:cs="Segoe UI Symbol"/>
                <w:color w:val="363636"/>
                <w:sz w:val="36"/>
                <w:szCs w:val="36"/>
                <w:shd w:val="clear" w:color="auto" w:fill="FFFFFF"/>
              </w:rPr>
              <w:t>✓</w:t>
            </w:r>
            <w:r w:rsidR="00D454B2" w:rsidRPr="00531E40">
              <w:rPr>
                <w:rFonts w:cstheme="minorHAnsi"/>
                <w:color w:val="363636"/>
                <w:sz w:val="36"/>
                <w:szCs w:val="36"/>
                <w:shd w:val="clear" w:color="auto" w:fill="FFFFFF"/>
              </w:rPr>
              <w:t>___</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4"/>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En la providencia que así lo ordene, se debe indicar la razón, o razones, por la cual se dictará sentencia anticipada, la cual se expedirá por escrito posteriormente.  </w:t>
            </w:r>
            <w:r w:rsidR="00D454B2" w:rsidRPr="00531E40">
              <w:rPr>
                <w:rFonts w:eastAsia="Times New Roman" w:cstheme="minorHAnsi"/>
                <w:color w:val="000000"/>
                <w:lang w:eastAsia="es-CO"/>
              </w:rPr>
              <w:t>__</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5"/>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jc w:val="both"/>
              <w:rPr>
                <w:rFonts w:eastAsia="Times New Roman" w:cstheme="minorHAnsi"/>
                <w:sz w:val="24"/>
                <w:szCs w:val="24"/>
                <w:lang w:eastAsia="es-CO"/>
              </w:rPr>
            </w:pPr>
            <w:r w:rsidRPr="00531E40">
              <w:rPr>
                <w:rFonts w:eastAsia="Times New Roman" w:cstheme="minorHAnsi"/>
                <w:b/>
                <w:bCs/>
                <w:i/>
                <w:iCs/>
                <w:color w:val="000000"/>
                <w:sz w:val="18"/>
                <w:szCs w:val="18"/>
                <w:lang w:eastAsia="es-CO"/>
              </w:rPr>
              <w:t>Nota: </w:t>
            </w:r>
          </w:p>
          <w:p w:rsidR="00BC0560" w:rsidRPr="00531E40" w:rsidRDefault="00BC0560" w:rsidP="00BC0560">
            <w:pPr>
              <w:spacing w:after="0" w:line="240" w:lineRule="auto"/>
              <w:jc w:val="both"/>
              <w:rPr>
                <w:rFonts w:eastAsia="Times New Roman" w:cstheme="minorHAnsi"/>
                <w:i/>
                <w:iCs/>
                <w:color w:val="000000"/>
                <w:sz w:val="18"/>
                <w:szCs w:val="18"/>
                <w:lang w:eastAsia="es-CO"/>
              </w:rPr>
            </w:pPr>
            <w:r w:rsidRPr="00531E40">
              <w:rPr>
                <w:rFonts w:eastAsia="Times New Roman" w:cstheme="minorHAnsi"/>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rsidR="00BC0560" w:rsidRPr="00531E40" w:rsidRDefault="00BC0560" w:rsidP="00BC0560">
            <w:pPr>
              <w:spacing w:after="0" w:line="240" w:lineRule="auto"/>
              <w:jc w:val="both"/>
              <w:rPr>
                <w:rFonts w:eastAsia="Times New Roman" w:cstheme="minorHAnsi"/>
                <w:b/>
                <w:color w:val="000000"/>
                <w:lang w:eastAsia="es-CO"/>
              </w:rPr>
            </w:pPr>
          </w:p>
          <w:p w:rsidR="00BC0560" w:rsidRPr="00531E40" w:rsidRDefault="009E03CD" w:rsidP="009E03CD">
            <w:pPr>
              <w:spacing w:after="0" w:line="240" w:lineRule="auto"/>
              <w:jc w:val="both"/>
              <w:rPr>
                <w:rFonts w:eastAsia="Times New Roman" w:cstheme="minorHAnsi"/>
                <w:b/>
                <w:color w:val="000000"/>
                <w:lang w:eastAsia="es-CO"/>
              </w:rPr>
            </w:pPr>
            <w:r w:rsidRPr="00531E40">
              <w:rPr>
                <w:rFonts w:eastAsia="Times New Roman" w:cstheme="minorHAnsi"/>
                <w:b/>
                <w:color w:val="000000"/>
                <w:lang w:eastAsia="es-CO"/>
              </w:rPr>
              <w:t xml:space="preserve">R// En el término de traslado de alegados, </w:t>
            </w:r>
            <w:r w:rsidR="00531E40">
              <w:rPr>
                <w:rFonts w:eastAsia="Times New Roman" w:cstheme="minorHAnsi"/>
                <w:b/>
                <w:color w:val="000000"/>
                <w:lang w:eastAsia="es-CO"/>
              </w:rPr>
              <w:t>las partes se pronunciaron en oportunidad</w:t>
            </w:r>
            <w:bookmarkStart w:id="0" w:name="_GoBack"/>
            <w:bookmarkEnd w:id="0"/>
            <w:r w:rsidR="009132E2" w:rsidRPr="00531E40">
              <w:rPr>
                <w:rFonts w:eastAsia="Times New Roman" w:cstheme="minorHAnsi"/>
                <w:b/>
                <w:color w:val="000000"/>
                <w:lang w:eastAsia="es-CO"/>
              </w:rPr>
              <w:t xml:space="preserve"> y finalmente se dictara </w:t>
            </w:r>
            <w:r w:rsidRPr="00531E40">
              <w:rPr>
                <w:rFonts w:eastAsia="Times New Roman" w:cstheme="minorHAnsi"/>
                <w:b/>
                <w:color w:val="000000"/>
                <w:lang w:eastAsia="es-CO"/>
              </w:rPr>
              <w:t xml:space="preserve">sentencia  anticipada </w:t>
            </w:r>
            <w:r w:rsidR="009132E2" w:rsidRPr="00531E40">
              <w:rPr>
                <w:rFonts w:eastAsia="Times New Roman" w:cstheme="minorHAnsi"/>
                <w:b/>
                <w:color w:val="000000"/>
                <w:lang w:eastAsia="es-CO"/>
              </w:rPr>
              <w:t>donde se accederá a</w:t>
            </w:r>
            <w:r w:rsidRPr="00531E40">
              <w:rPr>
                <w:rFonts w:eastAsia="Times New Roman" w:cstheme="minorHAnsi"/>
                <w:b/>
                <w:color w:val="000000"/>
                <w:lang w:eastAsia="es-CO"/>
              </w:rPr>
              <w:t xml:space="preserve"> </w:t>
            </w:r>
            <w:r w:rsidR="009132E2" w:rsidRPr="00531E40">
              <w:rPr>
                <w:rFonts w:eastAsia="Times New Roman" w:cstheme="minorHAnsi"/>
                <w:b/>
                <w:color w:val="000000"/>
                <w:lang w:eastAsia="es-CO"/>
              </w:rPr>
              <w:t>las pretensiones de la demanda.</w:t>
            </w:r>
          </w:p>
          <w:p w:rsidR="00BC0560" w:rsidRPr="00531E40" w:rsidRDefault="00BC0560" w:rsidP="009E03CD">
            <w:pPr>
              <w:spacing w:after="0" w:line="240" w:lineRule="auto"/>
              <w:jc w:val="both"/>
              <w:rPr>
                <w:rFonts w:eastAsia="Times New Roman" w:cstheme="minorHAnsi"/>
                <w:sz w:val="24"/>
                <w:szCs w:val="24"/>
                <w:lang w:eastAsia="es-CO"/>
              </w:rPr>
            </w:pPr>
          </w:p>
        </w:tc>
      </w:tr>
      <w:tr w:rsidR="00BC0560" w:rsidRPr="00531E4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531E40" w:rsidRDefault="00BC0560" w:rsidP="00BC0560">
            <w:pPr>
              <w:numPr>
                <w:ilvl w:val="0"/>
                <w:numId w:val="6"/>
              </w:numPr>
              <w:spacing w:after="0" w:line="240" w:lineRule="auto"/>
              <w:textAlignment w:val="baseline"/>
              <w:rPr>
                <w:rFonts w:eastAsia="Times New Roman" w:cstheme="minorHAnsi"/>
                <w:b/>
                <w:bCs/>
                <w:color w:val="000000"/>
                <w:lang w:eastAsia="es-CO"/>
              </w:rPr>
            </w:pPr>
            <w:r w:rsidRPr="00531E40">
              <w:rPr>
                <w:rFonts w:eastAsia="Times New Roman" w:cstheme="minorHAnsi"/>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color w:val="000000"/>
                <w:lang w:eastAsia="es-CO"/>
              </w:rPr>
              <w:t>(Numeral 2° del artículo 182A del CPACA)</w:t>
            </w:r>
          </w:p>
          <w:p w:rsidR="00BC0560" w:rsidRPr="00531E40" w:rsidRDefault="00BC0560" w:rsidP="00BC0560">
            <w:pPr>
              <w:spacing w:after="240" w:line="240" w:lineRule="auto"/>
              <w:rPr>
                <w:rFonts w:eastAsia="Times New Roman" w:cstheme="minorHAnsi"/>
                <w:sz w:val="24"/>
                <w:szCs w:val="24"/>
                <w:lang w:eastAsia="es-CO"/>
              </w:rPr>
            </w:pP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color w:val="000000"/>
                <w:lang w:eastAsia="es-CO"/>
              </w:rPr>
              <w:t>Analizar las siguientes situaciones y proferir las decisiones que corresponde así: </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lastRenderedPageBreak/>
              <w:br/>
            </w:r>
          </w:p>
          <w:p w:rsidR="00BC0560" w:rsidRPr="00531E40" w:rsidRDefault="00BC0560" w:rsidP="00BC0560">
            <w:pPr>
              <w:numPr>
                <w:ilvl w:val="0"/>
                <w:numId w:val="7"/>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Si en el proceso intervienen litisconsortes necesarios, la petición deberá realizarse conjuntamente con estos;</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8"/>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Si la solicitud se presenta en el transcurso de una audiencia, se dará traslado para alegar dentro de ella y, surtido el traslado para alegar, se proferirá sentencia oral o escrita;</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9"/>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10"/>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11"/>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El juzgador rechazará la solicitud cuando advierta fraude o colusión</w:t>
            </w:r>
          </w:p>
          <w:p w:rsidR="00BC0560" w:rsidRPr="00531E40" w:rsidRDefault="00BC0560" w:rsidP="00BC0560">
            <w:pPr>
              <w:spacing w:after="240" w:line="240" w:lineRule="auto"/>
              <w:rPr>
                <w:rFonts w:eastAsia="Times New Roman" w:cstheme="minorHAnsi"/>
                <w:sz w:val="24"/>
                <w:szCs w:val="24"/>
                <w:lang w:eastAsia="es-CO"/>
              </w:rPr>
            </w:pPr>
            <w:r w:rsidRPr="00531E40">
              <w:rPr>
                <w:rFonts w:eastAsia="Times New Roman" w:cstheme="minorHAnsi"/>
                <w:sz w:val="24"/>
                <w:szCs w:val="24"/>
                <w:lang w:eastAsia="es-CO"/>
              </w:rPr>
              <w:br/>
            </w:r>
          </w:p>
        </w:tc>
      </w:tr>
      <w:tr w:rsidR="00BC0560" w:rsidRPr="00531E4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531E40" w:rsidRDefault="00BC0560" w:rsidP="00BC0560">
            <w:pPr>
              <w:numPr>
                <w:ilvl w:val="0"/>
                <w:numId w:val="12"/>
              </w:numPr>
              <w:spacing w:after="0" w:line="240" w:lineRule="auto"/>
              <w:jc w:val="both"/>
              <w:textAlignment w:val="baseline"/>
              <w:rPr>
                <w:rFonts w:eastAsia="Times New Roman" w:cstheme="minorHAnsi"/>
                <w:b/>
                <w:bCs/>
                <w:color w:val="000000"/>
                <w:lang w:eastAsia="es-CO"/>
              </w:rPr>
            </w:pPr>
            <w:r w:rsidRPr="00531E40">
              <w:rPr>
                <w:rFonts w:eastAsia="Times New Roman" w:cstheme="minorHAnsi"/>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color w:val="000000"/>
                <w:lang w:eastAsia="es-CO"/>
              </w:rPr>
              <w:t>(Numeral 3° del artículo 182A del CPACA)</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color w:val="000000"/>
                <w:lang w:eastAsia="es-CO"/>
              </w:rPr>
              <w:t>En estos eventos se debe proceder de la siguiente manera: </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13"/>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Se correrá traslado para alegar, y en la providencia que así lo ordene, el juzgador precisará sobre cuál o cuáles de las excepciones se pronunciará; y</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14"/>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jc w:val="both"/>
              <w:rPr>
                <w:rFonts w:eastAsia="Times New Roman" w:cstheme="minorHAnsi"/>
                <w:sz w:val="24"/>
                <w:szCs w:val="24"/>
                <w:lang w:eastAsia="es-CO"/>
              </w:rPr>
            </w:pPr>
            <w:r w:rsidRPr="00531E40">
              <w:rPr>
                <w:rFonts w:eastAsia="Times New Roman" w:cstheme="minorHAnsi"/>
                <w:i/>
                <w:iCs/>
                <w:color w:val="000000"/>
                <w:sz w:val="18"/>
                <w:szCs w:val="18"/>
                <w:lang w:eastAsia="es-CO"/>
              </w:rPr>
              <w:t>Nota: en el caso de la transacción, enlistada en el tercer evento en el que se puede dictar sentencia anticipada, se procederá en la manera que a continuación se describe</w:t>
            </w:r>
            <w:r w:rsidRPr="00531E40">
              <w:rPr>
                <w:rFonts w:eastAsia="Times New Roman" w:cstheme="minorHAnsi"/>
                <w:color w:val="000000"/>
                <w:lang w:eastAsia="es-CO"/>
              </w:rPr>
              <w:t>. </w:t>
            </w:r>
          </w:p>
        </w:tc>
      </w:tr>
      <w:tr w:rsidR="00BC0560" w:rsidRPr="00531E4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531E40" w:rsidRDefault="00BC0560" w:rsidP="00BC0560">
            <w:pPr>
              <w:numPr>
                <w:ilvl w:val="0"/>
                <w:numId w:val="15"/>
              </w:numPr>
              <w:spacing w:after="0" w:line="240" w:lineRule="auto"/>
              <w:textAlignment w:val="baseline"/>
              <w:rPr>
                <w:rFonts w:eastAsia="Times New Roman" w:cstheme="minorHAnsi"/>
                <w:b/>
                <w:bCs/>
                <w:color w:val="000000"/>
                <w:lang w:eastAsia="es-CO"/>
              </w:rPr>
            </w:pPr>
            <w:r w:rsidRPr="00531E40">
              <w:rPr>
                <w:rFonts w:eastAsia="Times New Roman" w:cstheme="minorHAnsi"/>
                <w:b/>
                <w:bCs/>
                <w:color w:val="000000"/>
                <w:lang w:eastAsia="es-CO"/>
              </w:rPr>
              <w:t>EN CASO DE ALLANAMIENTO O TRANSACCIÓN </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color w:val="000000"/>
                <w:lang w:eastAsia="es-CO"/>
              </w:rPr>
              <w:t>(Numeral 4° del artículo 182A del CPACA)</w:t>
            </w:r>
          </w:p>
          <w:p w:rsidR="00BC0560" w:rsidRPr="00531E40" w:rsidRDefault="00BC0560" w:rsidP="00BC0560">
            <w:pPr>
              <w:spacing w:after="0" w:line="240" w:lineRule="auto"/>
              <w:rPr>
                <w:rFonts w:eastAsia="Times New Roman" w:cstheme="minorHAnsi"/>
                <w:sz w:val="24"/>
                <w:szCs w:val="24"/>
                <w:lang w:eastAsia="es-CO"/>
              </w:rPr>
            </w:pP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color w:val="000000"/>
                <w:lang w:eastAsia="es-CO"/>
              </w:rPr>
              <w:lastRenderedPageBreak/>
              <w:t>En estos casos, el trámite será el siguiente: </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16"/>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Se dictará sentencia anticipada de manera inmediata, en aplicación del artículo 176 del CPACA; pero</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17"/>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531E40" w:rsidRDefault="00BC0560" w:rsidP="00BC0560">
            <w:pPr>
              <w:spacing w:after="0" w:line="240" w:lineRule="auto"/>
              <w:rPr>
                <w:rFonts w:eastAsia="Times New Roman" w:cstheme="minorHAnsi"/>
                <w:sz w:val="24"/>
                <w:szCs w:val="24"/>
                <w:lang w:eastAsia="es-CO"/>
              </w:rPr>
            </w:pPr>
            <w:r w:rsidRPr="00531E40">
              <w:rPr>
                <w:rFonts w:eastAsia="Times New Roman" w:cstheme="minorHAnsi"/>
                <w:sz w:val="24"/>
                <w:szCs w:val="24"/>
                <w:lang w:eastAsia="es-CO"/>
              </w:rPr>
              <w:br/>
            </w:r>
          </w:p>
          <w:p w:rsidR="00BC0560" w:rsidRPr="00531E40" w:rsidRDefault="00BC0560" w:rsidP="00BC0560">
            <w:pPr>
              <w:numPr>
                <w:ilvl w:val="0"/>
                <w:numId w:val="18"/>
              </w:numPr>
              <w:spacing w:after="0" w:line="240" w:lineRule="auto"/>
              <w:jc w:val="both"/>
              <w:textAlignment w:val="baseline"/>
              <w:rPr>
                <w:rFonts w:eastAsia="Times New Roman" w:cstheme="minorHAnsi"/>
                <w:color w:val="000000"/>
                <w:lang w:eastAsia="es-CO"/>
              </w:rPr>
            </w:pPr>
            <w:r w:rsidRPr="00531E40">
              <w:rPr>
                <w:rFonts w:eastAsia="Times New Roman" w:cstheme="minorHAnsi"/>
                <w:color w:val="000000"/>
                <w:lang w:eastAsia="es-CO"/>
              </w:rPr>
              <w:t xml:space="preserve">Cumplido lo anterior, el juzgador podrá proferir sentencia anticipada inmediatamente </w:t>
            </w:r>
            <w:r w:rsidRPr="00531E40">
              <w:rPr>
                <w:rFonts w:eastAsia="Times New Roman" w:cstheme="minorHAnsi"/>
                <w:i/>
                <w:iCs/>
                <w:color w:val="000000"/>
                <w:lang w:eastAsia="es-CO"/>
              </w:rPr>
              <w:t>-si ha desaparecido la sospecha de fraude o colusión-</w:t>
            </w:r>
            <w:r w:rsidRPr="00531E40">
              <w:rPr>
                <w:rFonts w:eastAsia="Times New Roman" w:cstheme="minorHAnsi"/>
                <w:color w:val="000000"/>
                <w:lang w:eastAsia="es-CO"/>
              </w:rPr>
              <w:t>, o continuará el trámite normal del proceso.</w:t>
            </w:r>
          </w:p>
          <w:p w:rsidR="00BC0560" w:rsidRPr="00531E40" w:rsidRDefault="00BC0560" w:rsidP="00BC0560">
            <w:pPr>
              <w:spacing w:after="240" w:line="240" w:lineRule="auto"/>
              <w:rPr>
                <w:rFonts w:eastAsia="Times New Roman" w:cstheme="minorHAnsi"/>
                <w:sz w:val="24"/>
                <w:szCs w:val="24"/>
                <w:lang w:eastAsia="es-CO"/>
              </w:rPr>
            </w:pPr>
          </w:p>
        </w:tc>
      </w:tr>
    </w:tbl>
    <w:p w:rsidR="008C66DF" w:rsidRPr="00531E40" w:rsidRDefault="008C66DF">
      <w:pPr>
        <w:rPr>
          <w:rFonts w:cstheme="minorHAnsi"/>
        </w:rPr>
      </w:pPr>
    </w:p>
    <w:sectPr w:rsidR="008C66DF" w:rsidRPr="00531E4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A2"/>
    <w:rsid w:val="00531E40"/>
    <w:rsid w:val="008C66DF"/>
    <w:rsid w:val="009132E2"/>
    <w:rsid w:val="009E03CD"/>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5B05"/>
  <w15:docId w15:val="{40C51BA7-1E55-499C-BA33-1344EFC9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986</Words>
  <Characters>5423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Anamaría Lozada Vásquez</cp:lastModifiedBy>
  <cp:revision>4</cp:revision>
  <dcterms:created xsi:type="dcterms:W3CDTF">2021-08-19T20:36:00Z</dcterms:created>
  <dcterms:modified xsi:type="dcterms:W3CDTF">2021-09-03T20:32:00Z</dcterms:modified>
</cp:coreProperties>
</file>