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90880" cy="782320"/>
                    </a:xfrm>
                    <a:prstGeom prst="rect">
                      <a:avLst/>
                    </a:prstGeom>
                    <a:noFill/>
                  </pic:spPr>
                </pic:pic>
              </a:graphicData>
            </a:graphic>
          </wp:anchor>
        </w:drawing>
      </w:r>
    </w:p>
    <w:p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rsidR="00B713D2" w:rsidRPr="001F2D25" w:rsidRDefault="00B713D2" w:rsidP="00B713D2">
      <w:pPr>
        <w:pStyle w:val="Sinespaciado"/>
        <w:rPr>
          <w:rFonts w:ascii="Arial" w:hAnsi="Arial" w:cs="Arial"/>
          <w:lang w:val="es-MX"/>
        </w:rPr>
      </w:pPr>
    </w:p>
    <w:p w:rsidR="00B713D2"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rsidR="00A42919" w:rsidRPr="00A42919" w:rsidRDefault="00A42919"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rsidR="00ED4ECD" w:rsidRPr="001F2D25" w:rsidRDefault="00ED4ECD" w:rsidP="00B713D2">
      <w:pPr>
        <w:pStyle w:val="Sinespaciado"/>
        <w:rPr>
          <w:rFonts w:ascii="Arial" w:hAnsi="Arial" w:cs="Arial"/>
          <w:b/>
          <w:sz w:val="24"/>
          <w:szCs w:val="24"/>
          <w:lang w:val="es-MX"/>
        </w:rPr>
      </w:pPr>
    </w:p>
    <w:p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2E0562">
        <w:rPr>
          <w:rFonts w:ascii="Arial" w:eastAsia="Calibri" w:hAnsi="Arial" w:cs="Arial"/>
          <w:lang w:val="es-MX"/>
        </w:rPr>
        <w:t xml:space="preserve"> </w:t>
      </w:r>
      <w:proofErr w:type="spellStart"/>
      <w:r w:rsidR="008D11BC">
        <w:rPr>
          <w:rFonts w:ascii="Arial" w:eastAsia="Calibri" w:hAnsi="Arial" w:cs="Arial"/>
          <w:lang w:val="es-MX"/>
        </w:rPr>
        <w:t>Alix</w:t>
      </w:r>
      <w:proofErr w:type="spellEnd"/>
      <w:r w:rsidR="008D11BC">
        <w:rPr>
          <w:rFonts w:ascii="Arial" w:eastAsia="Calibri" w:hAnsi="Arial" w:cs="Arial"/>
          <w:lang w:val="es-MX"/>
        </w:rPr>
        <w:t xml:space="preserve"> Barros Sierra </w:t>
      </w:r>
    </w:p>
    <w:p w:rsidR="00ED4ECD" w:rsidRPr="001F2D25" w:rsidRDefault="00A42919" w:rsidP="00B713D2">
      <w:pPr>
        <w:pStyle w:val="Sinespaciado"/>
        <w:ind w:left="-1134"/>
        <w:rPr>
          <w:rFonts w:ascii="Arial" w:hAnsi="Arial" w:cs="Arial"/>
          <w:lang w:val="es-MX"/>
        </w:rPr>
      </w:pPr>
      <w:r>
        <w:rPr>
          <w:rFonts w:ascii="Arial" w:hAnsi="Arial" w:cs="Arial"/>
          <w:lang w:val="es-MX"/>
        </w:rPr>
        <w:t>Fecha</w:t>
      </w:r>
      <w:proofErr w:type="gramStart"/>
      <w:r>
        <w:rPr>
          <w:rFonts w:ascii="Arial" w:hAnsi="Arial" w:cs="Arial"/>
          <w:lang w:val="es-MX"/>
        </w:rPr>
        <w:t xml:space="preserve">:  </w:t>
      </w:r>
      <w:r w:rsidR="008D11BC">
        <w:rPr>
          <w:rFonts w:ascii="Arial" w:hAnsi="Arial" w:cs="Arial"/>
          <w:lang w:val="es-MX"/>
        </w:rPr>
        <w:t>31</w:t>
      </w:r>
      <w:proofErr w:type="gramEnd"/>
      <w:r>
        <w:rPr>
          <w:rFonts w:ascii="Arial" w:hAnsi="Arial" w:cs="Arial"/>
          <w:lang w:val="es-MX"/>
        </w:rPr>
        <w:t>/08/2021</w:t>
      </w:r>
    </w:p>
    <w:p w:rsidR="00826E75" w:rsidRPr="003802F1" w:rsidRDefault="00826E75" w:rsidP="00826E75">
      <w:pPr>
        <w:spacing w:after="0" w:line="240" w:lineRule="auto"/>
        <w:ind w:left="-1134"/>
        <w:jc w:val="both"/>
        <w:rPr>
          <w:rFonts w:ascii="Arial" w:hAnsi="Arial" w:cs="Arial"/>
          <w:lang w:val="es-ES"/>
        </w:rPr>
      </w:pPr>
      <w:r w:rsidRPr="003802F1">
        <w:rPr>
          <w:rFonts w:ascii="Arial" w:hAnsi="Arial" w:cs="Arial"/>
          <w:lang w:val="es-ES"/>
        </w:rPr>
        <w:t>Medio de Control: Nulidad y Restablecimiento del Derecho</w:t>
      </w:r>
    </w:p>
    <w:p w:rsidR="00826E75" w:rsidRPr="003802F1" w:rsidRDefault="00826E75" w:rsidP="00826E75">
      <w:pPr>
        <w:spacing w:after="0" w:line="240" w:lineRule="auto"/>
        <w:ind w:left="-1134"/>
        <w:jc w:val="both"/>
        <w:rPr>
          <w:rFonts w:ascii="Arial" w:hAnsi="Arial" w:cs="Arial"/>
          <w:lang w:val="es-ES"/>
        </w:rPr>
      </w:pPr>
      <w:r w:rsidRPr="003802F1">
        <w:rPr>
          <w:rFonts w:ascii="Arial" w:hAnsi="Arial" w:cs="Arial"/>
          <w:lang w:val="es-ES"/>
        </w:rPr>
        <w:t xml:space="preserve">Demandante: </w:t>
      </w:r>
      <w:r>
        <w:rPr>
          <w:rFonts w:ascii="Arial" w:hAnsi="Arial" w:cs="Arial"/>
          <w:lang w:val="es-ES"/>
        </w:rPr>
        <w:t>Carlos Emilio Robles Celosa</w:t>
      </w:r>
      <w:r w:rsidRPr="003802F1">
        <w:rPr>
          <w:rFonts w:ascii="Arial" w:hAnsi="Arial" w:cs="Arial"/>
          <w:lang w:val="es-ES"/>
        </w:rPr>
        <w:t xml:space="preserve"> </w:t>
      </w:r>
    </w:p>
    <w:p w:rsidR="00826E75" w:rsidRPr="003802F1" w:rsidRDefault="00826E75" w:rsidP="00826E75">
      <w:pPr>
        <w:spacing w:after="0" w:line="240" w:lineRule="auto"/>
        <w:ind w:left="-1134"/>
        <w:jc w:val="both"/>
        <w:rPr>
          <w:rFonts w:ascii="Arial" w:hAnsi="Arial" w:cs="Arial"/>
          <w:lang w:val="es-ES"/>
        </w:rPr>
      </w:pPr>
      <w:r w:rsidRPr="003802F1">
        <w:rPr>
          <w:rFonts w:ascii="Arial" w:hAnsi="Arial" w:cs="Arial"/>
          <w:lang w:val="es-ES"/>
        </w:rPr>
        <w:t xml:space="preserve">Demandado: Departamento de La Guajira – </w:t>
      </w:r>
      <w:r>
        <w:rPr>
          <w:rFonts w:ascii="Arial" w:hAnsi="Arial" w:cs="Arial"/>
          <w:lang w:val="es-ES"/>
        </w:rPr>
        <w:t xml:space="preserve">Secretaría de Educación Departamental </w:t>
      </w:r>
      <w:r w:rsidRPr="003802F1">
        <w:rPr>
          <w:rFonts w:ascii="Arial" w:hAnsi="Arial" w:cs="Arial"/>
          <w:lang w:val="es-ES"/>
        </w:rPr>
        <w:t xml:space="preserve"> </w:t>
      </w:r>
    </w:p>
    <w:p w:rsidR="00826E75" w:rsidRPr="003802F1" w:rsidRDefault="00826E75" w:rsidP="00826E75">
      <w:pPr>
        <w:spacing w:after="0" w:line="240" w:lineRule="auto"/>
        <w:ind w:left="-1134"/>
        <w:jc w:val="both"/>
        <w:rPr>
          <w:rFonts w:ascii="Arial" w:hAnsi="Arial" w:cs="Arial"/>
          <w:lang w:val="es-ES"/>
        </w:rPr>
      </w:pPr>
      <w:r w:rsidRPr="003802F1">
        <w:rPr>
          <w:rFonts w:ascii="Arial" w:hAnsi="Arial" w:cs="Arial"/>
          <w:lang w:val="es-ES"/>
        </w:rPr>
        <w:t xml:space="preserve">Radicación Expediente No. </w:t>
      </w:r>
      <w:r w:rsidRPr="003802F1">
        <w:rPr>
          <w:rFonts w:ascii="Arial" w:hAnsi="Arial" w:cs="Arial"/>
        </w:rPr>
        <w:t>44-001-23-</w:t>
      </w:r>
      <w:r>
        <w:rPr>
          <w:rFonts w:ascii="Arial" w:hAnsi="Arial" w:cs="Arial"/>
        </w:rPr>
        <w:t>40</w:t>
      </w:r>
      <w:r w:rsidRPr="003802F1">
        <w:rPr>
          <w:rFonts w:ascii="Arial" w:hAnsi="Arial" w:cs="Arial"/>
        </w:rPr>
        <w:t>-</w:t>
      </w:r>
      <w:r>
        <w:rPr>
          <w:rFonts w:ascii="Arial" w:hAnsi="Arial" w:cs="Arial"/>
        </w:rPr>
        <w:t>000</w:t>
      </w:r>
      <w:r w:rsidRPr="003802F1">
        <w:rPr>
          <w:rFonts w:ascii="Arial" w:hAnsi="Arial" w:cs="Arial"/>
        </w:rPr>
        <w:t>-201</w:t>
      </w:r>
      <w:r>
        <w:rPr>
          <w:rFonts w:ascii="Arial" w:hAnsi="Arial" w:cs="Arial"/>
        </w:rPr>
        <w:t>8</w:t>
      </w:r>
      <w:r w:rsidRPr="003802F1">
        <w:rPr>
          <w:rFonts w:ascii="Arial" w:hAnsi="Arial" w:cs="Arial"/>
        </w:rPr>
        <w:t>-</w:t>
      </w:r>
      <w:r>
        <w:rPr>
          <w:rFonts w:ascii="Arial" w:hAnsi="Arial" w:cs="Arial"/>
        </w:rPr>
        <w:t>00075</w:t>
      </w:r>
      <w:r w:rsidRPr="003802F1">
        <w:rPr>
          <w:rFonts w:ascii="Arial" w:hAnsi="Arial" w:cs="Arial"/>
        </w:rPr>
        <w:t>-00</w:t>
      </w:r>
    </w:p>
    <w:p w:rsidR="00B713D2" w:rsidRPr="001F2D25" w:rsidRDefault="00B713D2" w:rsidP="00B713D2">
      <w:pPr>
        <w:pStyle w:val="Sinespaciado"/>
        <w:ind w:left="-1134"/>
        <w:rPr>
          <w:rFonts w:ascii="Arial" w:hAnsi="Arial" w:cs="Arial"/>
          <w:lang w:val="es-MX"/>
        </w:rPr>
      </w:pPr>
    </w:p>
    <w:p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tblPr>
      <w:tblGrid>
        <w:gridCol w:w="9598"/>
      </w:tblGrid>
      <w:tr w:rsidR="00CC64F1" w:rsidRPr="001F2D25" w:rsidTr="00CC64F1">
        <w:trPr>
          <w:trHeight w:val="363"/>
        </w:trPr>
        <w:tc>
          <w:tcPr>
            <w:tcW w:w="9598" w:type="dxa"/>
          </w:tcPr>
          <w:p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rsidR="00CC64F1" w:rsidRPr="001F2D25" w:rsidRDefault="00CC64F1" w:rsidP="00B713D2">
            <w:pPr>
              <w:pStyle w:val="Sinespaciado"/>
              <w:rPr>
                <w:rFonts w:ascii="Arial" w:eastAsia="Calibri" w:hAnsi="Arial" w:cs="Arial"/>
                <w:lang w:val="es-MX"/>
              </w:rPr>
            </w:pPr>
          </w:p>
          <w:p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rsidR="002971BC" w:rsidRPr="001F2D25" w:rsidRDefault="002971BC" w:rsidP="000F105D">
            <w:pPr>
              <w:pStyle w:val="Sinespaciado"/>
              <w:rPr>
                <w:rFonts w:ascii="Arial" w:eastAsia="Calibri" w:hAnsi="Arial" w:cs="Arial"/>
                <w:lang w:val="es-MX"/>
              </w:rPr>
            </w:pPr>
          </w:p>
          <w:p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rsidR="00222D4A" w:rsidRDefault="00222D4A" w:rsidP="000F105D">
            <w:pPr>
              <w:pStyle w:val="Sinespaciado"/>
              <w:rPr>
                <w:rFonts w:ascii="Arial" w:eastAsia="Calibri" w:hAnsi="Arial" w:cs="Arial"/>
                <w:lang w:val="es-MX"/>
              </w:rPr>
            </w:pPr>
          </w:p>
          <w:p w:rsidR="004A14FB" w:rsidRPr="008C6D78" w:rsidRDefault="008D11BC" w:rsidP="00467478">
            <w:pPr>
              <w:pStyle w:val="Sinespaciado"/>
              <w:jc w:val="both"/>
              <w:rPr>
                <w:rFonts w:ascii="Arial" w:eastAsia="Times New Roman" w:hAnsi="Arial" w:cs="Arial"/>
                <w:sz w:val="24"/>
                <w:szCs w:val="24"/>
              </w:rPr>
            </w:pPr>
            <w:r w:rsidRPr="008C6D78">
              <w:rPr>
                <w:rFonts w:ascii="Arial" w:eastAsia="Times New Roman" w:hAnsi="Arial" w:cs="Arial"/>
                <w:sz w:val="24"/>
                <w:szCs w:val="24"/>
              </w:rPr>
              <w:t>Revisado el expediente en su integridad se observa y se corrobora con la nota secretarial que antecede que el término de traslado de la demanda se encuentra vencido, la parte accionada no</w:t>
            </w:r>
            <w:r w:rsidR="008C6D78" w:rsidRPr="008C6D78">
              <w:rPr>
                <w:rFonts w:ascii="Arial" w:eastAsia="Times New Roman" w:hAnsi="Arial" w:cs="Arial"/>
                <w:sz w:val="24"/>
                <w:szCs w:val="24"/>
              </w:rPr>
              <w:t xml:space="preserve"> presentó contestación de la demanda</w:t>
            </w:r>
            <w:r w:rsidR="004A14FB" w:rsidRPr="008C6D78">
              <w:rPr>
                <w:rFonts w:ascii="Arial" w:eastAsia="Times New Roman" w:hAnsi="Arial" w:cs="Arial"/>
                <w:sz w:val="24"/>
                <w:szCs w:val="24"/>
              </w:rPr>
              <w:t xml:space="preserve">, tampoco se encontró configurada </w:t>
            </w:r>
            <w:r w:rsidR="008C6D78" w:rsidRPr="008C6D78">
              <w:rPr>
                <w:rFonts w:ascii="Arial" w:eastAsia="Times New Roman" w:hAnsi="Arial" w:cs="Arial"/>
                <w:sz w:val="24"/>
                <w:szCs w:val="24"/>
              </w:rPr>
              <w:t xml:space="preserve">excepción previa </w:t>
            </w:r>
            <w:r w:rsidR="004A14FB" w:rsidRPr="008C6D78">
              <w:rPr>
                <w:rFonts w:ascii="Arial" w:eastAsia="Times New Roman" w:hAnsi="Arial" w:cs="Arial"/>
                <w:sz w:val="24"/>
                <w:szCs w:val="24"/>
              </w:rPr>
              <w:t xml:space="preserve">alguna que necesitara ser resuelta de oficio, como tampoco se solicitó la </w:t>
            </w:r>
            <w:r w:rsidR="00826E75" w:rsidRPr="008C6D78">
              <w:rPr>
                <w:rFonts w:ascii="Arial" w:eastAsia="Times New Roman" w:hAnsi="Arial" w:cs="Arial"/>
                <w:sz w:val="24"/>
                <w:szCs w:val="24"/>
              </w:rPr>
              <w:t>práctica</w:t>
            </w:r>
            <w:r w:rsidR="004A14FB" w:rsidRPr="008C6D78">
              <w:rPr>
                <w:rFonts w:ascii="Arial" w:eastAsia="Times New Roman" w:hAnsi="Arial" w:cs="Arial"/>
                <w:sz w:val="24"/>
                <w:szCs w:val="24"/>
              </w:rPr>
              <w:t xml:space="preserve"> de prueba</w:t>
            </w:r>
            <w:r w:rsidR="00826E75" w:rsidRPr="008C6D78">
              <w:rPr>
                <w:rFonts w:ascii="Arial" w:eastAsia="Times New Roman" w:hAnsi="Arial" w:cs="Arial"/>
                <w:sz w:val="24"/>
                <w:szCs w:val="24"/>
              </w:rPr>
              <w:t xml:space="preserve">, por lo que se trata de un asunto de puro derecho que cumple con el presupuesto para </w:t>
            </w:r>
            <w:r w:rsidR="008C6D78" w:rsidRPr="008C6D78">
              <w:rPr>
                <w:rFonts w:ascii="Arial" w:eastAsia="Times New Roman" w:hAnsi="Arial" w:cs="Arial"/>
                <w:sz w:val="24"/>
                <w:szCs w:val="24"/>
              </w:rPr>
              <w:t>proferir</w:t>
            </w:r>
            <w:r w:rsidR="00826E75" w:rsidRPr="008C6D78">
              <w:rPr>
                <w:rFonts w:ascii="Arial" w:eastAsia="Times New Roman" w:hAnsi="Arial" w:cs="Arial"/>
                <w:sz w:val="24"/>
                <w:szCs w:val="24"/>
              </w:rPr>
              <w:t xml:space="preserve"> sentencia anticipada.</w:t>
            </w:r>
            <w:r w:rsidR="004A14FB" w:rsidRPr="008C6D78">
              <w:rPr>
                <w:rFonts w:ascii="Arial" w:eastAsia="Times New Roman" w:hAnsi="Arial" w:cs="Arial"/>
                <w:sz w:val="24"/>
                <w:szCs w:val="24"/>
              </w:rPr>
              <w:t xml:space="preserve">  </w:t>
            </w:r>
          </w:p>
          <w:p w:rsidR="008D11BC" w:rsidRDefault="008D11BC" w:rsidP="00467478">
            <w:pPr>
              <w:pStyle w:val="Sinespaciado"/>
              <w:jc w:val="both"/>
              <w:rPr>
                <w:rFonts w:ascii="Arial" w:eastAsia="Calibri" w:hAnsi="Arial" w:cs="Arial"/>
                <w:b/>
                <w:lang w:val="es-MX"/>
              </w:rPr>
            </w:pPr>
          </w:p>
          <w:p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rsidTr="00CC64F1">
        <w:trPr>
          <w:trHeight w:val="363"/>
        </w:trPr>
        <w:tc>
          <w:tcPr>
            <w:tcW w:w="9598" w:type="dxa"/>
          </w:tcPr>
          <w:p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rsidR="00222D4A" w:rsidRPr="001F2D25" w:rsidRDefault="00222D4A" w:rsidP="00222D4A">
            <w:pPr>
              <w:pStyle w:val="Sinespaciado"/>
              <w:rPr>
                <w:rFonts w:ascii="Arial" w:eastAsia="Calibri" w:hAnsi="Arial" w:cs="Arial"/>
                <w:lang w:val="es-MX"/>
              </w:rPr>
            </w:pPr>
          </w:p>
          <w:p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rsidR="00341FFF" w:rsidRPr="001F2D25" w:rsidRDefault="00341FFF" w:rsidP="00222D4A">
            <w:pPr>
              <w:pStyle w:val="Sinespaciado"/>
              <w:rPr>
                <w:rFonts w:ascii="Arial" w:eastAsia="Calibri" w:hAnsi="Arial" w:cs="Arial"/>
                <w:lang w:val="es-MX"/>
              </w:rPr>
            </w:pPr>
          </w:p>
          <w:p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r w:rsidR="00826E75">
              <w:rPr>
                <w:rFonts w:ascii="Arial" w:hAnsi="Arial" w:cs="Arial"/>
                <w:i/>
              </w:rPr>
              <w:t>x</w:t>
            </w:r>
          </w:p>
          <w:p w:rsidR="00306339" w:rsidRDefault="00306339" w:rsidP="00341FFF">
            <w:pPr>
              <w:pStyle w:val="Sinespaciado"/>
              <w:ind w:left="708"/>
              <w:jc w:val="both"/>
              <w:rPr>
                <w:rFonts w:ascii="Arial" w:hAnsi="Arial" w:cs="Arial"/>
                <w:b/>
                <w:bCs/>
                <w:i/>
              </w:rPr>
            </w:pPr>
          </w:p>
          <w:p w:rsidR="00341FFF" w:rsidRPr="001F2D25" w:rsidRDefault="0094601F" w:rsidP="00341FFF">
            <w:pPr>
              <w:pStyle w:val="Sinespaciado"/>
              <w:ind w:left="708"/>
              <w:jc w:val="both"/>
              <w:rPr>
                <w:rFonts w:ascii="Arial" w:hAnsi="Arial" w:cs="Arial"/>
                <w:i/>
              </w:rPr>
            </w:pPr>
            <w:r w:rsidRPr="0094601F">
              <w:rPr>
                <w:rFonts w:ascii="Arial" w:eastAsia="Calibri" w:hAnsi="Arial" w:cs="Arial"/>
                <w:noProof/>
                <w:lang w:val="es-ES" w:eastAsia="es-ES"/>
              </w:rPr>
              <w:pict>
                <v:rect id="Rectángulo 6" o:spid="_x0000_s1029" style="position:absolute;left:0;text-align:left;margin-left:246.15pt;margin-top:-.55pt;width:26.75pt;height:22.05pt;z-index:251708416;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" fillcolor="white [3201]" strokeweight="1pt">
                  <v:textbox>
                    <w:txbxContent>
                      <w:p w:rsidR="002E0562" w:rsidRPr="00467478" w:rsidRDefault="00467478" w:rsidP="002E0562">
                        <w:pPr>
                          <w:jc w:val="center"/>
                          <w:rPr>
                            <w:b/>
                            <w:lang w:val="es-MX"/>
                          </w:rPr>
                        </w:pPr>
                        <w:r w:rsidRPr="00467478">
                          <w:rPr>
                            <w:b/>
                            <w:lang w:val="es-MX"/>
                          </w:rPr>
                          <w:t>X</w:t>
                        </w:r>
                      </w:p>
                    </w:txbxContent>
                  </v:textbox>
                </v:rect>
              </w:pict>
            </w:r>
            <w:r w:rsidR="00341FFF" w:rsidRPr="001F2D25">
              <w:rPr>
                <w:rFonts w:ascii="Arial" w:hAnsi="Arial" w:cs="Arial"/>
                <w:b/>
                <w:bCs/>
                <w:i/>
              </w:rPr>
              <w:t>b)</w:t>
            </w:r>
            <w:r w:rsidR="00341FFF" w:rsidRPr="001F2D25">
              <w:rPr>
                <w:rFonts w:ascii="Arial" w:hAnsi="Arial" w:cs="Arial"/>
                <w:i/>
              </w:rPr>
              <w:t xml:space="preserve"> Cuando no haya que practicar pruebas;  </w:t>
            </w:r>
          </w:p>
          <w:p w:rsidR="00306339" w:rsidRDefault="00306339" w:rsidP="00341FFF">
            <w:pPr>
              <w:pStyle w:val="Sinespaciado"/>
              <w:ind w:left="708"/>
              <w:jc w:val="both"/>
              <w:rPr>
                <w:rFonts w:ascii="Arial" w:hAnsi="Arial" w:cs="Arial"/>
                <w:b/>
                <w:bCs/>
                <w:i/>
              </w:rPr>
            </w:pPr>
          </w:p>
          <w:p w:rsidR="00341FFF" w:rsidRPr="001F2D25" w:rsidRDefault="0094601F" w:rsidP="00341FFF">
            <w:pPr>
              <w:pStyle w:val="Sinespaciado"/>
              <w:ind w:left="708"/>
              <w:jc w:val="both"/>
              <w:rPr>
                <w:rFonts w:ascii="Arial" w:hAnsi="Arial" w:cs="Arial"/>
                <w:i/>
              </w:rPr>
            </w:pPr>
            <w:r w:rsidRPr="0094601F">
              <w:rPr>
                <w:rFonts w:ascii="Arial" w:eastAsia="Calibri" w:hAnsi="Arial" w:cs="Arial"/>
                <w:noProof/>
                <w:lang w:val="es-ES" w:eastAsia="es-ES"/>
              </w:rPr>
              <w:pict>
                <v:rect id="Rectángulo 15" o:spid="_x0000_s1027" style="position:absolute;left:0;text-align:left;margin-left:126.5pt;margin-top:25.45pt;width:22.95pt;height:19.95pt;z-index:251710464;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" fillcolor="white [3201]" strokeweight="1pt">
                  <v:textbox>
                    <w:txbxContent>
                      <w:p w:rsidR="002E0562" w:rsidRPr="00467478" w:rsidRDefault="00467478" w:rsidP="002E0562">
                        <w:pPr>
                          <w:jc w:val="center"/>
                          <w:rPr>
                            <w:b/>
                            <w:lang w:val="es-MX"/>
                          </w:rPr>
                        </w:pPr>
                        <w:r w:rsidRPr="00467478">
                          <w:rPr>
                            <w:b/>
                            <w:lang w:val="es-MX"/>
                          </w:rPr>
                          <w:t>X</w:t>
                        </w:r>
                      </w:p>
                    </w:txbxContent>
                  </v:textbox>
                </v:rect>
              </w:pict>
            </w:r>
            <w:r w:rsidR="00341FFF" w:rsidRPr="001F2D25">
              <w:rPr>
                <w:rFonts w:ascii="Arial" w:hAnsi="Arial" w:cs="Arial"/>
                <w:b/>
                <w:bCs/>
                <w:i/>
              </w:rPr>
              <w:t>c)</w:t>
            </w:r>
            <w:r w:rsidR="00341FFF" w:rsidRPr="001F2D25">
              <w:rPr>
                <w:rFonts w:ascii="Arial" w:hAnsi="Arial" w:cs="Arial"/>
                <w:i/>
              </w:rPr>
              <w:t xml:space="preserve"> Cuando solo se solicite tener como pruebas las documentales aportadas con la demanda y la contestación, y sobre ellas no se hubiese formulado tacha o desconocimiento;  </w:t>
            </w:r>
          </w:p>
          <w:p w:rsidR="00306339" w:rsidRDefault="00306339" w:rsidP="00341FFF">
            <w:pPr>
              <w:pStyle w:val="Sinespaciado"/>
              <w:ind w:left="720"/>
              <w:rPr>
                <w:rFonts w:ascii="Arial" w:hAnsi="Arial" w:cs="Arial"/>
                <w:b/>
                <w:bCs/>
                <w:i/>
              </w:rPr>
            </w:pPr>
          </w:p>
          <w:p w:rsidR="00341FFF" w:rsidRPr="001F2D25" w:rsidRDefault="0094601F" w:rsidP="00341FFF">
            <w:pPr>
              <w:pStyle w:val="Sinespaciado"/>
              <w:ind w:left="720"/>
              <w:rPr>
                <w:rFonts w:ascii="Arial" w:eastAsia="Calibri" w:hAnsi="Arial" w:cs="Arial"/>
                <w:lang w:val="es-MX"/>
              </w:rPr>
            </w:pPr>
            <w:r w:rsidRPr="0094601F">
              <w:rPr>
                <w:rFonts w:ascii="Arial" w:eastAsia="Calibri" w:hAnsi="Arial" w:cs="Arial"/>
                <w:noProof/>
                <w:lang w:val="es-ES" w:eastAsia="es-ES"/>
              </w:rPr>
              <w:pict>
                <v:rect id="Rectángulo 18" o:spid="_x0000_s1028" style="position:absolute;left:0;text-align:left;margin-left:80.4pt;margin-top:13.85pt;width:19.7pt;height:14.2pt;z-index:251712512;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" fillcolor="white [3201]" strokeweight="1pt"/>
              </w:pict>
            </w:r>
            <w:r w:rsidR="00341FFF" w:rsidRPr="001F2D25">
              <w:rPr>
                <w:rFonts w:ascii="Arial" w:hAnsi="Arial" w:cs="Arial"/>
                <w:b/>
                <w:bCs/>
                <w:i/>
              </w:rPr>
              <w:t>d)</w:t>
            </w:r>
            <w:r w:rsidR="00341FFF" w:rsidRPr="001F2D25">
              <w:rPr>
                <w:rFonts w:ascii="Arial" w:hAnsi="Arial" w:cs="Arial"/>
                <w:i/>
              </w:rPr>
              <w:t xml:space="preserve"> Cuando las pruebas solicitadas por las partes sean impertinentes, inconducentes o </w:t>
            </w:r>
            <w:r w:rsidR="00341FFF" w:rsidRPr="001F2D25">
              <w:rPr>
                <w:rFonts w:ascii="Arial" w:hAnsi="Arial" w:cs="Arial"/>
                <w:i/>
              </w:rPr>
              <w:lastRenderedPageBreak/>
              <w:t>inútiles.</w:t>
            </w:r>
          </w:p>
          <w:p w:rsidR="002F6A16" w:rsidRPr="001F2D25" w:rsidRDefault="002F6A16" w:rsidP="00222D4A">
            <w:pPr>
              <w:pStyle w:val="Sinespaciado"/>
              <w:rPr>
                <w:rFonts w:ascii="Arial" w:eastAsia="Calibri" w:hAnsi="Arial" w:cs="Arial"/>
                <w:lang w:val="es-MX"/>
              </w:rPr>
            </w:pPr>
          </w:p>
          <w:p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rsidR="00341FFF" w:rsidRPr="001F2D25" w:rsidRDefault="00341FFF" w:rsidP="00341FFF">
            <w:pPr>
              <w:pStyle w:val="Sinespaciado"/>
              <w:jc w:val="both"/>
              <w:rPr>
                <w:rFonts w:ascii="Arial" w:eastAsia="Calibri" w:hAnsi="Arial" w:cs="Arial"/>
                <w:lang w:val="es-MX"/>
              </w:rPr>
            </w:pPr>
          </w:p>
          <w:p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rsidR="002764C6" w:rsidRDefault="002764C6" w:rsidP="00D75A67">
            <w:pPr>
              <w:pStyle w:val="Sinespaciado"/>
              <w:jc w:val="both"/>
              <w:rPr>
                <w:rFonts w:ascii="Arial" w:hAnsi="Arial" w:cs="Arial"/>
              </w:rPr>
            </w:pPr>
          </w:p>
          <w:p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rsidR="00D75A67" w:rsidRPr="001F2D25" w:rsidRDefault="00D75A67" w:rsidP="00D75A67">
            <w:pPr>
              <w:pStyle w:val="Sinespaciado"/>
              <w:jc w:val="both"/>
              <w:rPr>
                <w:rFonts w:ascii="Arial" w:eastAsia="Calibri" w:hAnsi="Arial" w:cs="Arial"/>
                <w:lang w:val="es-MX"/>
              </w:rPr>
            </w:pPr>
          </w:p>
          <w:p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rsidR="00DE6DCB" w:rsidRPr="001F2D25" w:rsidRDefault="00DE6DCB" w:rsidP="00DE6DCB">
            <w:pPr>
              <w:pStyle w:val="Sinespaciado"/>
              <w:ind w:left="720"/>
              <w:jc w:val="both"/>
              <w:rPr>
                <w:rFonts w:ascii="Arial" w:eastAsia="Calibri" w:hAnsi="Arial" w:cs="Arial"/>
                <w:lang w:val="es-MX"/>
              </w:rPr>
            </w:pPr>
          </w:p>
          <w:p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rsidR="00DE6DCB" w:rsidRPr="001F2D25" w:rsidRDefault="00DE6DCB" w:rsidP="00DE6DCB">
            <w:pPr>
              <w:pStyle w:val="Sinespaciado"/>
              <w:jc w:val="both"/>
              <w:rPr>
                <w:rFonts w:ascii="Arial" w:eastAsia="Calibri" w:hAnsi="Arial" w:cs="Arial"/>
                <w:lang w:val="es-MX"/>
              </w:rPr>
            </w:pPr>
          </w:p>
          <w:p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63405A" w:rsidRDefault="0063405A" w:rsidP="00A461DF">
            <w:pPr>
              <w:pStyle w:val="Sinespaciado"/>
              <w:jc w:val="both"/>
              <w:rPr>
                <w:rFonts w:ascii="Arial" w:eastAsia="Calibri" w:hAnsi="Arial" w:cs="Arial"/>
                <w:b/>
                <w:i/>
                <w:sz w:val="18"/>
                <w:szCs w:val="18"/>
                <w:lang w:val="es-MX"/>
              </w:rPr>
            </w:pPr>
          </w:p>
          <w:p w:rsidR="00A461DF" w:rsidRPr="001F2D25" w:rsidRDefault="00CF03D9" w:rsidP="00A461DF">
            <w:pPr>
              <w:pStyle w:val="Sinespaciado"/>
              <w:jc w:val="both"/>
              <w:rPr>
                <w:rFonts w:ascii="Arial" w:eastAsia="Calibri" w:hAnsi="Arial" w:cs="Arial"/>
                <w:b/>
                <w:i/>
                <w:sz w:val="18"/>
                <w:szCs w:val="18"/>
                <w:lang w:val="es-MX"/>
              </w:rPr>
            </w:pPr>
            <w:bookmarkStart w:id="0" w:name="_GoBack"/>
            <w:bookmarkEnd w:id="0"/>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w:t>
            </w:r>
            <w:proofErr w:type="spellStart"/>
            <w:r w:rsidRPr="001F2D25">
              <w:rPr>
                <w:rFonts w:ascii="Arial" w:eastAsia="Calibri" w:hAnsi="Arial" w:cs="Arial"/>
                <w:i/>
                <w:sz w:val="18"/>
                <w:szCs w:val="18"/>
                <w:lang w:val="es-MX"/>
              </w:rPr>
              <w:t>subsección</w:t>
            </w:r>
            <w:proofErr w:type="spellEnd"/>
            <w:r w:rsidRPr="001F2D25">
              <w:rPr>
                <w:rFonts w:ascii="Arial" w:eastAsia="Calibri" w:hAnsi="Arial" w:cs="Arial"/>
                <w:i/>
                <w:sz w:val="18"/>
                <w:szCs w:val="18"/>
                <w:lang w:val="es-MX"/>
              </w:rPr>
              <w:t xml:space="preserve">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xml:space="preserve">: Sandra </w:t>
            </w:r>
            <w:proofErr w:type="spellStart"/>
            <w:r w:rsidRPr="001F2D25">
              <w:rPr>
                <w:rFonts w:ascii="Arial" w:eastAsia="Calibri" w:hAnsi="Arial" w:cs="Arial"/>
                <w:i/>
                <w:sz w:val="18"/>
                <w:szCs w:val="18"/>
                <w:lang w:val="es-MX"/>
              </w:rPr>
              <w:t>Lisset</w:t>
            </w:r>
            <w:proofErr w:type="spellEnd"/>
            <w:r w:rsidRPr="001F2D25">
              <w:rPr>
                <w:rFonts w:ascii="Arial" w:eastAsia="Calibri" w:hAnsi="Arial" w:cs="Arial"/>
                <w:i/>
                <w:sz w:val="18"/>
                <w:szCs w:val="18"/>
                <w:lang w:val="es-MX"/>
              </w:rPr>
              <w:t xml:space="preserve"> Ibarra Vélez. </w:t>
            </w:r>
            <w:proofErr w:type="gramStart"/>
            <w:r w:rsidRPr="001F2D25">
              <w:rPr>
                <w:rFonts w:ascii="Arial" w:eastAsia="Calibri" w:hAnsi="Arial" w:cs="Arial"/>
                <w:i/>
                <w:sz w:val="18"/>
                <w:szCs w:val="18"/>
                <w:lang w:val="es-MX"/>
              </w:rPr>
              <w:t>veintiuno</w:t>
            </w:r>
            <w:proofErr w:type="gramEnd"/>
            <w:r w:rsidRPr="001F2D25">
              <w:rPr>
                <w:rFonts w:ascii="Arial" w:eastAsia="Calibri" w:hAnsi="Arial" w:cs="Arial"/>
                <w:i/>
                <w:sz w:val="18"/>
                <w:szCs w:val="18"/>
                <w:lang w:val="es-MX"/>
              </w:rPr>
              <w:t xml:space="preserve">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rsidTr="00CC64F1">
        <w:trPr>
          <w:trHeight w:val="363"/>
        </w:trPr>
        <w:tc>
          <w:tcPr>
            <w:tcW w:w="9598" w:type="dxa"/>
          </w:tcPr>
          <w:p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rsidR="00926ADA" w:rsidRPr="001F2D25" w:rsidRDefault="00926ADA" w:rsidP="00926ADA">
            <w:pPr>
              <w:pStyle w:val="Sinespaciado"/>
              <w:rPr>
                <w:rFonts w:ascii="Arial" w:eastAsia="Calibri" w:hAnsi="Arial" w:cs="Arial"/>
                <w:b/>
                <w:lang w:val="es-MX"/>
              </w:rPr>
            </w:pPr>
          </w:p>
          <w:p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rsidR="00F87F52" w:rsidRPr="001F2D25" w:rsidRDefault="00F87F52" w:rsidP="00926ADA">
            <w:pPr>
              <w:pStyle w:val="Sinespaciado"/>
              <w:rPr>
                <w:rFonts w:ascii="Arial" w:eastAsia="Calibri" w:hAnsi="Arial" w:cs="Arial"/>
                <w:lang w:val="es-MX"/>
              </w:rPr>
            </w:pPr>
          </w:p>
          <w:p w:rsidR="00F87F52" w:rsidRPr="001F2D25" w:rsidRDefault="00F87F52" w:rsidP="00926ADA">
            <w:pPr>
              <w:pStyle w:val="Sinespaciado"/>
              <w:rPr>
                <w:rFonts w:ascii="Arial" w:eastAsia="Calibri" w:hAnsi="Arial" w:cs="Arial"/>
                <w:lang w:val="es-MX"/>
              </w:rPr>
            </w:pPr>
          </w:p>
          <w:p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rsidR="00DE6DCB" w:rsidRPr="001F2D25" w:rsidRDefault="00DE6DCB" w:rsidP="00926ADA">
            <w:pPr>
              <w:pStyle w:val="Sinespaciado"/>
              <w:rPr>
                <w:rFonts w:ascii="Arial" w:eastAsia="Calibri" w:hAnsi="Arial" w:cs="Arial"/>
                <w:lang w:val="es-MX"/>
              </w:rPr>
            </w:pPr>
          </w:p>
          <w:p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rsidR="00DE6DCB" w:rsidRPr="001F2D25" w:rsidRDefault="00DE6DCB" w:rsidP="00DE6DCB">
            <w:pPr>
              <w:pStyle w:val="Sinespaciado"/>
              <w:ind w:left="720"/>
              <w:jc w:val="both"/>
              <w:rPr>
                <w:rFonts w:ascii="Arial" w:hAnsi="Arial" w:cs="Arial"/>
                <w:iCs/>
              </w:rPr>
            </w:pPr>
          </w:p>
          <w:p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rsidR="00DE6DCB" w:rsidRPr="001F2D25" w:rsidRDefault="00DE6DCB" w:rsidP="00DE6DCB">
            <w:pPr>
              <w:pStyle w:val="Sinespaciado"/>
              <w:ind w:left="720"/>
              <w:jc w:val="both"/>
              <w:rPr>
                <w:rFonts w:ascii="Arial" w:hAnsi="Arial" w:cs="Arial"/>
                <w:iCs/>
              </w:rPr>
            </w:pPr>
          </w:p>
          <w:p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 xml:space="preserve">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w:t>
            </w:r>
            <w:r w:rsidRPr="001F2D25">
              <w:rPr>
                <w:rFonts w:ascii="Arial" w:hAnsi="Arial" w:cs="Arial"/>
                <w:iCs/>
              </w:rPr>
              <w:lastRenderedPageBreak/>
              <w:t>anticipada;</w:t>
            </w:r>
          </w:p>
          <w:p w:rsidR="00DE6DCB" w:rsidRPr="001F2D25" w:rsidRDefault="00DE6DCB" w:rsidP="00DE6DCB">
            <w:pPr>
              <w:pStyle w:val="Sinespaciado"/>
              <w:ind w:left="720"/>
              <w:jc w:val="both"/>
              <w:rPr>
                <w:rFonts w:ascii="Arial" w:hAnsi="Arial" w:cs="Arial"/>
                <w:iCs/>
              </w:rPr>
            </w:pPr>
          </w:p>
          <w:p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rsidR="00DE6DCB" w:rsidRPr="001F2D25" w:rsidRDefault="00DE6DCB" w:rsidP="00DE6DCB">
            <w:pPr>
              <w:pStyle w:val="Prrafodelista"/>
              <w:rPr>
                <w:rFonts w:ascii="Arial" w:hAnsi="Arial" w:cs="Arial"/>
                <w:iCs/>
              </w:rPr>
            </w:pPr>
          </w:p>
          <w:p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rsidR="00CF03D9" w:rsidRPr="001F2D25" w:rsidRDefault="00CF03D9" w:rsidP="00CF03D9">
            <w:pPr>
              <w:pStyle w:val="Sinespaciado"/>
              <w:rPr>
                <w:rFonts w:ascii="Arial" w:eastAsia="Calibri" w:hAnsi="Arial" w:cs="Arial"/>
                <w:lang w:val="es-MX"/>
              </w:rPr>
            </w:pPr>
          </w:p>
          <w:p w:rsidR="00E42B7C" w:rsidRPr="001F2D25" w:rsidRDefault="00E42B7C" w:rsidP="00DE6DCB">
            <w:pPr>
              <w:pStyle w:val="Sinespaciado"/>
              <w:jc w:val="both"/>
              <w:rPr>
                <w:rFonts w:ascii="Arial" w:eastAsia="Calibri" w:hAnsi="Arial" w:cs="Arial"/>
                <w:i/>
                <w:sz w:val="18"/>
                <w:szCs w:val="18"/>
                <w:lang w:val="es-MX"/>
              </w:rPr>
            </w:pPr>
          </w:p>
          <w:p w:rsidR="00FE72B8" w:rsidRPr="001F2D25" w:rsidRDefault="00FE72B8" w:rsidP="00DE6DCB">
            <w:pPr>
              <w:pStyle w:val="Sinespaciado"/>
              <w:jc w:val="both"/>
              <w:rPr>
                <w:rFonts w:ascii="Arial" w:eastAsia="Calibri" w:hAnsi="Arial" w:cs="Arial"/>
                <w:i/>
                <w:sz w:val="18"/>
                <w:szCs w:val="18"/>
                <w:lang w:val="es-MX"/>
              </w:rPr>
            </w:pPr>
          </w:p>
        </w:tc>
      </w:tr>
      <w:tr w:rsidR="00CC64F1" w:rsidRPr="001F2D25" w:rsidTr="00CC64F1">
        <w:trPr>
          <w:trHeight w:val="363"/>
        </w:trPr>
        <w:tc>
          <w:tcPr>
            <w:tcW w:w="9598" w:type="dxa"/>
          </w:tcPr>
          <w:p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rsidR="005D343D" w:rsidRPr="001F2D25" w:rsidRDefault="005D343D" w:rsidP="005D343D">
            <w:pPr>
              <w:pStyle w:val="Sinespaciado"/>
              <w:rPr>
                <w:rFonts w:ascii="Arial" w:eastAsia="Calibri" w:hAnsi="Arial" w:cs="Arial"/>
                <w:lang w:val="es-MX"/>
              </w:rPr>
            </w:pPr>
          </w:p>
          <w:p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rsidR="005D343D" w:rsidRPr="001F2D25" w:rsidRDefault="005D343D" w:rsidP="005D343D">
            <w:pPr>
              <w:pStyle w:val="Sinespaciado"/>
              <w:rPr>
                <w:rFonts w:ascii="Arial" w:eastAsia="Calibri" w:hAnsi="Arial" w:cs="Arial"/>
                <w:lang w:val="es-MX"/>
              </w:rPr>
            </w:pPr>
          </w:p>
          <w:p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rsidR="005D343D" w:rsidRPr="001F2D25" w:rsidRDefault="005D343D" w:rsidP="003B379B">
            <w:pPr>
              <w:pStyle w:val="Sinespaciado"/>
              <w:rPr>
                <w:rFonts w:ascii="Arial" w:eastAsia="Calibri" w:hAnsi="Arial" w:cs="Arial"/>
                <w:lang w:val="es-MX"/>
              </w:rPr>
            </w:pPr>
          </w:p>
          <w:p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rsidR="00C5649B" w:rsidRPr="001F2D25" w:rsidRDefault="00C5649B" w:rsidP="00C5649B">
            <w:pPr>
              <w:pStyle w:val="Sinespaciado"/>
              <w:ind w:left="720"/>
              <w:jc w:val="both"/>
              <w:rPr>
                <w:rFonts w:ascii="Arial" w:hAnsi="Arial" w:cs="Arial"/>
                <w:iCs/>
              </w:rPr>
            </w:pPr>
          </w:p>
          <w:p w:rsidR="00C5649B"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rsidR="00973176" w:rsidRDefault="00973176" w:rsidP="00973176">
            <w:pPr>
              <w:pStyle w:val="Sinespaciado"/>
              <w:jc w:val="both"/>
              <w:rPr>
                <w:rFonts w:ascii="Arial" w:eastAsia="Calibri" w:hAnsi="Arial" w:cs="Arial"/>
                <w:lang w:val="es-MX"/>
              </w:rPr>
            </w:pPr>
          </w:p>
          <w:p w:rsidR="00973176" w:rsidRDefault="00973176" w:rsidP="00973176">
            <w:pPr>
              <w:pStyle w:val="Sinespaciado"/>
              <w:jc w:val="both"/>
              <w:rPr>
                <w:rFonts w:ascii="Arial" w:hAnsi="Arial" w:cs="Arial"/>
              </w:rPr>
            </w:pPr>
            <w:r w:rsidRPr="008C6D78">
              <w:rPr>
                <w:rFonts w:ascii="Arial" w:eastAsia="Calibri" w:hAnsi="Arial" w:cs="Arial"/>
                <w:lang w:val="es-MX"/>
              </w:rPr>
              <w:t xml:space="preserve">En el proceso de la referencia se profirió el auto interlocutorio de fecha agosto 10 de 2021 </w:t>
            </w:r>
            <w:r>
              <w:rPr>
                <w:rFonts w:ascii="Arial" w:eastAsia="Calibri" w:hAnsi="Arial" w:cs="Arial"/>
                <w:lang w:val="es-MX"/>
              </w:rPr>
              <w:t xml:space="preserve">a través del cual se resolvió </w:t>
            </w:r>
            <w:r w:rsidRPr="008C6D78">
              <w:rPr>
                <w:rFonts w:ascii="Arial" w:hAnsi="Arial" w:cs="Arial"/>
              </w:rPr>
              <w:t>prescindir de la audiencia inicial, para en su lugar efectuar el saneamiento del proceso, fijación de</w:t>
            </w:r>
            <w:r>
              <w:rPr>
                <w:rFonts w:ascii="Arial" w:hAnsi="Arial" w:cs="Arial"/>
              </w:rPr>
              <w:t xml:space="preserve">l litigio, </w:t>
            </w:r>
            <w:r w:rsidRPr="008C6D78">
              <w:rPr>
                <w:rFonts w:ascii="Arial" w:hAnsi="Arial" w:cs="Arial"/>
              </w:rPr>
              <w:t>incorporación de pruebas</w:t>
            </w:r>
            <w:r>
              <w:rPr>
                <w:rFonts w:ascii="Arial" w:hAnsi="Arial" w:cs="Arial"/>
              </w:rPr>
              <w:t xml:space="preserve"> </w:t>
            </w:r>
            <w:r w:rsidRPr="0040568F">
              <w:rPr>
                <w:rFonts w:ascii="Arial" w:hAnsi="Arial" w:cs="Arial"/>
              </w:rPr>
              <w:t>y correr traslado para alegar</w:t>
            </w:r>
            <w:r w:rsidRPr="00FC1F84">
              <w:rPr>
                <w:rFonts w:ascii="Arial" w:hAnsi="Arial" w:cs="Arial"/>
              </w:rPr>
              <w:t xml:space="preserve"> </w:t>
            </w:r>
            <w:r>
              <w:rPr>
                <w:rFonts w:ascii="Arial" w:hAnsi="Arial" w:cs="Arial"/>
              </w:rPr>
              <w:t xml:space="preserve">por </w:t>
            </w:r>
            <w:r w:rsidRPr="00FC1F84">
              <w:rPr>
                <w:rFonts w:ascii="Arial" w:hAnsi="Arial" w:cs="Arial"/>
              </w:rPr>
              <w:t>diez (10) días comunes a las partes y al Ministerio Público</w:t>
            </w:r>
            <w:r>
              <w:rPr>
                <w:rFonts w:ascii="Arial" w:hAnsi="Arial" w:cs="Arial"/>
              </w:rPr>
              <w:t xml:space="preserve">, </w:t>
            </w:r>
            <w:r w:rsidRPr="002764C6">
              <w:rPr>
                <w:rFonts w:ascii="Arial" w:eastAsia="Calibri" w:hAnsi="Arial" w:cs="Arial"/>
                <w:lang w:val="es-MX"/>
              </w:rPr>
              <w:t xml:space="preserve">indicando a su vez </w:t>
            </w:r>
            <w:r>
              <w:rPr>
                <w:rFonts w:ascii="Arial" w:eastAsia="Calibri" w:hAnsi="Arial" w:cs="Arial"/>
                <w:lang w:val="es-MX"/>
              </w:rPr>
              <w:t xml:space="preserve">como lo dispone el parágrafo del artículo 182A, que ello era </w:t>
            </w:r>
            <w:r>
              <w:rPr>
                <w:rFonts w:ascii="Arial" w:hAnsi="Arial" w:cs="Arial"/>
              </w:rPr>
              <w:t>con la finalidad de proferir sentencia anticipada donde el tribunal resolverá de oficio la excepción perentoria nominada de prescripción extintiva</w:t>
            </w:r>
            <w:r w:rsidRPr="00745C61">
              <w:rPr>
                <w:rFonts w:ascii="Arial" w:hAnsi="Arial" w:cs="Arial"/>
              </w:rPr>
              <w:t xml:space="preserve"> </w:t>
            </w:r>
            <w:r>
              <w:rPr>
                <w:rFonts w:ascii="Arial" w:hAnsi="Arial" w:cs="Arial"/>
              </w:rPr>
              <w:t>de las cesantías definitivas.</w:t>
            </w:r>
          </w:p>
          <w:p w:rsidR="00C5649B" w:rsidRPr="001F2D25" w:rsidRDefault="00C5649B" w:rsidP="00C5649B">
            <w:pPr>
              <w:pStyle w:val="Sinespaciado"/>
              <w:ind w:left="720"/>
              <w:jc w:val="both"/>
              <w:rPr>
                <w:rFonts w:ascii="Arial" w:hAnsi="Arial" w:cs="Arial"/>
                <w:iCs/>
              </w:rPr>
            </w:pPr>
          </w:p>
          <w:p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rsidTr="00CC64F1">
        <w:trPr>
          <w:trHeight w:val="363"/>
        </w:trPr>
        <w:tc>
          <w:tcPr>
            <w:tcW w:w="9598" w:type="dxa"/>
          </w:tcPr>
          <w:p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rsidR="00C5649B" w:rsidRPr="001F2D25" w:rsidRDefault="00C5649B" w:rsidP="00C5649B">
            <w:pPr>
              <w:pStyle w:val="Sinespaciado"/>
              <w:rPr>
                <w:rFonts w:ascii="Arial" w:eastAsia="Calibri" w:hAnsi="Arial" w:cs="Arial"/>
                <w:lang w:val="es-MX"/>
              </w:rPr>
            </w:pPr>
          </w:p>
          <w:p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rsidR="00E93701" w:rsidRPr="001F2D25" w:rsidRDefault="00E93701" w:rsidP="00E93701">
            <w:pPr>
              <w:pStyle w:val="Sinespaciado"/>
              <w:rPr>
                <w:rFonts w:ascii="Arial" w:eastAsia="Calibri" w:hAnsi="Arial" w:cs="Arial"/>
                <w:lang w:val="es-MX"/>
              </w:rPr>
            </w:pPr>
          </w:p>
          <w:p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rsidR="001F2D25" w:rsidRPr="001F2D25" w:rsidRDefault="001F2D25" w:rsidP="00E93701">
            <w:pPr>
              <w:pStyle w:val="Sinespaciado"/>
              <w:rPr>
                <w:rFonts w:ascii="Arial" w:eastAsia="Calibri" w:hAnsi="Arial" w:cs="Arial"/>
                <w:lang w:val="es-MX"/>
              </w:rPr>
            </w:pPr>
          </w:p>
          <w:p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rsidR="001F2D25" w:rsidRPr="001F2D25" w:rsidRDefault="001F2D25" w:rsidP="001F2D25">
            <w:pPr>
              <w:pStyle w:val="Sinespaciado"/>
              <w:ind w:left="720"/>
              <w:jc w:val="both"/>
              <w:rPr>
                <w:rFonts w:ascii="Arial" w:hAnsi="Arial" w:cs="Arial"/>
                <w:iCs/>
              </w:rPr>
            </w:pPr>
          </w:p>
          <w:p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rsidR="001F2D25" w:rsidRPr="001F2D25" w:rsidRDefault="001F2D25" w:rsidP="001F2D25">
            <w:pPr>
              <w:pStyle w:val="Sinespaciado"/>
              <w:ind w:left="720"/>
              <w:jc w:val="both"/>
              <w:rPr>
                <w:rFonts w:ascii="Arial" w:hAnsi="Arial" w:cs="Arial"/>
                <w:iCs/>
              </w:rPr>
            </w:pPr>
          </w:p>
          <w:p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lastRenderedPageBreak/>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rsidR="001F2D25" w:rsidRPr="001F2D25" w:rsidRDefault="001F2D25" w:rsidP="00E93701">
            <w:pPr>
              <w:pStyle w:val="Sinespaciado"/>
              <w:rPr>
                <w:rFonts w:ascii="Arial" w:eastAsia="Calibri" w:hAnsi="Arial" w:cs="Arial"/>
                <w:lang w:val="es-MX"/>
              </w:rPr>
            </w:pPr>
          </w:p>
          <w:p w:rsidR="00C5649B" w:rsidRPr="001F2D25" w:rsidRDefault="00C5649B" w:rsidP="00C5649B">
            <w:pPr>
              <w:pStyle w:val="Sinespaciado"/>
              <w:rPr>
                <w:rFonts w:ascii="Arial" w:eastAsia="Calibri" w:hAnsi="Arial" w:cs="Arial"/>
                <w:lang w:val="es-MX"/>
              </w:rPr>
            </w:pPr>
          </w:p>
        </w:tc>
      </w:tr>
    </w:tbl>
    <w:p w:rsidR="00B713D2" w:rsidRPr="001F2D25" w:rsidRDefault="00B713D2" w:rsidP="00B713D2">
      <w:pPr>
        <w:pStyle w:val="Sinespaciado"/>
        <w:ind w:left="-1134"/>
        <w:rPr>
          <w:rFonts w:ascii="Arial" w:eastAsia="Calibri" w:hAnsi="Arial" w:cs="Arial"/>
          <w:lang w:val="es-MX"/>
        </w:rPr>
      </w:pPr>
    </w:p>
    <w:p w:rsidR="00ED4ECD" w:rsidRPr="001F2D25" w:rsidRDefault="00ED4ECD" w:rsidP="00ED4ECD">
      <w:pPr>
        <w:rPr>
          <w:rFonts w:ascii="Arial" w:hAnsi="Arial" w:cs="Arial"/>
        </w:rPr>
      </w:pPr>
    </w:p>
    <w:p w:rsidR="00ED4ECD" w:rsidRPr="001F2D25" w:rsidRDefault="00ED4ECD" w:rsidP="00ED4ECD">
      <w:pPr>
        <w:rPr>
          <w:rFonts w:ascii="Arial" w:hAnsi="Arial" w:cs="Arial"/>
        </w:rPr>
      </w:pPr>
    </w:p>
    <w:p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5777" w:rsidRDefault="004D5777">
      <w:pPr>
        <w:spacing w:after="0" w:line="240" w:lineRule="auto"/>
      </w:pPr>
      <w:r>
        <w:separator/>
      </w:r>
    </w:p>
  </w:endnote>
  <w:endnote w:type="continuationSeparator" w:id="0">
    <w:p w:rsidR="004D5777" w:rsidRDefault="004D57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panose1 w:val="00000000000000000000"/>
    <w:charset w:val="80"/>
    <w:family w:val="roman"/>
    <w:notTrueType/>
    <w:pitch w:val="default"/>
    <w:sig w:usb0="00000000" w:usb1="00000000" w:usb2="00000000" w:usb3="00000000" w:csb0="00000000"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0566093"/>
      <w:docPartObj>
        <w:docPartGallery w:val="Page Numbers (Bottom of Page)"/>
        <w:docPartUnique/>
      </w:docPartObj>
    </w:sdtPr>
    <w:sdtContent>
      <w:p w:rsidR="00224C42" w:rsidRDefault="0094601F">
        <w:pPr>
          <w:pStyle w:val="Piedepgina"/>
          <w:jc w:val="right"/>
        </w:pPr>
        <w:r>
          <w:fldChar w:fldCharType="begin"/>
        </w:r>
        <w:r w:rsidR="00F57547">
          <w:instrText>PAGE   \* MERGEFORMAT</w:instrText>
        </w:r>
        <w:r>
          <w:fldChar w:fldCharType="separate"/>
        </w:r>
        <w:r w:rsidR="00973176" w:rsidRPr="00973176">
          <w:rPr>
            <w:noProof/>
            <w:lang w:val="es-ES"/>
          </w:rPr>
          <w:t>3</w:t>
        </w:r>
        <w:r>
          <w:fldChar w:fldCharType="end"/>
        </w:r>
      </w:p>
    </w:sdtContent>
  </w:sdt>
  <w:p w:rsidR="00224C42" w:rsidRDefault="004D577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958699"/>
      <w:docPartObj>
        <w:docPartGallery w:val="Page Numbers (Bottom of Page)"/>
        <w:docPartUnique/>
      </w:docPartObj>
    </w:sdtPr>
    <w:sdtContent>
      <w:p w:rsidR="00224C42" w:rsidRDefault="0094601F">
        <w:pPr>
          <w:pStyle w:val="Piedepgina"/>
          <w:jc w:val="right"/>
        </w:pPr>
        <w:r>
          <w:fldChar w:fldCharType="begin"/>
        </w:r>
        <w:r w:rsidR="00F57547">
          <w:instrText>PAGE   \* MERGEFORMAT</w:instrText>
        </w:r>
        <w:r>
          <w:fldChar w:fldCharType="separate"/>
        </w:r>
        <w:r w:rsidR="00973176" w:rsidRPr="00973176">
          <w:rPr>
            <w:noProof/>
            <w:lang w:val="es-ES"/>
          </w:rPr>
          <w:t>1</w:t>
        </w:r>
        <w:r>
          <w:fldChar w:fldCharType="end"/>
        </w:r>
      </w:p>
    </w:sdtContent>
  </w:sdt>
  <w:p w:rsidR="00224C42" w:rsidRDefault="004D577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5777" w:rsidRDefault="004D5777">
      <w:pPr>
        <w:spacing w:after="0" w:line="240" w:lineRule="auto"/>
      </w:pPr>
      <w:r>
        <w:separator/>
      </w:r>
    </w:p>
  </w:footnote>
  <w:footnote w:type="continuationSeparator" w:id="0">
    <w:p w:rsidR="004D5777" w:rsidRDefault="004D57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hyphenationZone w:val="425"/>
  <w:characterSpacingControl w:val="doNotCompress"/>
  <w:footnotePr>
    <w:footnote w:id="-1"/>
    <w:footnote w:id="0"/>
  </w:footnotePr>
  <w:endnotePr>
    <w:endnote w:id="-1"/>
    <w:endnote w:id="0"/>
  </w:endnotePr>
  <w:compat/>
  <w:rsids>
    <w:rsidRoot w:val="00ED4ECD"/>
    <w:rsid w:val="000D6A0D"/>
    <w:rsid w:val="000F105D"/>
    <w:rsid w:val="00127C6E"/>
    <w:rsid w:val="00195C31"/>
    <w:rsid w:val="001C54E3"/>
    <w:rsid w:val="001F2D25"/>
    <w:rsid w:val="00222B39"/>
    <w:rsid w:val="00222D4A"/>
    <w:rsid w:val="0023682D"/>
    <w:rsid w:val="00245C3E"/>
    <w:rsid w:val="002764C6"/>
    <w:rsid w:val="002971BC"/>
    <w:rsid w:val="002E0562"/>
    <w:rsid w:val="002E526E"/>
    <w:rsid w:val="002F6A16"/>
    <w:rsid w:val="002F7D1D"/>
    <w:rsid w:val="00306339"/>
    <w:rsid w:val="00341FFF"/>
    <w:rsid w:val="003A0FA3"/>
    <w:rsid w:val="003B379B"/>
    <w:rsid w:val="00407892"/>
    <w:rsid w:val="004430DA"/>
    <w:rsid w:val="00462075"/>
    <w:rsid w:val="00467478"/>
    <w:rsid w:val="004A14FB"/>
    <w:rsid w:val="004C270A"/>
    <w:rsid w:val="004D5777"/>
    <w:rsid w:val="00532C33"/>
    <w:rsid w:val="00565605"/>
    <w:rsid w:val="00591BD3"/>
    <w:rsid w:val="005B3ECD"/>
    <w:rsid w:val="005C690E"/>
    <w:rsid w:val="005D343D"/>
    <w:rsid w:val="0063405A"/>
    <w:rsid w:val="006E320B"/>
    <w:rsid w:val="00764314"/>
    <w:rsid w:val="00772BB4"/>
    <w:rsid w:val="007D59E3"/>
    <w:rsid w:val="00823B31"/>
    <w:rsid w:val="00826E75"/>
    <w:rsid w:val="00857522"/>
    <w:rsid w:val="008C6D78"/>
    <w:rsid w:val="008D11BC"/>
    <w:rsid w:val="00926ADA"/>
    <w:rsid w:val="0094601F"/>
    <w:rsid w:val="00965363"/>
    <w:rsid w:val="0096597C"/>
    <w:rsid w:val="00973176"/>
    <w:rsid w:val="009E3199"/>
    <w:rsid w:val="00A42919"/>
    <w:rsid w:val="00A461DF"/>
    <w:rsid w:val="00A54FBC"/>
    <w:rsid w:val="00A62E46"/>
    <w:rsid w:val="00B47DA4"/>
    <w:rsid w:val="00B713D2"/>
    <w:rsid w:val="00BA7994"/>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70D4A"/>
    <w:rsid w:val="00E93701"/>
    <w:rsid w:val="00EB3514"/>
    <w:rsid w:val="00ED4ECD"/>
    <w:rsid w:val="00EE219B"/>
    <w:rsid w:val="00F06DA8"/>
    <w:rsid w:val="00F57547"/>
    <w:rsid w:val="00F87F52"/>
    <w:rsid w:val="00FE6B43"/>
    <w:rsid w:val="00FE72B8"/>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A2D8C-45AE-4977-95F3-0B5A98057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1091</Words>
  <Characters>6003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Conjueces Tribunal 01 Administrativo - Magdalena - Seccional Santa Marta</dc:creator>
  <cp:lastModifiedBy>rogualc</cp:lastModifiedBy>
  <cp:revision>2</cp:revision>
  <dcterms:created xsi:type="dcterms:W3CDTF">2021-09-06T02:25:00Z</dcterms:created>
  <dcterms:modified xsi:type="dcterms:W3CDTF">2021-09-06T02:25:00Z</dcterms:modified>
</cp:coreProperties>
</file>