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29BA5E2"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1B6B03">
        <w:rPr>
          <w:rFonts w:ascii="Arial" w:eastAsia="Calibri" w:hAnsi="Arial" w:cs="Arial"/>
          <w:lang w:val="es-MX"/>
        </w:rPr>
        <w:t xml:space="preserve"> Denise Auxiliadora Campo Pérez</w:t>
      </w:r>
    </w:p>
    <w:p w14:paraId="5F7DBDD4" w14:textId="16A461E7"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1B6B03">
        <w:rPr>
          <w:rFonts w:ascii="Arial" w:hAnsi="Arial" w:cs="Arial"/>
          <w:lang w:val="es-MX"/>
        </w:rPr>
        <w:t>Septiembre 03 de 2021</w:t>
      </w:r>
    </w:p>
    <w:p w14:paraId="75E84AC6" w14:textId="42EE7F8D"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1B6B03">
        <w:rPr>
          <w:rFonts w:ascii="Arial" w:hAnsi="Arial" w:cs="Arial"/>
          <w:lang w:val="es-MX"/>
        </w:rPr>
        <w:t>Nulidad y Restablecimiento del Derecho</w:t>
      </w:r>
    </w:p>
    <w:p w14:paraId="6B89892F" w14:textId="1C5888DC"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1B6B03">
        <w:rPr>
          <w:rFonts w:ascii="Arial" w:hAnsi="Arial" w:cs="Arial"/>
          <w:lang w:val="es-MX"/>
        </w:rPr>
        <w:t xml:space="preserve"> </w:t>
      </w:r>
      <w:proofErr w:type="spellStart"/>
      <w:r w:rsidR="001B6B03">
        <w:rPr>
          <w:rFonts w:ascii="Arial" w:hAnsi="Arial" w:cs="Arial"/>
          <w:lang w:val="es-MX"/>
        </w:rPr>
        <w:t>Jose</w:t>
      </w:r>
      <w:proofErr w:type="spellEnd"/>
      <w:r w:rsidR="001B6B03">
        <w:rPr>
          <w:rFonts w:ascii="Arial" w:hAnsi="Arial" w:cs="Arial"/>
          <w:lang w:val="es-MX"/>
        </w:rPr>
        <w:t xml:space="preserve"> María </w:t>
      </w:r>
      <w:proofErr w:type="spellStart"/>
      <w:r w:rsidR="001B6B03">
        <w:rPr>
          <w:rFonts w:ascii="Arial" w:hAnsi="Arial" w:cs="Arial"/>
          <w:lang w:val="es-MX"/>
        </w:rPr>
        <w:t>Ospino</w:t>
      </w:r>
      <w:proofErr w:type="spellEnd"/>
      <w:r w:rsidR="001B6B03">
        <w:rPr>
          <w:rFonts w:ascii="Arial" w:hAnsi="Arial" w:cs="Arial"/>
          <w:lang w:val="es-MX"/>
        </w:rPr>
        <w:t xml:space="preserve"> Yepes</w:t>
      </w:r>
    </w:p>
    <w:p w14:paraId="1660C8A3" w14:textId="4A41DF0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1B6B03">
        <w:rPr>
          <w:rFonts w:ascii="Arial" w:hAnsi="Arial" w:cs="Arial"/>
          <w:lang w:val="es-MX"/>
        </w:rPr>
        <w:t xml:space="preserve"> Caja de Retiro de las Fuerzas Militares</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3EAF136D" w:rsidR="00341FFF" w:rsidRPr="001F2D25" w:rsidRDefault="00341FFF" w:rsidP="00222D4A">
            <w:pPr>
              <w:pStyle w:val="Sinespaciado"/>
              <w:rPr>
                <w:rFonts w:ascii="Arial" w:eastAsia="Calibri" w:hAnsi="Arial" w:cs="Arial"/>
                <w:lang w:val="es-MX"/>
              </w:rPr>
            </w:pPr>
          </w:p>
          <w:p w14:paraId="5BD0EBF6" w14:textId="5D8921E6" w:rsidR="00341FFF" w:rsidRPr="001F2D25" w:rsidRDefault="00AF5A5C"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488600EE">
                      <wp:simplePos x="0" y="0"/>
                      <wp:positionH relativeFrom="column">
                        <wp:posOffset>3489960</wp:posOffset>
                      </wp:positionH>
                      <wp:positionV relativeFrom="paragraph">
                        <wp:posOffset>-4446</wp:posOffset>
                      </wp:positionV>
                      <wp:extent cx="333375" cy="238125"/>
                      <wp:effectExtent l="0" t="0" r="28575" b="28575"/>
                      <wp:wrapNone/>
                      <wp:docPr id="5" name="Rectángulo 5"/>
                      <wp:cNvGraphicFramePr/>
                      <a:graphic xmlns:a="http://schemas.openxmlformats.org/drawingml/2006/main">
                        <a:graphicData uri="http://schemas.microsoft.com/office/word/2010/wordprocessingShape">
                          <wps:wsp>
                            <wps:cNvSpPr/>
                            <wps:spPr>
                              <a:xfrm>
                                <a:off x="0" y="0"/>
                                <a:ext cx="333375"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666D88" w14:textId="548D808D" w:rsidR="00AF5A5C" w:rsidRPr="00AF5A5C" w:rsidRDefault="00AF5A5C" w:rsidP="00AF5A5C">
                                  <w:pPr>
                                    <w:jc w:val="center"/>
                                    <w:rPr>
                                      <w:lang w:val="es-MX"/>
                                    </w:rPr>
                                  </w:pPr>
                                  <w:proofErr w:type="gramStart"/>
                                  <w:r>
                                    <w:rPr>
                                      <w:lang w:val="es-MX"/>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 o:spid="_x0000_s1026" style="position:absolute;left:0;text-align:left;margin-left:274.8pt;margin-top:-.35pt;width:26.25pt;height:1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" fillcolor="white [3201]" strokecolor="#70ad47 [3209]" strokeweight="1pt">
                      <v:textbox>
                        <w:txbxContent>
                          <w:p w14:paraId="30666D88" w14:textId="548D808D" w:rsidR="00AF5A5C" w:rsidRPr="00AF5A5C" w:rsidRDefault="00AF5A5C" w:rsidP="00AF5A5C">
                            <w:pPr>
                              <w:jc w:val="center"/>
                              <w:rPr>
                                <w:lang w:val="es-MX"/>
                              </w:rPr>
                            </w:pPr>
                            <w:proofErr w:type="gramStart"/>
                            <w:r>
                              <w:rPr>
                                <w:lang w:val="es-MX"/>
                              </w:rPr>
                              <w:t>x</w:t>
                            </w:r>
                            <w:proofErr w:type="gramEnd"/>
                          </w:p>
                        </w:txbxContent>
                      </v:textbox>
                    </v:rect>
                  </w:pict>
                </mc:Fallback>
              </mc:AlternateContent>
            </w:r>
            <w:r w:rsidR="00341FFF" w:rsidRPr="001F2D25">
              <w:rPr>
                <w:rFonts w:ascii="Arial" w:hAnsi="Arial" w:cs="Arial"/>
                <w:b/>
                <w:i/>
              </w:rPr>
              <w:t>a</w:t>
            </w:r>
            <w:r w:rsidR="00341FFF" w:rsidRPr="001F2D25">
              <w:rPr>
                <w:rFonts w:ascii="Arial" w:hAnsi="Arial" w:cs="Arial"/>
                <w:i/>
              </w:rPr>
              <w:t>) Cuando se trate de asuntos de puro derecho;  </w:t>
            </w:r>
          </w:p>
          <w:p w14:paraId="78F92171" w14:textId="0810889E" w:rsidR="00306339" w:rsidRDefault="00306339" w:rsidP="00341FFF">
            <w:pPr>
              <w:pStyle w:val="Sinespaciado"/>
              <w:ind w:left="708"/>
              <w:jc w:val="both"/>
              <w:rPr>
                <w:rFonts w:ascii="Arial" w:hAnsi="Arial" w:cs="Arial"/>
                <w:b/>
                <w:bCs/>
                <w:i/>
              </w:rPr>
            </w:pPr>
          </w:p>
          <w:p w14:paraId="0884ED88" w14:textId="7D55D54F" w:rsidR="00341FFF" w:rsidRPr="001F2D25" w:rsidRDefault="00AF5A5C"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2309182D">
                      <wp:simplePos x="0" y="0"/>
                      <wp:positionH relativeFrom="column">
                        <wp:posOffset>3128010</wp:posOffset>
                      </wp:positionH>
                      <wp:positionV relativeFrom="paragraph">
                        <wp:posOffset>-11431</wp:posOffset>
                      </wp:positionV>
                      <wp:extent cx="250190" cy="314325"/>
                      <wp:effectExtent l="0" t="0" r="16510" b="28575"/>
                      <wp:wrapNone/>
                      <wp:docPr id="6" name="Rectángulo 6"/>
                      <wp:cNvGraphicFramePr/>
                      <a:graphic xmlns:a="http://schemas.openxmlformats.org/drawingml/2006/main">
                        <a:graphicData uri="http://schemas.microsoft.com/office/word/2010/wordprocessingShape">
                          <wps:wsp>
                            <wps:cNvSpPr/>
                            <wps:spPr>
                              <a:xfrm>
                                <a:off x="0" y="0"/>
                                <a:ext cx="250190" cy="314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021599" w14:textId="74A28FC6" w:rsidR="00AF5A5C" w:rsidRPr="00AF5A5C" w:rsidRDefault="00AF5A5C" w:rsidP="00AF5A5C">
                                  <w:pPr>
                                    <w:jc w:val="center"/>
                                    <w:rPr>
                                      <w:lang w:val="es-MX"/>
                                    </w:rPr>
                                  </w:pPr>
                                  <w:proofErr w:type="gramStart"/>
                                  <w:r>
                                    <w:rPr>
                                      <w:lang w:val="es-MX"/>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 o:spid="_x0000_s1027" style="position:absolute;left:0;text-align:left;margin-left:246.3pt;margin-top:-.9pt;width:19.7pt;height:2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" fillcolor="white [3201]" strokecolor="#70ad47 [3209]" strokeweight="1pt">
                      <v:textbox>
                        <w:txbxContent>
                          <w:p w14:paraId="0E021599" w14:textId="74A28FC6" w:rsidR="00AF5A5C" w:rsidRPr="00AF5A5C" w:rsidRDefault="00AF5A5C" w:rsidP="00AF5A5C">
                            <w:pPr>
                              <w:jc w:val="center"/>
                              <w:rPr>
                                <w:lang w:val="es-MX"/>
                              </w:rPr>
                            </w:pPr>
                            <w:proofErr w:type="gramStart"/>
                            <w:r>
                              <w:rPr>
                                <w:lang w:val="es-MX"/>
                              </w:rPr>
                              <w:t>x</w:t>
                            </w:r>
                            <w:proofErr w:type="gramEnd"/>
                          </w:p>
                        </w:txbxContent>
                      </v:textbox>
                    </v:rect>
                  </w:pict>
                </mc:Fallback>
              </mc:AlternateContent>
            </w:r>
            <w:r w:rsidR="00341FFF" w:rsidRPr="001F2D25">
              <w:rPr>
                <w:rFonts w:ascii="Arial" w:hAnsi="Arial" w:cs="Arial"/>
                <w:b/>
                <w:bCs/>
                <w:i/>
              </w:rPr>
              <w:t>b)</w:t>
            </w:r>
            <w:r w:rsidR="00341FFF"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28E1FE7A">
                      <wp:simplePos x="0" y="0"/>
                      <wp:positionH relativeFrom="column">
                        <wp:posOffset>1604009</wp:posOffset>
                      </wp:positionH>
                      <wp:positionV relativeFrom="paragraph">
                        <wp:posOffset>324484</wp:posOffset>
                      </wp:positionV>
                      <wp:extent cx="314325" cy="276225"/>
                      <wp:effectExtent l="0" t="0" r="28575" b="28575"/>
                      <wp:wrapNone/>
                      <wp:docPr id="15" name="Rectángulo 15"/>
                      <wp:cNvGraphicFramePr/>
                      <a:graphic xmlns:a="http://schemas.openxmlformats.org/drawingml/2006/main">
                        <a:graphicData uri="http://schemas.microsoft.com/office/word/2010/wordprocessingShape">
                          <wps:wsp>
                            <wps:cNvSpPr/>
                            <wps:spPr>
                              <a:xfrm>
                                <a:off x="0" y="0"/>
                                <a:ext cx="314325"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AD4C03" w14:textId="73EF7364" w:rsidR="00AF5A5C" w:rsidRPr="00AF5A5C" w:rsidRDefault="00AF5A5C" w:rsidP="00AF5A5C">
                                  <w:pPr>
                                    <w:jc w:val="center"/>
                                    <w:rPr>
                                      <w:lang w:val="es-MX"/>
                                    </w:rPr>
                                  </w:pPr>
                                  <w:proofErr w:type="gramStart"/>
                                  <w:r>
                                    <w:rPr>
                                      <w:lang w:val="es-MX"/>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28" style="position:absolute;left:0;text-align:left;margin-left:126.3pt;margin-top:25.55pt;width:24.75pt;height:2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" fillcolor="white [3201]" strokecolor="#70ad47 [3209]" strokeweight="1pt">
                      <v:textbox>
                        <w:txbxContent>
                          <w:p w14:paraId="75AD4C03" w14:textId="73EF7364" w:rsidR="00AF5A5C" w:rsidRPr="00AF5A5C" w:rsidRDefault="00AF5A5C" w:rsidP="00AF5A5C">
                            <w:pPr>
                              <w:jc w:val="center"/>
                              <w:rPr>
                                <w:lang w:val="es-MX"/>
                              </w:rPr>
                            </w:pPr>
                            <w:proofErr w:type="gramStart"/>
                            <w:r>
                              <w:rPr>
                                <w:lang w:val="es-MX"/>
                              </w:rPr>
                              <w:t>x</w:t>
                            </w:r>
                            <w:proofErr w:type="gramEnd"/>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0428F98" w14:textId="77777777" w:rsidR="00AF5A5C" w:rsidRDefault="00AF5A5C" w:rsidP="00AF5A5C">
            <w:pPr>
              <w:pStyle w:val="Sinespaciado"/>
              <w:ind w:left="720"/>
              <w:jc w:val="both"/>
              <w:rPr>
                <w:rFonts w:ascii="Arial" w:eastAsia="Calibri" w:hAnsi="Arial" w:cs="Arial"/>
                <w:color w:val="FF0000"/>
                <w:lang w:val="es-MX"/>
              </w:rPr>
            </w:pPr>
          </w:p>
          <w:p w14:paraId="7681E531" w14:textId="31C5D981" w:rsidR="00AF5A5C" w:rsidRPr="001E459F" w:rsidRDefault="00AF5A5C" w:rsidP="00AF5A5C">
            <w:pPr>
              <w:pStyle w:val="Sinespaciado"/>
              <w:jc w:val="both"/>
              <w:rPr>
                <w:rFonts w:ascii="Arial" w:eastAsia="Calibri" w:hAnsi="Arial" w:cs="Arial"/>
                <w:b/>
                <w:lang w:val="es-MX"/>
              </w:rPr>
            </w:pPr>
            <w:r w:rsidRPr="001E459F">
              <w:rPr>
                <w:rFonts w:ascii="Arial" w:eastAsia="Calibri" w:hAnsi="Arial" w:cs="Arial"/>
                <w:b/>
                <w:lang w:val="es-MX"/>
              </w:rPr>
              <w:t>Se verifica que vencido</w:t>
            </w:r>
            <w:r w:rsidRPr="001E459F">
              <w:rPr>
                <w:rFonts w:ascii="Arial" w:eastAsia="Calibri" w:hAnsi="Arial" w:cs="Arial"/>
                <w:b/>
                <w:lang w:val="es-MX"/>
              </w:rPr>
              <w:t xml:space="preserve"> el término de traslado de la demanda, no se formularon excepciones que tengan el carácter de previas ni tampoco se presenta incumplimiento de los requisitos de </w:t>
            </w:r>
            <w:proofErr w:type="spellStart"/>
            <w:r w:rsidRPr="001E459F">
              <w:rPr>
                <w:rFonts w:ascii="Arial" w:eastAsia="Calibri" w:hAnsi="Arial" w:cs="Arial"/>
                <w:b/>
                <w:lang w:val="es-MX"/>
              </w:rPr>
              <w:t>procedibilidad</w:t>
            </w:r>
            <w:proofErr w:type="spellEnd"/>
            <w:r w:rsidRPr="001E459F">
              <w:rPr>
                <w:rFonts w:ascii="Arial" w:eastAsia="Calibri" w:hAnsi="Arial" w:cs="Arial"/>
                <w:b/>
                <w:lang w:val="es-MX"/>
              </w:rPr>
              <w:t>.</w:t>
            </w:r>
            <w:r w:rsidRPr="001E459F">
              <w:rPr>
                <w:rFonts w:ascii="Arial" w:eastAsia="Calibri" w:hAnsi="Arial" w:cs="Arial"/>
                <w:b/>
                <w:lang w:val="es-MX"/>
              </w:rPr>
              <w:t xml:space="preserve"> Posteriormente s</w:t>
            </w:r>
            <w:r w:rsidRPr="001E459F">
              <w:rPr>
                <w:rFonts w:ascii="Arial" w:eastAsia="Calibri" w:hAnsi="Arial" w:cs="Arial"/>
                <w:b/>
                <w:lang w:val="es-MX"/>
              </w:rPr>
              <w:t>e profiere auto en el que se dispone tener como pruebas las documentales allegadas con el escrito de demanda y su contestación, con el mérito que</w:t>
            </w:r>
            <w:r w:rsidRPr="001E459F">
              <w:rPr>
                <w:rFonts w:ascii="Arial" w:eastAsia="Calibri" w:hAnsi="Arial" w:cs="Arial"/>
                <w:b/>
                <w:lang w:val="es-MX"/>
              </w:rPr>
              <w:t xml:space="preserve"> a ellas corresponda, se </w:t>
            </w:r>
            <w:r w:rsidRPr="001E459F">
              <w:rPr>
                <w:rFonts w:ascii="Arial" w:eastAsia="Calibri" w:hAnsi="Arial" w:cs="Arial"/>
                <w:b/>
                <w:lang w:val="es-MX"/>
              </w:rPr>
              <w:t xml:space="preserve">fija el litigio y el auto se notifica en debida forma a las partes.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36A20072" w14:textId="77777777" w:rsidR="00AF5A5C" w:rsidRDefault="00AF5A5C" w:rsidP="00222D4A">
            <w:pPr>
              <w:pStyle w:val="Sinespaciado"/>
              <w:rPr>
                <w:rFonts w:ascii="Arial" w:eastAsia="Calibri" w:hAnsi="Arial" w:cs="Arial"/>
                <w:lang w:val="es-MX"/>
              </w:rPr>
            </w:pPr>
          </w:p>
          <w:p w14:paraId="75C06529" w14:textId="6F087037" w:rsidR="00AF5A5C" w:rsidRPr="001E459F" w:rsidRDefault="00AF5A5C" w:rsidP="00AF5A5C">
            <w:pPr>
              <w:jc w:val="both"/>
              <w:rPr>
                <w:rFonts w:ascii="Arial" w:eastAsia="Calibri" w:hAnsi="Arial" w:cs="Arial"/>
                <w:b/>
                <w:lang w:val="es-MX"/>
              </w:rPr>
            </w:pPr>
            <w:bookmarkStart w:id="0" w:name="_GoBack"/>
            <w:r w:rsidRPr="001E459F">
              <w:rPr>
                <w:rFonts w:ascii="Arial" w:eastAsia="Calibri" w:hAnsi="Arial" w:cs="Arial"/>
                <w:b/>
                <w:lang w:val="es-MX"/>
              </w:rPr>
              <w:t xml:space="preserve">En firme la providencia que resolvió sobre las pruebas y la fijación del litigio, se profiere auto por medio del cual se corre traslado a las partes por el término de 10 días, para </w:t>
            </w:r>
            <w:r w:rsidR="001E459F" w:rsidRPr="001E459F">
              <w:rPr>
                <w:rFonts w:ascii="Arial" w:eastAsia="Calibri" w:hAnsi="Arial" w:cs="Arial"/>
                <w:b/>
                <w:lang w:val="es-MX"/>
              </w:rPr>
              <w:t xml:space="preserve">que </w:t>
            </w:r>
            <w:r w:rsidRPr="001E459F">
              <w:rPr>
                <w:rFonts w:ascii="Arial" w:eastAsia="Calibri" w:hAnsi="Arial" w:cs="Arial"/>
                <w:b/>
                <w:lang w:val="es-MX"/>
              </w:rPr>
              <w:t>aleg</w:t>
            </w:r>
            <w:r w:rsidR="001E459F" w:rsidRPr="001E459F">
              <w:rPr>
                <w:rFonts w:ascii="Arial" w:eastAsia="Calibri" w:hAnsi="Arial" w:cs="Arial"/>
                <w:b/>
                <w:lang w:val="es-MX"/>
              </w:rPr>
              <w:t>uen</w:t>
            </w:r>
            <w:r w:rsidRPr="001E459F">
              <w:rPr>
                <w:rFonts w:ascii="Arial" w:eastAsia="Calibri" w:hAnsi="Arial" w:cs="Arial"/>
                <w:b/>
                <w:lang w:val="es-MX"/>
              </w:rPr>
              <w:t xml:space="preserve"> de conclusión, advirtiendo que el Despacho dictará sentencia dentro de los 20 días siguientes al vencimiento del término para presentar alegatos. Se notifica en debida forma a las partes. </w:t>
            </w:r>
          </w:p>
          <w:bookmarkEnd w:id="0"/>
          <w:p w14:paraId="1C2D9DFE" w14:textId="77777777" w:rsidR="00AF5A5C" w:rsidRPr="001F2D25" w:rsidRDefault="00AF5A5C" w:rsidP="00AF5A5C">
            <w:pPr>
              <w:pStyle w:val="Sinespaciado"/>
              <w:jc w:val="both"/>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lastRenderedPageBreak/>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17A95" w14:textId="77777777" w:rsidR="00D6221F" w:rsidRDefault="00D6221F">
      <w:pPr>
        <w:spacing w:after="0" w:line="240" w:lineRule="auto"/>
      </w:pPr>
      <w:r>
        <w:separator/>
      </w:r>
    </w:p>
  </w:endnote>
  <w:endnote w:type="continuationSeparator" w:id="0">
    <w:p w14:paraId="093D6230" w14:textId="77777777" w:rsidR="00D6221F" w:rsidRDefault="00D62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MS Gothic"/>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1E459F" w:rsidRPr="001E459F">
          <w:rPr>
            <w:noProof/>
            <w:lang w:val="es-ES"/>
          </w:rPr>
          <w:t>4</w:t>
        </w:r>
        <w:r>
          <w:fldChar w:fldCharType="end"/>
        </w:r>
      </w:p>
    </w:sdtContent>
  </w:sdt>
  <w:p w14:paraId="2521E8EB" w14:textId="77777777" w:rsidR="00224C42" w:rsidRDefault="00D6221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1E459F" w:rsidRPr="001E459F">
          <w:rPr>
            <w:noProof/>
            <w:lang w:val="es-ES"/>
          </w:rPr>
          <w:t>1</w:t>
        </w:r>
        <w:r>
          <w:fldChar w:fldCharType="end"/>
        </w:r>
      </w:p>
    </w:sdtContent>
  </w:sdt>
  <w:p w14:paraId="60134C65" w14:textId="77777777" w:rsidR="00224C42" w:rsidRDefault="00D622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B89A4" w14:textId="77777777" w:rsidR="00D6221F" w:rsidRDefault="00D6221F">
      <w:pPr>
        <w:spacing w:after="0" w:line="240" w:lineRule="auto"/>
      </w:pPr>
      <w:r>
        <w:separator/>
      </w:r>
    </w:p>
  </w:footnote>
  <w:footnote w:type="continuationSeparator" w:id="0">
    <w:p w14:paraId="46D8FC36" w14:textId="77777777" w:rsidR="00D6221F" w:rsidRDefault="00D622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CD"/>
    <w:rsid w:val="000D6A0D"/>
    <w:rsid w:val="000F105D"/>
    <w:rsid w:val="00127C6E"/>
    <w:rsid w:val="00195C31"/>
    <w:rsid w:val="001B6B03"/>
    <w:rsid w:val="001C54E3"/>
    <w:rsid w:val="001E459F"/>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675C5"/>
    <w:rsid w:val="007D59E3"/>
    <w:rsid w:val="00823B31"/>
    <w:rsid w:val="00857522"/>
    <w:rsid w:val="00926ADA"/>
    <w:rsid w:val="00965363"/>
    <w:rsid w:val="0096597C"/>
    <w:rsid w:val="009E3199"/>
    <w:rsid w:val="00A461DF"/>
    <w:rsid w:val="00A62E46"/>
    <w:rsid w:val="00AF5A5C"/>
    <w:rsid w:val="00B47DA4"/>
    <w:rsid w:val="00B713D2"/>
    <w:rsid w:val="00C43096"/>
    <w:rsid w:val="00C53F95"/>
    <w:rsid w:val="00C5649B"/>
    <w:rsid w:val="00CC64F1"/>
    <w:rsid w:val="00CF03D9"/>
    <w:rsid w:val="00D111DA"/>
    <w:rsid w:val="00D6221F"/>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6DBDE-4048-4D0D-9382-A6D64210B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1041</Words>
  <Characters>5726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denisse auxiliadora campo pérez</cp:lastModifiedBy>
  <cp:revision>3</cp:revision>
  <dcterms:created xsi:type="dcterms:W3CDTF">2021-09-05T16:48:00Z</dcterms:created>
  <dcterms:modified xsi:type="dcterms:W3CDTF">2021-09-05T18:23:00Z</dcterms:modified>
</cp:coreProperties>
</file>