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C1CFD" w14:textId="77777777" w:rsidR="00E843C6" w:rsidRPr="008546A0" w:rsidRDefault="00E843C6" w:rsidP="00E843C6">
      <w:pPr>
        <w:spacing w:after="0" w:line="276" w:lineRule="auto"/>
        <w:ind w:right="-232" w:firstLine="708"/>
        <w:jc w:val="center"/>
        <w:rPr>
          <w:rFonts w:ascii="Arial" w:eastAsia="Times New Roman" w:hAnsi="Arial" w:cs="Arial"/>
          <w:sz w:val="24"/>
          <w:szCs w:val="24"/>
          <w:lang w:val="es-ES" w:eastAsia="es-ES"/>
        </w:rPr>
      </w:pPr>
      <w:r w:rsidRPr="008546A0">
        <w:rPr>
          <w:rFonts w:ascii="Arial" w:eastAsia="Times New Roman" w:hAnsi="Arial" w:cs="Arial"/>
          <w:b/>
          <w:sz w:val="24"/>
          <w:szCs w:val="24"/>
          <w:lang w:val="es-ES" w:eastAsia="es-ES"/>
        </w:rPr>
        <w:t>JUZGADO CUARTO ADMINISTRATIVO ORAL DEL CIRCUITO DE IBAGUÉ</w:t>
      </w:r>
    </w:p>
    <w:p w14:paraId="13D0D54D" w14:textId="1CE9F84E" w:rsidR="00E843C6" w:rsidRPr="00EB1A68" w:rsidRDefault="00E843C6" w:rsidP="00E843C6">
      <w:pPr>
        <w:spacing w:after="0" w:line="276" w:lineRule="auto"/>
        <w:ind w:right="-232"/>
        <w:jc w:val="center"/>
        <w:rPr>
          <w:rFonts w:ascii="Arial" w:eastAsia="Times New Roman" w:hAnsi="Arial" w:cs="Arial"/>
          <w:sz w:val="24"/>
          <w:szCs w:val="24"/>
          <w:lang w:val="es-ES" w:eastAsia="es-ES"/>
        </w:rPr>
      </w:pPr>
      <w:r w:rsidRPr="008546A0">
        <w:rPr>
          <w:rFonts w:ascii="Arial" w:eastAsia="Times New Roman" w:hAnsi="Arial" w:cs="Arial"/>
          <w:sz w:val="24"/>
          <w:szCs w:val="24"/>
          <w:lang w:val="es-ES" w:eastAsia="es-ES"/>
        </w:rPr>
        <w:t>Ibagué,</w:t>
      </w:r>
      <w:r>
        <w:rPr>
          <w:rFonts w:ascii="Arial" w:eastAsia="Times New Roman" w:hAnsi="Arial" w:cs="Arial"/>
          <w:sz w:val="24"/>
          <w:szCs w:val="24"/>
          <w:lang w:val="es-ES" w:eastAsia="es-ES"/>
        </w:rPr>
        <w:t xml:space="preserve"> () de ju</w:t>
      </w:r>
      <w:r>
        <w:rPr>
          <w:rFonts w:ascii="Arial" w:eastAsia="Times New Roman" w:hAnsi="Arial" w:cs="Arial"/>
          <w:sz w:val="24"/>
          <w:szCs w:val="24"/>
          <w:lang w:val="es-ES" w:eastAsia="es-ES"/>
        </w:rPr>
        <w:t>l</w:t>
      </w:r>
      <w:r>
        <w:rPr>
          <w:rFonts w:ascii="Arial" w:eastAsia="Times New Roman" w:hAnsi="Arial" w:cs="Arial"/>
          <w:sz w:val="24"/>
          <w:szCs w:val="24"/>
          <w:lang w:val="es-ES" w:eastAsia="es-ES"/>
        </w:rPr>
        <w:t>io de dos mil veintiuno</w:t>
      </w:r>
      <w:r w:rsidRPr="008546A0">
        <w:rPr>
          <w:rFonts w:ascii="Arial" w:eastAsia="Times New Roman" w:hAnsi="Arial" w:cs="Arial"/>
          <w:sz w:val="24"/>
          <w:szCs w:val="24"/>
          <w:lang w:val="es-ES" w:eastAsia="es-ES"/>
        </w:rPr>
        <w:t xml:space="preserve"> (2021)</w:t>
      </w:r>
    </w:p>
    <w:p w14:paraId="4D93B813" w14:textId="77777777" w:rsidR="00E843C6" w:rsidRDefault="00E843C6" w:rsidP="00E843C6">
      <w:pPr>
        <w:spacing w:after="0" w:line="276" w:lineRule="auto"/>
        <w:ind w:right="-232"/>
        <w:jc w:val="both"/>
        <w:rPr>
          <w:rFonts w:ascii="Arial" w:eastAsia="Times New Roman" w:hAnsi="Arial" w:cs="Arial"/>
          <w:sz w:val="24"/>
          <w:szCs w:val="24"/>
          <w:lang w:val="es-MX" w:eastAsia="es-ES"/>
        </w:rPr>
      </w:pPr>
    </w:p>
    <w:p w14:paraId="37098738" w14:textId="77777777" w:rsidR="00E843C6" w:rsidRDefault="00E843C6" w:rsidP="00E843C6">
      <w:pPr>
        <w:spacing w:after="0" w:line="276" w:lineRule="auto"/>
        <w:ind w:right="-232"/>
        <w:jc w:val="both"/>
        <w:rPr>
          <w:rFonts w:ascii="Arial" w:eastAsia="Times New Roman" w:hAnsi="Arial" w:cs="Arial"/>
          <w:sz w:val="24"/>
          <w:szCs w:val="24"/>
          <w:lang w:val="es-MX" w:eastAsia="es-ES"/>
        </w:rPr>
      </w:pPr>
    </w:p>
    <w:p w14:paraId="039552C7" w14:textId="14331D13" w:rsidR="00E843C6" w:rsidRPr="00EB1A68" w:rsidRDefault="00E843C6" w:rsidP="00E843C6">
      <w:pPr>
        <w:tabs>
          <w:tab w:val="center" w:pos="4419"/>
        </w:tabs>
        <w:spacing w:after="0" w:line="276" w:lineRule="auto"/>
        <w:ind w:left="2552" w:right="49" w:hanging="2552"/>
        <w:jc w:val="both"/>
        <w:rPr>
          <w:rFonts w:ascii="Arial" w:eastAsia="Times New Roman" w:hAnsi="Arial" w:cs="Arial"/>
          <w:sz w:val="24"/>
          <w:szCs w:val="24"/>
          <w:lang w:val="es-ES" w:eastAsia="es-ES"/>
        </w:rPr>
      </w:pPr>
      <w:r w:rsidRPr="00EB1A68">
        <w:rPr>
          <w:rFonts w:ascii="Arial" w:eastAsia="Times New Roman" w:hAnsi="Arial" w:cs="Arial"/>
          <w:b/>
          <w:sz w:val="24"/>
          <w:szCs w:val="24"/>
          <w:lang w:val="es-MX" w:eastAsia="es-ES"/>
        </w:rPr>
        <w:t xml:space="preserve">Expediente: </w:t>
      </w:r>
      <w:r w:rsidRPr="00EB1A68">
        <w:rPr>
          <w:rFonts w:ascii="Arial" w:eastAsia="Times New Roman" w:hAnsi="Arial" w:cs="Arial"/>
          <w:b/>
          <w:sz w:val="24"/>
          <w:szCs w:val="24"/>
          <w:lang w:val="es-MX" w:eastAsia="es-ES"/>
        </w:rPr>
        <w:tab/>
      </w:r>
      <w:r w:rsidRPr="00EB1A68">
        <w:rPr>
          <w:rFonts w:ascii="Arial" w:eastAsia="Times New Roman" w:hAnsi="Arial" w:cs="Arial"/>
          <w:sz w:val="24"/>
          <w:szCs w:val="24"/>
          <w:lang w:val="es-ES" w:eastAsia="es-ES"/>
        </w:rPr>
        <w:t>73001-33-33-004-</w:t>
      </w:r>
      <w:r w:rsidRPr="00EB1A68">
        <w:rPr>
          <w:rFonts w:ascii="Arial" w:eastAsia="Times New Roman" w:hAnsi="Arial" w:cs="Arial"/>
          <w:b/>
          <w:sz w:val="24"/>
          <w:szCs w:val="24"/>
          <w:lang w:val="es-ES" w:eastAsia="es-ES"/>
        </w:rPr>
        <w:t>2020-00</w:t>
      </w:r>
      <w:r w:rsidR="00A921E4">
        <w:rPr>
          <w:rFonts w:ascii="Arial" w:eastAsia="Times New Roman" w:hAnsi="Arial" w:cs="Arial"/>
          <w:b/>
          <w:sz w:val="24"/>
          <w:szCs w:val="24"/>
          <w:lang w:val="es-ES" w:eastAsia="es-ES"/>
        </w:rPr>
        <w:t>227</w:t>
      </w:r>
      <w:r w:rsidRPr="00EB1A68">
        <w:rPr>
          <w:rFonts w:ascii="Arial" w:eastAsia="Times New Roman" w:hAnsi="Arial" w:cs="Arial"/>
          <w:sz w:val="24"/>
          <w:szCs w:val="24"/>
          <w:lang w:val="es-ES" w:eastAsia="es-ES"/>
        </w:rPr>
        <w:t>-00</w:t>
      </w:r>
    </w:p>
    <w:p w14:paraId="12955132" w14:textId="77777777" w:rsidR="00E843C6" w:rsidRPr="00EB1A68" w:rsidRDefault="00E843C6" w:rsidP="00E843C6">
      <w:pPr>
        <w:tabs>
          <w:tab w:val="center" w:pos="4419"/>
        </w:tabs>
        <w:spacing w:after="0" w:line="276" w:lineRule="auto"/>
        <w:ind w:left="2552" w:right="49" w:hanging="2552"/>
        <w:jc w:val="both"/>
        <w:rPr>
          <w:rFonts w:ascii="Arial" w:eastAsia="Times New Roman" w:hAnsi="Arial" w:cs="Arial"/>
          <w:sz w:val="24"/>
          <w:szCs w:val="24"/>
          <w:lang w:val="es-ES" w:eastAsia="es-ES"/>
        </w:rPr>
      </w:pPr>
      <w:r w:rsidRPr="00EB1A68">
        <w:rPr>
          <w:rFonts w:ascii="Arial" w:eastAsia="Times New Roman" w:hAnsi="Arial" w:cs="Arial"/>
          <w:b/>
          <w:sz w:val="24"/>
          <w:szCs w:val="24"/>
          <w:lang w:val="es-ES" w:eastAsia="es-ES"/>
        </w:rPr>
        <w:t xml:space="preserve">Medio de Control: </w:t>
      </w:r>
      <w:r w:rsidRPr="00EB1A68">
        <w:rPr>
          <w:rFonts w:ascii="Arial" w:eastAsia="Times New Roman" w:hAnsi="Arial" w:cs="Arial"/>
          <w:b/>
          <w:sz w:val="24"/>
          <w:szCs w:val="24"/>
          <w:lang w:val="es-ES" w:eastAsia="es-ES"/>
        </w:rPr>
        <w:tab/>
      </w:r>
      <w:r w:rsidRPr="00EB1A68">
        <w:rPr>
          <w:rFonts w:ascii="Arial" w:eastAsia="Times New Roman" w:hAnsi="Arial" w:cs="Arial"/>
          <w:sz w:val="24"/>
          <w:szCs w:val="24"/>
          <w:lang w:val="es-ES" w:eastAsia="es-ES"/>
        </w:rPr>
        <w:t>NULIDAD Y RESTABLECIMIENTO DEL DERECHO</w:t>
      </w:r>
    </w:p>
    <w:p w14:paraId="0558A7C9" w14:textId="677447FF" w:rsidR="00E843C6" w:rsidRPr="00EB1A68" w:rsidRDefault="00E843C6" w:rsidP="00E843C6">
      <w:pPr>
        <w:keepNext/>
        <w:tabs>
          <w:tab w:val="left" w:pos="2700"/>
        </w:tabs>
        <w:spacing w:after="0" w:line="276" w:lineRule="auto"/>
        <w:ind w:left="2552" w:right="49" w:hanging="2552"/>
        <w:jc w:val="both"/>
        <w:outlineLvl w:val="0"/>
        <w:rPr>
          <w:rFonts w:ascii="Arial" w:eastAsia="Times New Roman" w:hAnsi="Arial" w:cs="Arial"/>
          <w:sz w:val="24"/>
          <w:szCs w:val="24"/>
          <w:lang w:val="es-MX" w:eastAsia="es-ES"/>
        </w:rPr>
      </w:pPr>
      <w:r w:rsidRPr="00EB1A68">
        <w:rPr>
          <w:rFonts w:ascii="Arial" w:eastAsia="Times New Roman" w:hAnsi="Arial" w:cs="Arial"/>
          <w:b/>
          <w:sz w:val="24"/>
          <w:szCs w:val="24"/>
          <w:lang w:val="es-MX" w:eastAsia="es-ES"/>
        </w:rPr>
        <w:t>Demandante:</w:t>
      </w:r>
      <w:r w:rsidRPr="00EB1A68">
        <w:rPr>
          <w:rFonts w:ascii="Arial" w:eastAsia="Times New Roman" w:hAnsi="Arial" w:cs="Arial"/>
          <w:b/>
          <w:sz w:val="24"/>
          <w:szCs w:val="24"/>
          <w:lang w:val="es-MX" w:eastAsia="es-ES"/>
        </w:rPr>
        <w:tab/>
      </w:r>
      <w:r w:rsidR="00A921E4">
        <w:rPr>
          <w:rFonts w:ascii="Arial" w:eastAsia="Times New Roman" w:hAnsi="Arial" w:cs="Arial"/>
          <w:b/>
          <w:sz w:val="24"/>
          <w:szCs w:val="24"/>
          <w:lang w:val="es-MX" w:eastAsia="es-ES"/>
        </w:rPr>
        <w:t>JULIA HERRERA DE QUIÑONEZ</w:t>
      </w:r>
    </w:p>
    <w:p w14:paraId="35297B79" w14:textId="2F4BF0BA" w:rsidR="00E843C6" w:rsidRPr="00EB1A68" w:rsidRDefault="00E843C6" w:rsidP="00E843C6">
      <w:pPr>
        <w:keepNext/>
        <w:spacing w:after="0" w:line="276" w:lineRule="auto"/>
        <w:ind w:left="2552" w:right="49" w:hanging="2552"/>
        <w:jc w:val="both"/>
        <w:outlineLvl w:val="0"/>
        <w:rPr>
          <w:rFonts w:ascii="Arial" w:eastAsia="Times New Roman" w:hAnsi="Arial" w:cs="Arial"/>
          <w:bCs/>
          <w:sz w:val="24"/>
          <w:szCs w:val="24"/>
          <w:lang w:val="es-MX" w:eastAsia="es-ES"/>
        </w:rPr>
      </w:pPr>
      <w:r w:rsidRPr="00EB1A68">
        <w:rPr>
          <w:rFonts w:ascii="Arial" w:eastAsia="Times New Roman" w:hAnsi="Arial" w:cs="Arial"/>
          <w:b/>
          <w:bCs/>
          <w:sz w:val="24"/>
          <w:szCs w:val="24"/>
          <w:lang w:val="es-MX" w:eastAsia="es-ES"/>
        </w:rPr>
        <w:t>Demandado:</w:t>
      </w:r>
      <w:r w:rsidRPr="00EB1A68">
        <w:rPr>
          <w:rFonts w:ascii="Arial" w:eastAsia="Times New Roman" w:hAnsi="Arial" w:cs="Arial"/>
          <w:bCs/>
          <w:sz w:val="24"/>
          <w:szCs w:val="24"/>
          <w:lang w:val="es-MX" w:eastAsia="es-ES"/>
        </w:rPr>
        <w:t xml:space="preserve"> </w:t>
      </w:r>
      <w:r w:rsidRPr="00EB1A68">
        <w:rPr>
          <w:rFonts w:ascii="Arial" w:eastAsia="Times New Roman" w:hAnsi="Arial" w:cs="Arial"/>
          <w:bCs/>
          <w:sz w:val="24"/>
          <w:szCs w:val="24"/>
          <w:lang w:val="es-MX" w:eastAsia="es-ES"/>
        </w:rPr>
        <w:tab/>
      </w:r>
      <w:r w:rsidR="00A921E4">
        <w:rPr>
          <w:rFonts w:ascii="Arial" w:eastAsia="Times New Roman" w:hAnsi="Arial" w:cs="Arial"/>
          <w:bCs/>
          <w:sz w:val="24"/>
          <w:szCs w:val="24"/>
          <w:lang w:val="es-MX" w:eastAsia="es-ES"/>
        </w:rPr>
        <w:t>DEPARTAMENTO DEL TOLIMA – FONDO TERRITORIAL DE PENSIONES</w:t>
      </w:r>
    </w:p>
    <w:p w14:paraId="1372A64E" w14:textId="77777777" w:rsidR="00E843C6" w:rsidRDefault="00E843C6" w:rsidP="00E843C6">
      <w:pPr>
        <w:spacing w:after="0" w:line="276" w:lineRule="auto"/>
        <w:ind w:right="-232"/>
        <w:jc w:val="both"/>
        <w:rPr>
          <w:rFonts w:ascii="Arial" w:eastAsia="Times New Roman" w:hAnsi="Arial" w:cs="Arial"/>
          <w:sz w:val="24"/>
          <w:szCs w:val="24"/>
          <w:lang w:val="es-MX" w:eastAsia="es-ES"/>
        </w:rPr>
      </w:pPr>
    </w:p>
    <w:p w14:paraId="3062AD8B" w14:textId="77777777" w:rsidR="00E843C6" w:rsidRPr="00D44E4A" w:rsidRDefault="00E843C6" w:rsidP="00E843C6">
      <w:pPr>
        <w:pStyle w:val="paragraph"/>
        <w:spacing w:before="0" w:beforeAutospacing="0" w:after="0" w:afterAutospacing="0" w:line="276" w:lineRule="auto"/>
        <w:ind w:right="-234"/>
        <w:jc w:val="both"/>
        <w:textAlignment w:val="baseline"/>
        <w:rPr>
          <w:rStyle w:val="normaltextrun"/>
          <w:rFonts w:ascii="Arial" w:hAnsi="Arial" w:cs="Arial"/>
        </w:rPr>
      </w:pPr>
      <w:r w:rsidRPr="00D44E4A">
        <w:rPr>
          <w:rStyle w:val="normaltextrun"/>
          <w:rFonts w:ascii="Arial" w:hAnsi="Arial" w:cs="Arial"/>
        </w:rPr>
        <w:t xml:space="preserve">Encontrándose el proceso de la referencia al Despacho, se tiene que el artículo 182A de la Ley 1437 de 2011 adicionado por el artículo 41 de la Ley 2080 de 2021 dispone que se podrá dictar sentencia anticipada </w:t>
      </w:r>
      <w:r>
        <w:rPr>
          <w:rStyle w:val="normaltextrun"/>
          <w:rFonts w:ascii="Arial" w:hAnsi="Arial" w:cs="Arial"/>
        </w:rPr>
        <w:t xml:space="preserve">antes de la realización de la audiencia inicial </w:t>
      </w:r>
      <w:r w:rsidRPr="00D44E4A">
        <w:rPr>
          <w:rStyle w:val="normaltextrun"/>
          <w:rFonts w:ascii="Arial" w:hAnsi="Arial" w:cs="Arial"/>
        </w:rPr>
        <w:t>en algunos asuntos tramitados ante esta jurisdicción, así:</w:t>
      </w:r>
    </w:p>
    <w:p w14:paraId="54A8719B" w14:textId="77777777" w:rsidR="00E843C6" w:rsidRDefault="00E843C6" w:rsidP="00E843C6">
      <w:pPr>
        <w:pStyle w:val="paragraph"/>
        <w:spacing w:before="0" w:beforeAutospacing="0" w:after="0" w:afterAutospacing="0" w:line="276" w:lineRule="auto"/>
        <w:ind w:right="15"/>
        <w:jc w:val="both"/>
        <w:textAlignment w:val="baseline"/>
        <w:rPr>
          <w:rStyle w:val="normaltextrun"/>
          <w:rFonts w:ascii="Arial" w:hAnsi="Arial" w:cs="Arial"/>
          <w:highlight w:val="yellow"/>
        </w:rPr>
      </w:pPr>
    </w:p>
    <w:p w14:paraId="5D1B256B" w14:textId="77777777" w:rsidR="00E843C6" w:rsidRDefault="00E843C6" w:rsidP="00E843C6">
      <w:pPr>
        <w:pStyle w:val="paragraph"/>
        <w:spacing w:before="0" w:beforeAutospacing="0" w:after="0" w:afterAutospacing="0" w:line="276" w:lineRule="auto"/>
        <w:ind w:left="567" w:right="333"/>
        <w:jc w:val="both"/>
        <w:textAlignment w:val="baseline"/>
        <w:rPr>
          <w:rStyle w:val="normaltextrun"/>
          <w:rFonts w:ascii="Arial" w:hAnsi="Arial" w:cs="Arial"/>
          <w:i/>
          <w:iCs/>
          <w:sz w:val="22"/>
          <w:szCs w:val="22"/>
        </w:rPr>
      </w:pPr>
      <w:r w:rsidRPr="00D44E4A">
        <w:rPr>
          <w:rStyle w:val="normaltextrun"/>
          <w:rFonts w:ascii="Arial" w:hAnsi="Arial" w:cs="Arial"/>
          <w:i/>
          <w:iCs/>
          <w:sz w:val="22"/>
          <w:szCs w:val="22"/>
        </w:rPr>
        <w:t>“Artículo 182A. Sentencia anticipada. Se podrá dictar sentencia anticipada:</w:t>
      </w:r>
    </w:p>
    <w:p w14:paraId="7577591A" w14:textId="77777777" w:rsidR="00E843C6" w:rsidRDefault="00E843C6" w:rsidP="00E843C6">
      <w:pPr>
        <w:pStyle w:val="paragraph"/>
        <w:spacing w:before="0" w:beforeAutospacing="0" w:after="0" w:afterAutospacing="0" w:line="276" w:lineRule="auto"/>
        <w:ind w:left="567" w:right="333"/>
        <w:jc w:val="both"/>
        <w:textAlignment w:val="baseline"/>
        <w:rPr>
          <w:rStyle w:val="normaltextrun"/>
          <w:rFonts w:ascii="Arial" w:hAnsi="Arial" w:cs="Arial"/>
          <w:i/>
          <w:iCs/>
          <w:sz w:val="22"/>
          <w:szCs w:val="22"/>
        </w:rPr>
      </w:pPr>
      <w:r w:rsidRPr="00D44E4A">
        <w:rPr>
          <w:rStyle w:val="normaltextrun"/>
          <w:rFonts w:ascii="Arial" w:hAnsi="Arial" w:cs="Arial"/>
          <w:i/>
          <w:iCs/>
          <w:sz w:val="22"/>
          <w:szCs w:val="22"/>
        </w:rPr>
        <w:t xml:space="preserve"> </w:t>
      </w:r>
    </w:p>
    <w:p w14:paraId="7EA23579" w14:textId="77777777" w:rsidR="00E843C6" w:rsidRPr="00D44E4A" w:rsidRDefault="00E843C6" w:rsidP="00E843C6">
      <w:pPr>
        <w:pStyle w:val="paragraph"/>
        <w:spacing w:before="0" w:beforeAutospacing="0" w:after="0" w:afterAutospacing="0" w:line="276" w:lineRule="auto"/>
        <w:ind w:left="567" w:right="333"/>
        <w:jc w:val="both"/>
        <w:textAlignment w:val="baseline"/>
        <w:rPr>
          <w:rStyle w:val="normaltextrun"/>
          <w:rFonts w:ascii="Arial" w:hAnsi="Arial" w:cs="Arial"/>
          <w:i/>
          <w:iCs/>
          <w:sz w:val="22"/>
          <w:szCs w:val="22"/>
        </w:rPr>
      </w:pPr>
      <w:r w:rsidRPr="00D44E4A">
        <w:rPr>
          <w:rStyle w:val="normaltextrun"/>
          <w:rFonts w:ascii="Arial" w:hAnsi="Arial" w:cs="Arial"/>
          <w:i/>
          <w:iCs/>
          <w:sz w:val="22"/>
          <w:szCs w:val="22"/>
        </w:rPr>
        <w:t>1. Antes de la audiencia inicial:</w:t>
      </w:r>
    </w:p>
    <w:p w14:paraId="2FEA6D0D" w14:textId="77777777" w:rsidR="00E843C6" w:rsidRDefault="00E843C6" w:rsidP="00E843C6">
      <w:pPr>
        <w:pStyle w:val="paragraph"/>
        <w:spacing w:before="0" w:beforeAutospacing="0" w:after="0" w:afterAutospacing="0" w:line="276" w:lineRule="auto"/>
        <w:ind w:left="567" w:right="333"/>
        <w:jc w:val="both"/>
        <w:textAlignment w:val="baseline"/>
        <w:rPr>
          <w:rStyle w:val="normaltextrun"/>
          <w:rFonts w:ascii="Arial" w:hAnsi="Arial" w:cs="Arial"/>
          <w:i/>
          <w:iCs/>
          <w:sz w:val="22"/>
          <w:szCs w:val="22"/>
        </w:rPr>
      </w:pPr>
    </w:p>
    <w:p w14:paraId="4F665C92" w14:textId="77777777" w:rsidR="00E843C6" w:rsidRPr="00D44E4A" w:rsidRDefault="00E843C6" w:rsidP="00E843C6">
      <w:pPr>
        <w:pStyle w:val="paragraph"/>
        <w:spacing w:before="0" w:beforeAutospacing="0" w:after="0" w:afterAutospacing="0" w:line="276" w:lineRule="auto"/>
        <w:ind w:left="567" w:right="333"/>
        <w:jc w:val="both"/>
        <w:textAlignment w:val="baseline"/>
        <w:rPr>
          <w:rStyle w:val="normaltextrun"/>
          <w:rFonts w:ascii="Arial" w:hAnsi="Arial" w:cs="Arial"/>
          <w:i/>
          <w:iCs/>
          <w:sz w:val="22"/>
          <w:szCs w:val="22"/>
        </w:rPr>
      </w:pPr>
      <w:r w:rsidRPr="00D44E4A">
        <w:rPr>
          <w:rStyle w:val="normaltextrun"/>
          <w:rFonts w:ascii="Arial" w:hAnsi="Arial" w:cs="Arial"/>
          <w:i/>
          <w:iCs/>
          <w:sz w:val="22"/>
          <w:szCs w:val="22"/>
        </w:rPr>
        <w:t>a) Cuando se trate de asuntos de puro derecho;</w:t>
      </w:r>
    </w:p>
    <w:p w14:paraId="24FA2681" w14:textId="77777777" w:rsidR="00E843C6" w:rsidRPr="00D44E4A" w:rsidRDefault="00E843C6" w:rsidP="00E843C6">
      <w:pPr>
        <w:pStyle w:val="paragraph"/>
        <w:spacing w:before="0" w:beforeAutospacing="0" w:after="0" w:afterAutospacing="0" w:line="276" w:lineRule="auto"/>
        <w:ind w:left="567" w:right="333"/>
        <w:jc w:val="both"/>
        <w:textAlignment w:val="baseline"/>
        <w:rPr>
          <w:rStyle w:val="normaltextrun"/>
          <w:rFonts w:ascii="Arial" w:hAnsi="Arial" w:cs="Arial"/>
          <w:i/>
          <w:iCs/>
          <w:sz w:val="22"/>
          <w:szCs w:val="22"/>
        </w:rPr>
      </w:pPr>
      <w:r w:rsidRPr="00D44E4A">
        <w:rPr>
          <w:rStyle w:val="normaltextrun"/>
          <w:rFonts w:ascii="Arial" w:hAnsi="Arial" w:cs="Arial"/>
          <w:i/>
          <w:iCs/>
          <w:sz w:val="22"/>
          <w:szCs w:val="22"/>
        </w:rPr>
        <w:t>b) Cuando no haya que practicar pruebas;</w:t>
      </w:r>
    </w:p>
    <w:p w14:paraId="2BA3F80F" w14:textId="77777777" w:rsidR="00E843C6" w:rsidRPr="00D44E4A" w:rsidRDefault="00E843C6" w:rsidP="00E843C6">
      <w:pPr>
        <w:pStyle w:val="paragraph"/>
        <w:spacing w:before="0" w:beforeAutospacing="0" w:after="0" w:afterAutospacing="0" w:line="276" w:lineRule="auto"/>
        <w:ind w:left="567" w:right="333"/>
        <w:jc w:val="both"/>
        <w:textAlignment w:val="baseline"/>
        <w:rPr>
          <w:rStyle w:val="normaltextrun"/>
          <w:rFonts w:ascii="Arial" w:hAnsi="Arial" w:cs="Arial"/>
          <w:i/>
          <w:iCs/>
          <w:sz w:val="22"/>
          <w:szCs w:val="22"/>
        </w:rPr>
      </w:pPr>
      <w:r w:rsidRPr="00D44E4A">
        <w:rPr>
          <w:rStyle w:val="normaltextrun"/>
          <w:rFonts w:ascii="Arial" w:hAnsi="Arial" w:cs="Arial"/>
          <w:i/>
          <w:iCs/>
          <w:sz w:val="22"/>
          <w:szCs w:val="22"/>
        </w:rPr>
        <w:t>c) Cuando solo se solicite tener como pruebas las documentales aportadas con la demanda y la contestación, y sobre ellas no se hubiese formulado tacha o desconocimiento;</w:t>
      </w:r>
    </w:p>
    <w:p w14:paraId="4C701F15" w14:textId="77777777" w:rsidR="00E843C6" w:rsidRPr="00D44E4A" w:rsidRDefault="00E843C6" w:rsidP="00E843C6">
      <w:pPr>
        <w:pStyle w:val="paragraph"/>
        <w:spacing w:before="0" w:beforeAutospacing="0" w:after="0" w:afterAutospacing="0" w:line="276" w:lineRule="auto"/>
        <w:ind w:left="567" w:right="333"/>
        <w:jc w:val="both"/>
        <w:textAlignment w:val="baseline"/>
        <w:rPr>
          <w:rStyle w:val="normaltextrun"/>
          <w:rFonts w:ascii="Arial" w:hAnsi="Arial" w:cs="Arial"/>
          <w:i/>
          <w:iCs/>
          <w:sz w:val="22"/>
          <w:szCs w:val="22"/>
        </w:rPr>
      </w:pPr>
      <w:r w:rsidRPr="00D44E4A">
        <w:rPr>
          <w:rStyle w:val="normaltextrun"/>
          <w:rFonts w:ascii="Arial" w:hAnsi="Arial" w:cs="Arial"/>
          <w:i/>
          <w:iCs/>
          <w:sz w:val="22"/>
          <w:szCs w:val="22"/>
        </w:rPr>
        <w:t>d) Cuando las pruebas solicitadas por las partes sean impertinentes, inconducentes o inútiles.</w:t>
      </w:r>
    </w:p>
    <w:p w14:paraId="046534FC" w14:textId="77777777" w:rsidR="00E843C6" w:rsidRDefault="00E843C6" w:rsidP="00E843C6">
      <w:pPr>
        <w:pStyle w:val="paragraph"/>
        <w:spacing w:before="0" w:beforeAutospacing="0" w:after="0" w:afterAutospacing="0" w:line="276" w:lineRule="auto"/>
        <w:ind w:left="567" w:right="333"/>
        <w:jc w:val="both"/>
        <w:textAlignment w:val="baseline"/>
        <w:rPr>
          <w:rStyle w:val="normaltextrun"/>
          <w:rFonts w:ascii="Arial" w:hAnsi="Arial" w:cs="Arial"/>
          <w:i/>
          <w:iCs/>
          <w:sz w:val="22"/>
          <w:szCs w:val="22"/>
        </w:rPr>
      </w:pPr>
    </w:p>
    <w:p w14:paraId="39AE5E8C" w14:textId="77777777" w:rsidR="00E843C6" w:rsidRPr="00D44E4A" w:rsidRDefault="00E843C6" w:rsidP="00E843C6">
      <w:pPr>
        <w:pStyle w:val="paragraph"/>
        <w:spacing w:before="0" w:beforeAutospacing="0" w:after="0" w:afterAutospacing="0" w:line="276" w:lineRule="auto"/>
        <w:ind w:left="567" w:right="333"/>
        <w:jc w:val="both"/>
        <w:textAlignment w:val="baseline"/>
        <w:rPr>
          <w:rStyle w:val="normaltextrun"/>
          <w:rFonts w:ascii="Arial" w:hAnsi="Arial" w:cs="Arial"/>
          <w:i/>
          <w:iCs/>
          <w:sz w:val="22"/>
          <w:szCs w:val="22"/>
          <w:highlight w:val="yellow"/>
        </w:rPr>
      </w:pPr>
      <w:r w:rsidRPr="00D44E4A">
        <w:rPr>
          <w:rStyle w:val="normaltextrun"/>
          <w:rFonts w:ascii="Arial" w:hAnsi="Arial" w:cs="Arial"/>
          <w:i/>
          <w:iCs/>
          <w:sz w:val="22"/>
          <w:szCs w:val="22"/>
        </w:rPr>
        <w:t>El juez o magistrado ponente, mediante auto, se pronunciará sobre las pruebas cuando a ello haya lugar, dando aplicación a lo dispuesto en el artículo 173 del Código General del Proceso y fijará el</w:t>
      </w:r>
      <w:r>
        <w:rPr>
          <w:rStyle w:val="normaltextrun"/>
          <w:rFonts w:ascii="Arial" w:hAnsi="Arial" w:cs="Arial"/>
          <w:i/>
          <w:iCs/>
          <w:sz w:val="22"/>
          <w:szCs w:val="22"/>
        </w:rPr>
        <w:t xml:space="preserve"> </w:t>
      </w:r>
      <w:r w:rsidRPr="00D44E4A">
        <w:rPr>
          <w:rStyle w:val="normaltextrun"/>
          <w:rFonts w:ascii="Arial" w:hAnsi="Arial" w:cs="Arial"/>
          <w:i/>
          <w:iCs/>
          <w:sz w:val="22"/>
          <w:szCs w:val="22"/>
        </w:rPr>
        <w:t>litigio u objeto de controversia.</w:t>
      </w:r>
      <w:r w:rsidRPr="00D44E4A">
        <w:rPr>
          <w:rStyle w:val="normaltextrun"/>
          <w:rFonts w:ascii="Arial" w:hAnsi="Arial" w:cs="Arial"/>
          <w:i/>
          <w:iCs/>
          <w:sz w:val="22"/>
          <w:szCs w:val="22"/>
          <w:highlight w:val="yellow"/>
        </w:rPr>
        <w:t xml:space="preserve"> </w:t>
      </w:r>
    </w:p>
    <w:p w14:paraId="716DE0C5" w14:textId="77777777" w:rsidR="00E843C6" w:rsidRDefault="00E843C6" w:rsidP="00E843C6">
      <w:pPr>
        <w:pStyle w:val="NormalWeb"/>
        <w:spacing w:before="0" w:beforeAutospacing="0" w:after="0" w:afterAutospacing="0" w:line="276" w:lineRule="auto"/>
        <w:ind w:left="567" w:right="333"/>
        <w:jc w:val="both"/>
        <w:rPr>
          <w:rFonts w:ascii="Arial" w:hAnsi="Arial" w:cs="Arial"/>
          <w:i/>
          <w:iCs/>
          <w:color w:val="111111"/>
          <w:sz w:val="22"/>
          <w:szCs w:val="22"/>
        </w:rPr>
      </w:pPr>
    </w:p>
    <w:p w14:paraId="1F54E373" w14:textId="77777777" w:rsidR="00E843C6" w:rsidRPr="00D44E4A" w:rsidRDefault="00E843C6" w:rsidP="00E843C6">
      <w:pPr>
        <w:pStyle w:val="NormalWeb"/>
        <w:spacing w:before="0" w:beforeAutospacing="0" w:after="0" w:afterAutospacing="0" w:line="276" w:lineRule="auto"/>
        <w:ind w:left="567" w:right="333"/>
        <w:jc w:val="both"/>
        <w:rPr>
          <w:rFonts w:ascii="Arial" w:hAnsi="Arial" w:cs="Arial"/>
          <w:i/>
          <w:iCs/>
          <w:sz w:val="22"/>
          <w:szCs w:val="22"/>
        </w:rPr>
      </w:pPr>
      <w:r w:rsidRPr="00D44E4A">
        <w:rPr>
          <w:rFonts w:ascii="Arial" w:hAnsi="Arial" w:cs="Arial"/>
          <w:i/>
          <w:iCs/>
          <w:color w:val="111111"/>
          <w:sz w:val="22"/>
          <w:szCs w:val="22"/>
        </w:rPr>
        <w:t xml:space="preserve">Cumplido lo anterior, se correrá́ traslado para alegar en la forma prevista en el inciso final del artículo 181 de este código y la sentencia se expedirá́ por escrito. </w:t>
      </w:r>
    </w:p>
    <w:p w14:paraId="16A66C40" w14:textId="77777777" w:rsidR="00E843C6" w:rsidRDefault="00E843C6" w:rsidP="00E843C6">
      <w:pPr>
        <w:pStyle w:val="NormalWeb"/>
        <w:spacing w:before="0" w:beforeAutospacing="0" w:after="0" w:afterAutospacing="0" w:line="276" w:lineRule="auto"/>
        <w:ind w:left="567" w:right="333"/>
        <w:jc w:val="both"/>
        <w:rPr>
          <w:rFonts w:ascii="Arial" w:hAnsi="Arial" w:cs="Arial"/>
          <w:i/>
          <w:iCs/>
          <w:color w:val="111111"/>
          <w:sz w:val="22"/>
          <w:szCs w:val="22"/>
        </w:rPr>
      </w:pPr>
    </w:p>
    <w:p w14:paraId="099392F1" w14:textId="77777777" w:rsidR="00E843C6" w:rsidRPr="00D44E4A" w:rsidRDefault="00E843C6" w:rsidP="00E843C6">
      <w:pPr>
        <w:pStyle w:val="NormalWeb"/>
        <w:spacing w:before="0" w:beforeAutospacing="0" w:after="0" w:afterAutospacing="0" w:line="276" w:lineRule="auto"/>
        <w:ind w:left="567" w:right="333"/>
        <w:jc w:val="both"/>
        <w:rPr>
          <w:rFonts w:ascii="Arial" w:hAnsi="Arial" w:cs="Arial"/>
          <w:i/>
          <w:iCs/>
          <w:sz w:val="22"/>
          <w:szCs w:val="22"/>
        </w:rPr>
      </w:pPr>
      <w:r w:rsidRPr="00D44E4A">
        <w:rPr>
          <w:rFonts w:ascii="Arial" w:hAnsi="Arial" w:cs="Arial"/>
          <w:i/>
          <w:iCs/>
          <w:color w:val="111111"/>
          <w:sz w:val="22"/>
          <w:szCs w:val="22"/>
        </w:rPr>
        <w:t xml:space="preserve">No obstante estar cumplidos los presupuestos para proferir sentencia anticipada con base en este numeral, si el juez o magistrado ponente considera necesario realizar la audiencia inicial podrá́ hacerlo, para lo cual se aplicará lo dispuesto en los artículos 179 y 180 de este código. </w:t>
      </w:r>
    </w:p>
    <w:p w14:paraId="7D78EA29" w14:textId="77777777" w:rsidR="00E843C6" w:rsidRDefault="00E843C6" w:rsidP="00E843C6">
      <w:pPr>
        <w:pStyle w:val="NormalWeb"/>
        <w:spacing w:before="0" w:beforeAutospacing="0" w:after="0" w:afterAutospacing="0" w:line="276" w:lineRule="auto"/>
        <w:ind w:left="567" w:right="333"/>
        <w:jc w:val="both"/>
        <w:rPr>
          <w:rFonts w:ascii="Arial" w:hAnsi="Arial" w:cs="Arial"/>
          <w:i/>
          <w:iCs/>
          <w:color w:val="111111"/>
          <w:sz w:val="22"/>
          <w:szCs w:val="22"/>
        </w:rPr>
      </w:pPr>
    </w:p>
    <w:p w14:paraId="22BC1318" w14:textId="77777777" w:rsidR="00E843C6" w:rsidRDefault="00E843C6" w:rsidP="00E843C6">
      <w:pPr>
        <w:pStyle w:val="NormalWeb"/>
        <w:spacing w:before="0" w:beforeAutospacing="0" w:after="0" w:afterAutospacing="0" w:line="276" w:lineRule="auto"/>
        <w:ind w:left="567" w:right="333"/>
        <w:jc w:val="both"/>
        <w:rPr>
          <w:rFonts w:ascii="Arial" w:hAnsi="Arial" w:cs="Arial"/>
          <w:i/>
          <w:iCs/>
          <w:color w:val="111111"/>
          <w:sz w:val="22"/>
          <w:szCs w:val="22"/>
        </w:rPr>
      </w:pPr>
      <w:r>
        <w:rPr>
          <w:rFonts w:ascii="Arial" w:hAnsi="Arial" w:cs="Arial"/>
          <w:i/>
          <w:iCs/>
          <w:color w:val="111111"/>
          <w:sz w:val="22"/>
          <w:szCs w:val="22"/>
        </w:rPr>
        <w:t>(…)</w:t>
      </w:r>
    </w:p>
    <w:p w14:paraId="24353E49" w14:textId="77777777" w:rsidR="00E843C6" w:rsidRDefault="00E843C6" w:rsidP="00E843C6">
      <w:pPr>
        <w:pStyle w:val="NormalWeb"/>
        <w:spacing w:before="0" w:beforeAutospacing="0" w:after="0" w:afterAutospacing="0" w:line="276" w:lineRule="auto"/>
        <w:ind w:left="567" w:right="333"/>
        <w:jc w:val="both"/>
        <w:rPr>
          <w:rFonts w:ascii="Arial" w:hAnsi="Arial" w:cs="Arial"/>
          <w:b/>
          <w:bCs/>
          <w:i/>
          <w:iCs/>
          <w:color w:val="111111"/>
          <w:sz w:val="22"/>
          <w:szCs w:val="22"/>
        </w:rPr>
      </w:pPr>
    </w:p>
    <w:p w14:paraId="29A343B3" w14:textId="77777777" w:rsidR="00E843C6" w:rsidRPr="00D44E4A" w:rsidRDefault="00E843C6" w:rsidP="00E843C6">
      <w:pPr>
        <w:pStyle w:val="NormalWeb"/>
        <w:spacing w:before="0" w:beforeAutospacing="0" w:after="0" w:afterAutospacing="0" w:line="276" w:lineRule="auto"/>
        <w:ind w:left="567" w:right="333"/>
        <w:jc w:val="both"/>
        <w:rPr>
          <w:rFonts w:ascii="Arial" w:hAnsi="Arial" w:cs="Arial"/>
          <w:i/>
          <w:iCs/>
          <w:sz w:val="22"/>
          <w:szCs w:val="22"/>
        </w:rPr>
      </w:pPr>
      <w:r w:rsidRPr="00D44E4A">
        <w:rPr>
          <w:rFonts w:ascii="Arial" w:hAnsi="Arial" w:cs="Arial"/>
          <w:b/>
          <w:bCs/>
          <w:i/>
          <w:iCs/>
          <w:color w:val="111111"/>
          <w:sz w:val="22"/>
          <w:szCs w:val="22"/>
        </w:rPr>
        <w:t xml:space="preserve">Parágrafo. </w:t>
      </w:r>
      <w:r w:rsidRPr="00D44E4A">
        <w:rPr>
          <w:rFonts w:ascii="Arial" w:hAnsi="Arial" w:cs="Arial"/>
          <w:i/>
          <w:iCs/>
          <w:color w:val="111111"/>
          <w:sz w:val="22"/>
          <w:szCs w:val="22"/>
        </w:rPr>
        <w:t>En la providencia que corra traslado para alegar, se indicará la razón por la cual dictará sentencia anticipada. Si se trata de la causal del numeral 3 de este artículo, precisará sobre cuál o cuáles de las excepciones se pronunciará. Surtido el traslado mencionado se proferirá́ sentencia oral o escrita, según se considere. No obstante, escuchados los alegatos, se podrá́ reconsiderar la decisión de proferir sentencia anticipada. En este caso continuará el trámite del proceso</w:t>
      </w:r>
      <w:r>
        <w:rPr>
          <w:rFonts w:ascii="Arial" w:hAnsi="Arial" w:cs="Arial"/>
          <w:i/>
          <w:iCs/>
          <w:color w:val="111111"/>
          <w:sz w:val="22"/>
          <w:szCs w:val="22"/>
        </w:rPr>
        <w:t>”</w:t>
      </w:r>
      <w:r w:rsidRPr="00D44E4A">
        <w:rPr>
          <w:rFonts w:ascii="Arial" w:hAnsi="Arial" w:cs="Arial"/>
          <w:i/>
          <w:iCs/>
          <w:color w:val="111111"/>
          <w:sz w:val="22"/>
          <w:szCs w:val="22"/>
        </w:rPr>
        <w:t xml:space="preserve">. </w:t>
      </w:r>
      <w:r>
        <w:rPr>
          <w:rStyle w:val="eop"/>
          <w:rFonts w:ascii="Arial" w:hAnsi="Arial" w:cs="Arial"/>
        </w:rPr>
        <w:t> </w:t>
      </w:r>
    </w:p>
    <w:p w14:paraId="5E94D037" w14:textId="77777777" w:rsidR="00A5172C" w:rsidRDefault="00A5172C" w:rsidP="00E843C6">
      <w:pPr>
        <w:pStyle w:val="paragraph"/>
        <w:spacing w:before="0" w:beforeAutospacing="0" w:after="0" w:afterAutospacing="0" w:line="276" w:lineRule="auto"/>
        <w:ind w:right="-234"/>
        <w:jc w:val="both"/>
        <w:textAlignment w:val="baseline"/>
        <w:rPr>
          <w:rStyle w:val="normaltextrun"/>
          <w:rFonts w:ascii="Arial" w:hAnsi="Arial" w:cs="Arial"/>
        </w:rPr>
      </w:pPr>
    </w:p>
    <w:p w14:paraId="0D8AA997" w14:textId="364DB7E6" w:rsidR="00E843C6" w:rsidRDefault="00E843C6" w:rsidP="00E843C6">
      <w:pPr>
        <w:pStyle w:val="paragraph"/>
        <w:spacing w:before="0" w:beforeAutospacing="0" w:after="0" w:afterAutospacing="0" w:line="276" w:lineRule="auto"/>
        <w:ind w:right="-234"/>
        <w:jc w:val="both"/>
        <w:textAlignment w:val="baseline"/>
        <w:rPr>
          <w:rStyle w:val="normaltextrun"/>
          <w:rFonts w:ascii="Arial" w:hAnsi="Arial" w:cs="Arial"/>
        </w:rPr>
      </w:pPr>
      <w:r>
        <w:rPr>
          <w:rStyle w:val="normaltextrun"/>
          <w:rFonts w:ascii="Arial" w:hAnsi="Arial" w:cs="Arial"/>
        </w:rPr>
        <w:t>Trayendo los fundamentos legales al campo de lo acontecido dentro del </w:t>
      </w:r>
      <w:r>
        <w:rPr>
          <w:rStyle w:val="normaltextrun"/>
          <w:rFonts w:ascii="Arial" w:hAnsi="Arial" w:cs="Arial"/>
          <w:i/>
          <w:iCs/>
        </w:rPr>
        <w:t>sub lite,</w:t>
      </w:r>
      <w:r>
        <w:rPr>
          <w:rStyle w:val="normaltextrun"/>
          <w:rFonts w:ascii="Arial" w:hAnsi="Arial" w:cs="Arial"/>
        </w:rPr>
        <w:t xml:space="preserve"> se tiene que dentro del presente asunto se reúnen los presupuestos establecidos para </w:t>
      </w:r>
      <w:r>
        <w:rPr>
          <w:rStyle w:val="normaltextrun"/>
          <w:rFonts w:ascii="Arial" w:hAnsi="Arial" w:cs="Arial"/>
        </w:rPr>
        <w:lastRenderedPageBreak/>
        <w:t xml:space="preserve">que se dicte sentencia anticipada, por cuanto, además de no haberse realizado diligencia de Audiencia Inicial, se trata de un asunto de puro derecho en el que además, no resulta necesaria la práctica de pruebas. </w:t>
      </w:r>
    </w:p>
    <w:p w14:paraId="1B98BB22" w14:textId="77777777" w:rsidR="00E843C6" w:rsidRDefault="00E843C6" w:rsidP="00E843C6">
      <w:pPr>
        <w:pStyle w:val="paragraph"/>
        <w:spacing w:before="0" w:beforeAutospacing="0" w:after="0" w:afterAutospacing="0" w:line="276" w:lineRule="auto"/>
        <w:ind w:right="-234"/>
        <w:jc w:val="both"/>
        <w:textAlignment w:val="baseline"/>
        <w:rPr>
          <w:rFonts w:ascii="Segoe UI" w:hAnsi="Segoe UI" w:cs="Segoe UI"/>
          <w:sz w:val="18"/>
          <w:szCs w:val="18"/>
        </w:rPr>
      </w:pPr>
      <w:r>
        <w:rPr>
          <w:rStyle w:val="eop"/>
          <w:rFonts w:ascii="Arial" w:hAnsi="Arial" w:cs="Arial"/>
        </w:rPr>
        <w:t> </w:t>
      </w:r>
    </w:p>
    <w:p w14:paraId="4D4FC072" w14:textId="77777777" w:rsidR="00E843C6" w:rsidRDefault="00E843C6" w:rsidP="00E843C6">
      <w:pPr>
        <w:pStyle w:val="paragraph"/>
        <w:spacing w:before="0" w:beforeAutospacing="0" w:after="0" w:afterAutospacing="0" w:line="276" w:lineRule="auto"/>
        <w:ind w:right="-234"/>
        <w:jc w:val="both"/>
        <w:textAlignment w:val="baseline"/>
        <w:rPr>
          <w:rFonts w:ascii="Segoe UI" w:hAnsi="Segoe UI" w:cs="Segoe UI"/>
          <w:sz w:val="18"/>
          <w:szCs w:val="18"/>
        </w:rPr>
      </w:pPr>
      <w:r>
        <w:rPr>
          <w:rStyle w:val="normaltextrun"/>
          <w:rFonts w:ascii="Arial" w:hAnsi="Arial" w:cs="Arial"/>
        </w:rPr>
        <w:t>Así las cosas, procede el Despacho a decidir sobre las pruebas allegadas de la siguiente forma:</w:t>
      </w:r>
      <w:r>
        <w:rPr>
          <w:rStyle w:val="eop"/>
          <w:rFonts w:ascii="Arial" w:hAnsi="Arial" w:cs="Arial"/>
        </w:rPr>
        <w:t> </w:t>
      </w:r>
    </w:p>
    <w:p w14:paraId="0796BEFE" w14:textId="77777777" w:rsidR="00E843C6" w:rsidRDefault="00E843C6" w:rsidP="00E843C6">
      <w:pPr>
        <w:pStyle w:val="paragraph"/>
        <w:spacing w:before="0" w:beforeAutospacing="0" w:after="0" w:afterAutospacing="0" w:line="276" w:lineRule="auto"/>
        <w:ind w:right="-234"/>
        <w:jc w:val="both"/>
        <w:textAlignment w:val="baseline"/>
        <w:rPr>
          <w:rFonts w:ascii="Segoe UI" w:hAnsi="Segoe UI" w:cs="Segoe UI"/>
          <w:sz w:val="18"/>
          <w:szCs w:val="18"/>
        </w:rPr>
      </w:pPr>
      <w:r>
        <w:rPr>
          <w:rStyle w:val="eop"/>
          <w:rFonts w:ascii="Arial" w:hAnsi="Arial" w:cs="Arial"/>
        </w:rPr>
        <w:t> </w:t>
      </w:r>
    </w:p>
    <w:p w14:paraId="3D29C721" w14:textId="77777777" w:rsidR="00E843C6" w:rsidRDefault="00E843C6" w:rsidP="00E843C6">
      <w:pPr>
        <w:pStyle w:val="paragraph"/>
        <w:spacing w:before="0" w:beforeAutospacing="0" w:after="0" w:afterAutospacing="0" w:line="276" w:lineRule="auto"/>
        <w:ind w:right="-234"/>
        <w:jc w:val="both"/>
        <w:textAlignment w:val="baseline"/>
        <w:rPr>
          <w:rFonts w:ascii="Segoe UI" w:hAnsi="Segoe UI" w:cs="Segoe UI"/>
          <w:sz w:val="18"/>
          <w:szCs w:val="18"/>
        </w:rPr>
      </w:pPr>
      <w:r>
        <w:rPr>
          <w:rStyle w:val="normaltextrun"/>
          <w:rFonts w:ascii="Arial" w:hAnsi="Arial" w:cs="Arial"/>
          <w:b/>
          <w:bCs/>
        </w:rPr>
        <w:t>Parte demandante:</w:t>
      </w:r>
      <w:r>
        <w:rPr>
          <w:rStyle w:val="normaltextrun"/>
          <w:rFonts w:ascii="Arial" w:hAnsi="Arial" w:cs="Arial"/>
        </w:rPr>
        <w:t> Téngase como pruebas en lo que fuere legal los documentos aportados con el escrito de demanda.</w:t>
      </w:r>
      <w:r>
        <w:rPr>
          <w:rStyle w:val="eop"/>
          <w:rFonts w:ascii="Arial" w:hAnsi="Arial" w:cs="Arial"/>
        </w:rPr>
        <w:t> </w:t>
      </w:r>
    </w:p>
    <w:p w14:paraId="06C900F4" w14:textId="77777777" w:rsidR="00E843C6" w:rsidRDefault="00E843C6" w:rsidP="00E843C6">
      <w:pPr>
        <w:pStyle w:val="paragraph"/>
        <w:spacing w:before="0" w:beforeAutospacing="0" w:after="0" w:afterAutospacing="0" w:line="276" w:lineRule="auto"/>
        <w:ind w:right="-234"/>
        <w:jc w:val="both"/>
        <w:textAlignment w:val="baseline"/>
        <w:rPr>
          <w:rFonts w:ascii="Segoe UI" w:hAnsi="Segoe UI" w:cs="Segoe UI"/>
          <w:sz w:val="18"/>
          <w:szCs w:val="18"/>
        </w:rPr>
      </w:pPr>
      <w:r>
        <w:rPr>
          <w:rStyle w:val="eop"/>
          <w:rFonts w:ascii="Arial" w:hAnsi="Arial" w:cs="Arial"/>
        </w:rPr>
        <w:t> </w:t>
      </w:r>
    </w:p>
    <w:p w14:paraId="68363A73" w14:textId="77777777" w:rsidR="00E843C6" w:rsidRDefault="00E843C6" w:rsidP="00E843C6">
      <w:pPr>
        <w:pStyle w:val="paragraph"/>
        <w:spacing w:before="0" w:beforeAutospacing="0" w:after="0" w:afterAutospacing="0" w:line="276" w:lineRule="auto"/>
        <w:ind w:right="-234"/>
        <w:jc w:val="both"/>
        <w:textAlignment w:val="baseline"/>
        <w:rPr>
          <w:rStyle w:val="eop"/>
          <w:rFonts w:ascii="Arial" w:hAnsi="Arial" w:cs="Arial"/>
        </w:rPr>
      </w:pPr>
      <w:r>
        <w:rPr>
          <w:rStyle w:val="normaltextrun"/>
          <w:rFonts w:ascii="Arial" w:hAnsi="Arial" w:cs="Arial"/>
          <w:b/>
          <w:bCs/>
        </w:rPr>
        <w:t>Parte demandada:</w:t>
      </w:r>
      <w:r>
        <w:rPr>
          <w:rStyle w:val="normaltextrun"/>
          <w:rFonts w:ascii="Arial" w:hAnsi="Arial" w:cs="Arial"/>
        </w:rPr>
        <w:t xml:space="preserve"> Téngase como pruebas en lo que fuere legal los documentos aportados con el escrito de contestación de demanda.</w:t>
      </w:r>
      <w:r>
        <w:rPr>
          <w:rStyle w:val="eop"/>
          <w:rFonts w:ascii="Arial" w:hAnsi="Arial" w:cs="Arial"/>
        </w:rPr>
        <w:t> </w:t>
      </w:r>
    </w:p>
    <w:p w14:paraId="036D3542" w14:textId="77777777" w:rsidR="00E843C6" w:rsidRPr="00C64CA0" w:rsidRDefault="00E843C6" w:rsidP="00E843C6">
      <w:pPr>
        <w:pStyle w:val="paragraph"/>
        <w:spacing w:before="0" w:beforeAutospacing="0" w:after="0" w:afterAutospacing="0" w:line="276" w:lineRule="auto"/>
        <w:ind w:right="-234"/>
        <w:jc w:val="both"/>
        <w:textAlignment w:val="baseline"/>
        <w:rPr>
          <w:rStyle w:val="eop"/>
          <w:rFonts w:ascii="Segoe UI" w:hAnsi="Segoe UI" w:cs="Segoe UI"/>
          <w:sz w:val="18"/>
          <w:szCs w:val="18"/>
        </w:rPr>
      </w:pPr>
    </w:p>
    <w:p w14:paraId="0FA0D289" w14:textId="77777777" w:rsidR="00E843C6" w:rsidRDefault="00E843C6" w:rsidP="00E843C6">
      <w:pPr>
        <w:pStyle w:val="paragraph"/>
        <w:spacing w:before="0" w:beforeAutospacing="0" w:after="0" w:afterAutospacing="0" w:line="276" w:lineRule="auto"/>
        <w:ind w:right="-234"/>
        <w:jc w:val="both"/>
        <w:textAlignment w:val="baseline"/>
        <w:rPr>
          <w:rStyle w:val="eop"/>
          <w:rFonts w:ascii="Arial" w:hAnsi="Arial" w:cs="Arial"/>
        </w:rPr>
      </w:pPr>
      <w:r>
        <w:rPr>
          <w:rStyle w:val="eop"/>
          <w:rFonts w:ascii="Arial" w:hAnsi="Arial" w:cs="Arial"/>
        </w:rPr>
        <w:t>Efectuado lo anterior, pasa el Despacho a fijar el litigio en los siguientes términos:</w:t>
      </w:r>
    </w:p>
    <w:p w14:paraId="27B99608" w14:textId="77777777" w:rsidR="00E843C6" w:rsidRDefault="00E843C6" w:rsidP="00E843C6">
      <w:pPr>
        <w:pStyle w:val="paragraph"/>
        <w:spacing w:before="0" w:beforeAutospacing="0" w:after="0" w:afterAutospacing="0" w:line="276" w:lineRule="auto"/>
        <w:ind w:right="-234"/>
        <w:jc w:val="both"/>
        <w:textAlignment w:val="baseline"/>
        <w:rPr>
          <w:rStyle w:val="eop"/>
          <w:rFonts w:ascii="Arial" w:hAnsi="Arial" w:cs="Arial"/>
        </w:rPr>
      </w:pPr>
    </w:p>
    <w:p w14:paraId="7AFD55D3" w14:textId="77777777" w:rsidR="00BC2F24" w:rsidRDefault="00E843C6" w:rsidP="00E843C6">
      <w:pPr>
        <w:spacing w:after="0" w:line="276" w:lineRule="auto"/>
        <w:ind w:right="-234"/>
        <w:jc w:val="both"/>
        <w:rPr>
          <w:rFonts w:ascii="Arial" w:hAnsi="Arial" w:cs="Arial"/>
          <w:sz w:val="24"/>
          <w:szCs w:val="24"/>
        </w:rPr>
      </w:pPr>
      <w:r>
        <w:rPr>
          <w:rFonts w:ascii="Arial" w:hAnsi="Arial" w:cs="Arial"/>
          <w:bCs/>
          <w:sz w:val="24"/>
          <w:lang w:val="es-ES_tradnl"/>
        </w:rPr>
        <w:t xml:space="preserve">A través del </w:t>
      </w:r>
      <w:r>
        <w:rPr>
          <w:rFonts w:ascii="Arial" w:hAnsi="Arial" w:cs="Arial"/>
          <w:bCs/>
          <w:i/>
          <w:iCs/>
          <w:sz w:val="24"/>
          <w:lang w:val="es-ES_tradnl"/>
        </w:rPr>
        <w:t xml:space="preserve">sub lite </w:t>
      </w:r>
      <w:r>
        <w:rPr>
          <w:rFonts w:ascii="Arial" w:hAnsi="Arial" w:cs="Arial"/>
          <w:bCs/>
          <w:sz w:val="24"/>
          <w:lang w:val="es-ES_tradnl"/>
        </w:rPr>
        <w:t xml:space="preserve">la parte demandante pretende </w:t>
      </w:r>
      <w:r w:rsidRPr="005D3D23">
        <w:rPr>
          <w:rFonts w:ascii="Arial" w:hAnsi="Arial" w:cs="Arial"/>
          <w:sz w:val="24"/>
          <w:szCs w:val="24"/>
        </w:rPr>
        <w:t>la declaratoria de nulidad</w:t>
      </w:r>
      <w:r w:rsidR="00CC0E8C">
        <w:rPr>
          <w:rFonts w:ascii="Arial" w:hAnsi="Arial" w:cs="Arial"/>
          <w:sz w:val="24"/>
          <w:szCs w:val="24"/>
        </w:rPr>
        <w:t xml:space="preserve"> de la resolución No. 721 del 11 de junio de 2020, mediante la cual se negó la revisión y reliquidación de la pensión de la demandante,</w:t>
      </w:r>
      <w:r w:rsidR="007076FD">
        <w:rPr>
          <w:rFonts w:ascii="Arial" w:hAnsi="Arial" w:cs="Arial"/>
          <w:sz w:val="24"/>
          <w:szCs w:val="24"/>
        </w:rPr>
        <w:t xml:space="preserve"> así como también, del acto ficto o presunto producto del silencio administrativo presentado en relación con el recurso de apelación incoado frente a la resolución No. 721.</w:t>
      </w:r>
      <w:r w:rsidR="00BC2F24">
        <w:rPr>
          <w:rFonts w:ascii="Arial" w:hAnsi="Arial" w:cs="Arial"/>
          <w:sz w:val="24"/>
          <w:szCs w:val="24"/>
        </w:rPr>
        <w:t xml:space="preserve"> </w:t>
      </w:r>
    </w:p>
    <w:p w14:paraId="1F659060" w14:textId="77777777" w:rsidR="00BC2F24" w:rsidRDefault="00BC2F24" w:rsidP="00E843C6">
      <w:pPr>
        <w:spacing w:after="0" w:line="276" w:lineRule="auto"/>
        <w:ind w:right="-234"/>
        <w:jc w:val="both"/>
        <w:rPr>
          <w:rFonts w:ascii="Arial" w:hAnsi="Arial" w:cs="Arial"/>
          <w:sz w:val="24"/>
          <w:szCs w:val="24"/>
        </w:rPr>
      </w:pPr>
    </w:p>
    <w:p w14:paraId="1AB34FA3" w14:textId="66A2EE1E" w:rsidR="003C0008" w:rsidRDefault="00BC2F24" w:rsidP="00E843C6">
      <w:pPr>
        <w:spacing w:after="0" w:line="276" w:lineRule="auto"/>
        <w:ind w:right="-234"/>
        <w:jc w:val="both"/>
        <w:rPr>
          <w:rFonts w:ascii="Arial" w:hAnsi="Arial" w:cs="Arial"/>
          <w:sz w:val="24"/>
          <w:szCs w:val="24"/>
        </w:rPr>
      </w:pPr>
      <w:r>
        <w:rPr>
          <w:rFonts w:ascii="Arial" w:hAnsi="Arial" w:cs="Arial"/>
          <w:sz w:val="24"/>
          <w:szCs w:val="24"/>
        </w:rPr>
        <w:t xml:space="preserve">Como consecuencia de lo anterior, solicita que se ordene a la parte accionada, efectuar la revisión y reliquidación de la pensión de jubilación de la demandante, incluyéndolo </w:t>
      </w:r>
      <w:r w:rsidR="00F03856">
        <w:rPr>
          <w:rFonts w:ascii="Arial" w:hAnsi="Arial" w:cs="Arial"/>
          <w:sz w:val="24"/>
          <w:szCs w:val="24"/>
        </w:rPr>
        <w:t>además del sueldo, la prima de vacaciones y la de navidad, y demás factores salariales que no hayan sido tenidos en cuenta.</w:t>
      </w:r>
    </w:p>
    <w:p w14:paraId="45ECE30A" w14:textId="77777777" w:rsidR="003C0008" w:rsidRDefault="003C0008" w:rsidP="00E843C6">
      <w:pPr>
        <w:spacing w:after="0" w:line="276" w:lineRule="auto"/>
        <w:ind w:right="-234"/>
        <w:jc w:val="both"/>
        <w:rPr>
          <w:rFonts w:ascii="Arial" w:hAnsi="Arial" w:cs="Arial"/>
          <w:sz w:val="24"/>
          <w:szCs w:val="24"/>
        </w:rPr>
      </w:pPr>
    </w:p>
    <w:p w14:paraId="36993B40" w14:textId="77777777" w:rsidR="00E843C6" w:rsidRDefault="00E843C6" w:rsidP="00E843C6">
      <w:pPr>
        <w:spacing w:after="0" w:line="276" w:lineRule="auto"/>
        <w:ind w:right="-234"/>
        <w:jc w:val="both"/>
        <w:rPr>
          <w:rFonts w:ascii="Arial" w:hAnsi="Arial" w:cs="Arial"/>
          <w:sz w:val="24"/>
          <w:lang w:val="es-ES_tradnl"/>
        </w:rPr>
      </w:pPr>
      <w:r>
        <w:rPr>
          <w:rFonts w:ascii="Arial" w:hAnsi="Arial" w:cs="Arial"/>
          <w:sz w:val="24"/>
          <w:lang w:val="es-ES_tradnl"/>
        </w:rPr>
        <w:t>Fundamenta la parte demandante sus pretensiones en los siguientes supuestos fácticos:</w:t>
      </w:r>
    </w:p>
    <w:p w14:paraId="2F82E2CA" w14:textId="77777777" w:rsidR="00E843C6" w:rsidRDefault="00E843C6" w:rsidP="00E843C6">
      <w:pPr>
        <w:spacing w:after="0" w:line="276" w:lineRule="auto"/>
        <w:ind w:right="-234"/>
        <w:jc w:val="both"/>
        <w:rPr>
          <w:rFonts w:ascii="Arial" w:hAnsi="Arial" w:cs="Arial"/>
          <w:sz w:val="24"/>
          <w:lang w:val="es-ES_tradnl"/>
        </w:rPr>
      </w:pPr>
    </w:p>
    <w:p w14:paraId="7716A286" w14:textId="77777777" w:rsidR="007662AE" w:rsidRDefault="00E843C6" w:rsidP="00F03856">
      <w:pPr>
        <w:spacing w:after="0" w:line="276" w:lineRule="auto"/>
        <w:ind w:right="-234"/>
        <w:jc w:val="both"/>
        <w:rPr>
          <w:rFonts w:ascii="Arial" w:hAnsi="Arial" w:cs="Arial"/>
          <w:sz w:val="24"/>
          <w:lang w:val="es-ES_tradnl"/>
        </w:rPr>
      </w:pPr>
      <w:r>
        <w:rPr>
          <w:rFonts w:ascii="Arial" w:hAnsi="Arial" w:cs="Arial"/>
          <w:sz w:val="24"/>
          <w:lang w:val="es-ES_tradnl"/>
        </w:rPr>
        <w:t>1.-</w:t>
      </w:r>
      <w:r w:rsidR="00F03856">
        <w:rPr>
          <w:rFonts w:ascii="Arial" w:hAnsi="Arial" w:cs="Arial"/>
          <w:sz w:val="24"/>
          <w:lang w:val="es-ES_tradnl"/>
        </w:rPr>
        <w:tab/>
      </w:r>
      <w:r w:rsidR="007662AE">
        <w:rPr>
          <w:rFonts w:ascii="Arial" w:hAnsi="Arial" w:cs="Arial"/>
          <w:sz w:val="24"/>
          <w:lang w:val="es-ES_tradnl"/>
        </w:rPr>
        <w:t>Que la señora JULIA HERRERA DE QUIÑONEZ, es pensionada del departamento del Tolima – Fondo Territorial de Pensiones, a través de la resolución No. 0697 del 28 de marzo de 1988, retroactiva al 15 de mayo de 1987, fecha en la cual adquirió su derecho.</w:t>
      </w:r>
    </w:p>
    <w:p w14:paraId="73CC42F2" w14:textId="77777777" w:rsidR="007662AE" w:rsidRDefault="007662AE" w:rsidP="00F03856">
      <w:pPr>
        <w:spacing w:after="0" w:line="276" w:lineRule="auto"/>
        <w:ind w:right="-234"/>
        <w:jc w:val="both"/>
        <w:rPr>
          <w:rFonts w:ascii="Arial" w:hAnsi="Arial" w:cs="Arial"/>
          <w:sz w:val="24"/>
          <w:lang w:val="es-ES_tradnl"/>
        </w:rPr>
      </w:pPr>
    </w:p>
    <w:p w14:paraId="06BDD430" w14:textId="77777777" w:rsidR="007662AE" w:rsidRDefault="007662AE" w:rsidP="00F03856">
      <w:pPr>
        <w:spacing w:after="0" w:line="276" w:lineRule="auto"/>
        <w:ind w:right="-234"/>
        <w:jc w:val="both"/>
        <w:rPr>
          <w:rFonts w:ascii="Arial" w:hAnsi="Arial" w:cs="Arial"/>
          <w:sz w:val="24"/>
          <w:lang w:val="es-ES_tradnl"/>
        </w:rPr>
      </w:pPr>
      <w:r>
        <w:rPr>
          <w:rFonts w:ascii="Arial" w:hAnsi="Arial" w:cs="Arial"/>
          <w:sz w:val="24"/>
          <w:lang w:val="es-ES_tradnl"/>
        </w:rPr>
        <w:t>2.-</w:t>
      </w:r>
      <w:r>
        <w:rPr>
          <w:rFonts w:ascii="Arial" w:hAnsi="Arial" w:cs="Arial"/>
          <w:sz w:val="24"/>
          <w:lang w:val="es-ES_tradnl"/>
        </w:rPr>
        <w:tab/>
        <w:t xml:space="preserve">Que el último año de servicios docente de la demandante, fue entre el 27 de diciembre de 2001 y el 26 de diciembre de 2002, habiendo percibido como factores salariales durante ese lapso: Sueldo, prima de navidad y prima de vacaciones. </w:t>
      </w:r>
    </w:p>
    <w:p w14:paraId="7FB1E31E" w14:textId="77777777" w:rsidR="007662AE" w:rsidRDefault="007662AE" w:rsidP="00F03856">
      <w:pPr>
        <w:spacing w:after="0" w:line="276" w:lineRule="auto"/>
        <w:ind w:right="-234"/>
        <w:jc w:val="both"/>
        <w:rPr>
          <w:rFonts w:ascii="Arial" w:hAnsi="Arial" w:cs="Arial"/>
          <w:sz w:val="24"/>
          <w:lang w:val="es-ES_tradnl"/>
        </w:rPr>
      </w:pPr>
    </w:p>
    <w:p w14:paraId="09E1E6BA" w14:textId="77777777" w:rsidR="00EB012A" w:rsidRDefault="007662AE" w:rsidP="00F03856">
      <w:pPr>
        <w:spacing w:after="0" w:line="276" w:lineRule="auto"/>
        <w:ind w:right="-234"/>
        <w:jc w:val="both"/>
        <w:rPr>
          <w:rFonts w:ascii="Arial" w:hAnsi="Arial" w:cs="Arial"/>
          <w:sz w:val="24"/>
          <w:lang w:val="es-ES_tradnl"/>
        </w:rPr>
      </w:pPr>
      <w:r>
        <w:rPr>
          <w:rFonts w:ascii="Arial" w:hAnsi="Arial" w:cs="Arial"/>
          <w:sz w:val="24"/>
          <w:lang w:val="es-ES_tradnl"/>
        </w:rPr>
        <w:t>3.-</w:t>
      </w:r>
      <w:r>
        <w:rPr>
          <w:rFonts w:ascii="Arial" w:hAnsi="Arial" w:cs="Arial"/>
          <w:sz w:val="24"/>
          <w:lang w:val="es-ES_tradnl"/>
        </w:rPr>
        <w:tab/>
        <w:t xml:space="preserve">Que </w:t>
      </w:r>
      <w:r w:rsidR="00DA08DA">
        <w:rPr>
          <w:rFonts w:ascii="Arial" w:hAnsi="Arial" w:cs="Arial"/>
          <w:sz w:val="24"/>
          <w:lang w:val="es-ES_tradnl"/>
        </w:rPr>
        <w:t>mediante resolución No. 2165 del 27 de noviembre de 2003, la pensión de la demandante fue reliquidada</w:t>
      </w:r>
      <w:r>
        <w:rPr>
          <w:rFonts w:ascii="Arial" w:hAnsi="Arial" w:cs="Arial"/>
          <w:sz w:val="24"/>
          <w:lang w:val="es-ES_tradnl"/>
        </w:rPr>
        <w:t xml:space="preserve"> </w:t>
      </w:r>
      <w:r w:rsidR="00DA08DA">
        <w:rPr>
          <w:rFonts w:ascii="Arial" w:hAnsi="Arial" w:cs="Arial"/>
          <w:sz w:val="24"/>
          <w:lang w:val="es-ES_tradnl"/>
        </w:rPr>
        <w:t xml:space="preserve">por retiro definitivo del servicio, </w:t>
      </w:r>
      <w:r w:rsidR="00EB012A">
        <w:rPr>
          <w:rFonts w:ascii="Arial" w:hAnsi="Arial" w:cs="Arial"/>
          <w:sz w:val="24"/>
          <w:lang w:val="es-ES_tradnl"/>
        </w:rPr>
        <w:t>sin incluirle la totalidad de los factores salariales devengados durante el último año de servicios.</w:t>
      </w:r>
    </w:p>
    <w:p w14:paraId="1F7975AD" w14:textId="77777777" w:rsidR="00EB012A" w:rsidRDefault="00EB012A" w:rsidP="00F03856">
      <w:pPr>
        <w:spacing w:after="0" w:line="276" w:lineRule="auto"/>
        <w:ind w:right="-234"/>
        <w:jc w:val="both"/>
        <w:rPr>
          <w:rFonts w:ascii="Arial" w:hAnsi="Arial" w:cs="Arial"/>
          <w:sz w:val="24"/>
          <w:lang w:val="es-ES_tradnl"/>
        </w:rPr>
      </w:pPr>
    </w:p>
    <w:p w14:paraId="43ACE358" w14:textId="6B76D768" w:rsidR="00EB012A" w:rsidRDefault="00EB012A" w:rsidP="00F03856">
      <w:pPr>
        <w:spacing w:after="0" w:line="276" w:lineRule="auto"/>
        <w:ind w:right="-234"/>
        <w:jc w:val="both"/>
        <w:rPr>
          <w:rFonts w:ascii="Arial" w:hAnsi="Arial" w:cs="Arial"/>
          <w:sz w:val="24"/>
          <w:lang w:val="es-ES_tradnl"/>
        </w:rPr>
      </w:pPr>
      <w:r>
        <w:rPr>
          <w:rFonts w:ascii="Arial" w:hAnsi="Arial" w:cs="Arial"/>
          <w:sz w:val="24"/>
          <w:lang w:val="es-ES_tradnl"/>
        </w:rPr>
        <w:t>4.-</w:t>
      </w:r>
      <w:r>
        <w:rPr>
          <w:rFonts w:ascii="Arial" w:hAnsi="Arial" w:cs="Arial"/>
          <w:sz w:val="24"/>
          <w:lang w:val="es-ES_tradnl"/>
        </w:rPr>
        <w:tab/>
        <w:t>Que mediante petición del 30 de enero de 2020, la demandante, a través de su apoderado, solicitó a la parte accionada, la reliquidación de su pensión, con la inclusión de los factores salariales devengados durante su último año de servicio</w:t>
      </w:r>
      <w:r w:rsidR="001267CD">
        <w:rPr>
          <w:rFonts w:ascii="Arial" w:hAnsi="Arial" w:cs="Arial"/>
          <w:sz w:val="24"/>
          <w:lang w:val="es-ES_tradnl"/>
        </w:rPr>
        <w:t>, lo cual fue denegado a través de la resolución No. 721 de 2020.</w:t>
      </w:r>
    </w:p>
    <w:p w14:paraId="7440D763" w14:textId="77777777" w:rsidR="00EB012A" w:rsidRDefault="00EB012A" w:rsidP="00F03856">
      <w:pPr>
        <w:spacing w:after="0" w:line="276" w:lineRule="auto"/>
        <w:ind w:right="-234"/>
        <w:jc w:val="both"/>
        <w:rPr>
          <w:rFonts w:ascii="Arial" w:hAnsi="Arial" w:cs="Arial"/>
          <w:sz w:val="24"/>
          <w:lang w:val="es-ES_tradnl"/>
        </w:rPr>
      </w:pPr>
    </w:p>
    <w:p w14:paraId="3754CBC3" w14:textId="3CDD80A0" w:rsidR="00E843C6" w:rsidRDefault="00EB012A" w:rsidP="008E60C3">
      <w:pPr>
        <w:spacing w:after="0" w:line="276" w:lineRule="auto"/>
        <w:ind w:right="-234"/>
        <w:jc w:val="both"/>
        <w:rPr>
          <w:rFonts w:ascii="Arial" w:hAnsi="Arial" w:cs="Arial"/>
          <w:sz w:val="24"/>
          <w:lang w:val="es-ES_tradnl"/>
        </w:rPr>
      </w:pPr>
      <w:r>
        <w:rPr>
          <w:rFonts w:ascii="Arial" w:hAnsi="Arial" w:cs="Arial"/>
          <w:sz w:val="24"/>
          <w:lang w:val="es-ES_tradnl"/>
        </w:rPr>
        <w:t>5.-</w:t>
      </w:r>
      <w:r w:rsidR="001714B4">
        <w:rPr>
          <w:rFonts w:ascii="Arial" w:hAnsi="Arial" w:cs="Arial"/>
          <w:sz w:val="24"/>
          <w:lang w:val="es-ES_tradnl"/>
        </w:rPr>
        <w:tab/>
        <w:t>Que en contra de la resolución No. 721 de 2020, la parte demandante interpuso recurso de apelación,</w:t>
      </w:r>
      <w:r w:rsidR="002D6DBC">
        <w:rPr>
          <w:rFonts w:ascii="Arial" w:hAnsi="Arial" w:cs="Arial"/>
          <w:sz w:val="24"/>
          <w:lang w:val="es-ES_tradnl"/>
        </w:rPr>
        <w:t xml:space="preserve"> el cual, hasta el momento de presentación de la demanda, no había sido resuelto. </w:t>
      </w:r>
      <w:r w:rsidR="00E843C6">
        <w:rPr>
          <w:rFonts w:ascii="Arial" w:hAnsi="Arial" w:cs="Arial"/>
          <w:sz w:val="24"/>
          <w:lang w:val="es-ES_tradnl"/>
        </w:rPr>
        <w:tab/>
      </w:r>
    </w:p>
    <w:p w14:paraId="4B19B6EE" w14:textId="6A71CD18" w:rsidR="00E843C6" w:rsidRDefault="00E843C6" w:rsidP="00E843C6">
      <w:pPr>
        <w:spacing w:after="0" w:line="276" w:lineRule="auto"/>
        <w:ind w:right="-234"/>
        <w:jc w:val="both"/>
        <w:rPr>
          <w:rFonts w:ascii="Arial" w:hAnsi="Arial" w:cs="Arial"/>
          <w:sz w:val="24"/>
          <w:lang w:val="es-ES_tradnl"/>
        </w:rPr>
      </w:pPr>
      <w:r>
        <w:rPr>
          <w:rFonts w:ascii="Arial" w:hAnsi="Arial" w:cs="Arial"/>
          <w:sz w:val="24"/>
          <w:lang w:val="es-ES_tradnl"/>
        </w:rPr>
        <w:lastRenderedPageBreak/>
        <w:t>Dentro del término conferido para contestar demanda, la entidad accionada a través de su apoderada manifestó que se oponía a la totalidad de las pretensiones</w:t>
      </w:r>
      <w:r w:rsidR="00911B8C">
        <w:rPr>
          <w:rFonts w:ascii="Arial" w:hAnsi="Arial" w:cs="Arial"/>
          <w:sz w:val="24"/>
          <w:lang w:val="es-ES_tradnl"/>
        </w:rPr>
        <w:t>, con fundamento en que la pensión de jubilación de la demandante fue reconocida y reliquidada de conformidad con la normatividad aplicable a su caso;</w:t>
      </w:r>
      <w:r>
        <w:rPr>
          <w:rFonts w:ascii="Arial" w:hAnsi="Arial" w:cs="Arial"/>
          <w:sz w:val="24"/>
          <w:lang w:val="es-ES_tradnl"/>
        </w:rPr>
        <w:t xml:space="preserve"> frente a los hechos indicó que</w:t>
      </w:r>
      <w:r w:rsidR="008E60C3">
        <w:rPr>
          <w:rFonts w:ascii="Arial" w:hAnsi="Arial" w:cs="Arial"/>
          <w:sz w:val="24"/>
          <w:lang w:val="es-ES_tradnl"/>
        </w:rPr>
        <w:t xml:space="preserve"> algunos eran ciertos y el 3° es justamente el objeto de debate.</w:t>
      </w:r>
      <w:r>
        <w:rPr>
          <w:rFonts w:ascii="Arial" w:hAnsi="Arial" w:cs="Arial"/>
          <w:sz w:val="24"/>
          <w:lang w:val="es-ES_tradnl"/>
        </w:rPr>
        <w:t xml:space="preserve"> Como excepciones formuló la que denominó: </w:t>
      </w:r>
      <w:r w:rsidR="008E60C3">
        <w:rPr>
          <w:rFonts w:ascii="Arial" w:hAnsi="Arial" w:cs="Arial"/>
          <w:sz w:val="24"/>
          <w:lang w:val="es-ES_tradnl"/>
        </w:rPr>
        <w:t xml:space="preserve">Imposibilidad legal del departamento para acceder a lo pretendido por inaplicación de las normas. </w:t>
      </w:r>
    </w:p>
    <w:p w14:paraId="348BA00E" w14:textId="77777777" w:rsidR="00E843C6" w:rsidRDefault="00E843C6" w:rsidP="00E843C6">
      <w:pPr>
        <w:spacing w:after="0" w:line="276" w:lineRule="auto"/>
        <w:ind w:right="-234"/>
        <w:jc w:val="both"/>
        <w:rPr>
          <w:rFonts w:ascii="Arial" w:hAnsi="Arial" w:cs="Arial"/>
          <w:sz w:val="24"/>
          <w:lang w:val="es-ES_tradnl"/>
        </w:rPr>
      </w:pPr>
    </w:p>
    <w:p w14:paraId="6B87F986" w14:textId="5441E549" w:rsidR="00E843C6" w:rsidRPr="00911B8C" w:rsidRDefault="00E843C6" w:rsidP="00E843C6">
      <w:pPr>
        <w:spacing w:after="0" w:line="276" w:lineRule="auto"/>
        <w:ind w:right="-234"/>
        <w:jc w:val="both"/>
        <w:rPr>
          <w:rFonts w:ascii="Arial" w:hAnsi="Arial" w:cs="Arial"/>
          <w:i/>
          <w:iCs/>
          <w:sz w:val="24"/>
        </w:rPr>
      </w:pPr>
      <w:r>
        <w:rPr>
          <w:rFonts w:ascii="Arial" w:hAnsi="Arial" w:cs="Arial"/>
          <w:sz w:val="24"/>
          <w:lang w:val="es-ES_tradnl"/>
        </w:rPr>
        <w:t>En este momento procesal y de conformidad con los hechos y pretensiones de la demanda, así como con los argumentos expuestos en su contestación, el Despacho habrá de fijar el litigio precisando que en este caso, el problema jurídico a resolver</w:t>
      </w:r>
      <w:r w:rsidRPr="00E7233B">
        <w:rPr>
          <w:rFonts w:ascii="Arial" w:hAnsi="Arial" w:cs="Arial"/>
          <w:sz w:val="24"/>
          <w:lang w:val="es-ES_tradnl"/>
        </w:rPr>
        <w:t>,</w:t>
      </w:r>
      <w:r>
        <w:rPr>
          <w:rFonts w:ascii="Arial" w:hAnsi="Arial" w:cs="Arial"/>
          <w:sz w:val="24"/>
          <w:lang w:val="es-ES_tradnl"/>
        </w:rPr>
        <w:t xml:space="preserve"> consiste en establecer</w:t>
      </w:r>
      <w:r w:rsidRPr="00E7233B">
        <w:rPr>
          <w:rFonts w:ascii="Arial" w:hAnsi="Arial" w:cs="Arial"/>
          <w:sz w:val="24"/>
          <w:lang w:val="es-ES_tradnl"/>
        </w:rPr>
        <w:t xml:space="preserve"> </w:t>
      </w:r>
      <w:r w:rsidRPr="007E4F50">
        <w:rPr>
          <w:rFonts w:ascii="Arial" w:eastAsia="Times New Roman" w:hAnsi="Arial" w:cs="Arial"/>
          <w:i/>
          <w:iCs/>
          <w:color w:val="000000" w:themeColor="text1"/>
          <w:sz w:val="24"/>
          <w:szCs w:val="24"/>
          <w:lang w:val="es-ES_tradnl" w:eastAsia="es-ES"/>
        </w:rPr>
        <w:t>si</w:t>
      </w:r>
      <w:r w:rsidRPr="007E4F50">
        <w:rPr>
          <w:rFonts w:ascii="Arial" w:hAnsi="Arial" w:cs="Arial"/>
          <w:i/>
          <w:iCs/>
          <w:sz w:val="24"/>
          <w:szCs w:val="24"/>
        </w:rPr>
        <w:t xml:space="preserve"> l</w:t>
      </w:r>
      <w:r w:rsidR="00911B8C">
        <w:rPr>
          <w:rFonts w:ascii="Arial" w:hAnsi="Arial" w:cs="Arial"/>
          <w:i/>
          <w:iCs/>
          <w:sz w:val="24"/>
          <w:szCs w:val="24"/>
        </w:rPr>
        <w:t>os</w:t>
      </w:r>
      <w:r w:rsidRPr="007E4F50">
        <w:rPr>
          <w:rFonts w:ascii="Arial" w:hAnsi="Arial" w:cs="Arial"/>
          <w:i/>
          <w:iCs/>
          <w:sz w:val="24"/>
          <w:szCs w:val="24"/>
        </w:rPr>
        <w:t xml:space="preserve"> acto</w:t>
      </w:r>
      <w:r w:rsidR="00911B8C">
        <w:rPr>
          <w:rFonts w:ascii="Arial" w:hAnsi="Arial" w:cs="Arial"/>
          <w:i/>
          <w:iCs/>
          <w:sz w:val="24"/>
          <w:szCs w:val="24"/>
        </w:rPr>
        <w:t>s</w:t>
      </w:r>
      <w:r w:rsidRPr="007E4F50">
        <w:rPr>
          <w:rFonts w:ascii="Arial" w:hAnsi="Arial" w:cs="Arial"/>
          <w:i/>
          <w:iCs/>
          <w:sz w:val="24"/>
          <w:szCs w:val="24"/>
        </w:rPr>
        <w:t xml:space="preserve"> administrativo</w:t>
      </w:r>
      <w:r w:rsidR="00911B8C">
        <w:rPr>
          <w:rFonts w:ascii="Arial" w:hAnsi="Arial" w:cs="Arial"/>
          <w:i/>
          <w:iCs/>
          <w:sz w:val="24"/>
          <w:szCs w:val="24"/>
        </w:rPr>
        <w:t>s</w:t>
      </w:r>
      <w:r>
        <w:rPr>
          <w:rFonts w:ascii="Arial" w:hAnsi="Arial" w:cs="Arial"/>
          <w:i/>
          <w:iCs/>
          <w:sz w:val="24"/>
          <w:szCs w:val="24"/>
        </w:rPr>
        <w:t xml:space="preserve"> demandado</w:t>
      </w:r>
      <w:r w:rsidR="00911B8C">
        <w:rPr>
          <w:rFonts w:ascii="Arial" w:hAnsi="Arial" w:cs="Arial"/>
          <w:i/>
          <w:iCs/>
          <w:sz w:val="24"/>
          <w:szCs w:val="24"/>
        </w:rPr>
        <w:t>s</w:t>
      </w:r>
      <w:r w:rsidRPr="007E4F50">
        <w:rPr>
          <w:rFonts w:ascii="Arial" w:hAnsi="Arial" w:cs="Arial"/>
          <w:i/>
          <w:iCs/>
          <w:sz w:val="24"/>
          <w:szCs w:val="24"/>
        </w:rPr>
        <w:t xml:space="preserve"> adolece</w:t>
      </w:r>
      <w:r w:rsidR="00911B8C">
        <w:rPr>
          <w:rFonts w:ascii="Arial" w:hAnsi="Arial" w:cs="Arial"/>
          <w:i/>
          <w:iCs/>
          <w:sz w:val="24"/>
          <w:szCs w:val="24"/>
        </w:rPr>
        <w:t>n</w:t>
      </w:r>
      <w:r w:rsidRPr="007E4F50">
        <w:rPr>
          <w:rFonts w:ascii="Arial" w:hAnsi="Arial" w:cs="Arial"/>
          <w:i/>
          <w:iCs/>
          <w:sz w:val="24"/>
          <w:szCs w:val="24"/>
        </w:rPr>
        <w:t xml:space="preserve"> de nulidad</w:t>
      </w:r>
      <w:r w:rsidR="00911B8C">
        <w:rPr>
          <w:rFonts w:ascii="Arial" w:hAnsi="Arial" w:cs="Arial"/>
          <w:i/>
          <w:iCs/>
          <w:sz w:val="24"/>
        </w:rPr>
        <w:t xml:space="preserve"> en tanto no incluyeron en la pensión de jubilación de</w:t>
      </w:r>
      <w:r w:rsidR="00671469">
        <w:rPr>
          <w:rFonts w:ascii="Arial" w:hAnsi="Arial" w:cs="Arial"/>
          <w:i/>
          <w:iCs/>
          <w:sz w:val="24"/>
        </w:rPr>
        <w:t xml:space="preserve"> la accionante</w:t>
      </w:r>
      <w:r w:rsidR="00911B8C">
        <w:rPr>
          <w:rFonts w:ascii="Arial" w:hAnsi="Arial" w:cs="Arial"/>
          <w:i/>
          <w:iCs/>
          <w:sz w:val="24"/>
        </w:rPr>
        <w:t>, la totalidad de los factores salariales devengados por l</w:t>
      </w:r>
      <w:r w:rsidR="00671469">
        <w:rPr>
          <w:rFonts w:ascii="Arial" w:hAnsi="Arial" w:cs="Arial"/>
          <w:i/>
          <w:iCs/>
          <w:sz w:val="24"/>
        </w:rPr>
        <w:t>a misma</w:t>
      </w:r>
      <w:r w:rsidR="00911B8C">
        <w:rPr>
          <w:rFonts w:ascii="Arial" w:hAnsi="Arial" w:cs="Arial"/>
          <w:i/>
          <w:iCs/>
          <w:sz w:val="24"/>
        </w:rPr>
        <w:t xml:space="preserve"> durante su último año de servicios docente </w:t>
      </w:r>
      <w:r>
        <w:rPr>
          <w:rFonts w:ascii="Arial" w:hAnsi="Arial" w:cs="Arial"/>
          <w:i/>
          <w:iCs/>
          <w:sz w:val="24"/>
        </w:rPr>
        <w:t xml:space="preserve">o si por el contrario su presunción de legalidad se mantiene in </w:t>
      </w:r>
      <w:proofErr w:type="spellStart"/>
      <w:r>
        <w:rPr>
          <w:rFonts w:ascii="Arial" w:hAnsi="Arial" w:cs="Arial"/>
          <w:i/>
          <w:iCs/>
          <w:sz w:val="24"/>
        </w:rPr>
        <w:t>columne</w:t>
      </w:r>
      <w:proofErr w:type="spellEnd"/>
      <w:r>
        <w:rPr>
          <w:rFonts w:ascii="Arial" w:hAnsi="Arial" w:cs="Arial"/>
          <w:i/>
          <w:iCs/>
          <w:sz w:val="24"/>
        </w:rPr>
        <w:t>?</w:t>
      </w:r>
    </w:p>
    <w:p w14:paraId="5A7C6B9C" w14:textId="77777777" w:rsidR="00E843C6" w:rsidRDefault="00E843C6" w:rsidP="00E843C6">
      <w:pPr>
        <w:spacing w:after="0" w:line="276" w:lineRule="auto"/>
        <w:ind w:right="-234"/>
        <w:jc w:val="both"/>
        <w:rPr>
          <w:rFonts w:ascii="Arial" w:hAnsi="Arial" w:cs="Arial"/>
          <w:i/>
          <w:iCs/>
          <w:sz w:val="24"/>
        </w:rPr>
      </w:pPr>
    </w:p>
    <w:p w14:paraId="72392918" w14:textId="77777777" w:rsidR="00E843C6" w:rsidRPr="005C0F92" w:rsidRDefault="00E843C6" w:rsidP="00E843C6">
      <w:pPr>
        <w:spacing w:after="0" w:line="276" w:lineRule="auto"/>
        <w:ind w:right="-234"/>
        <w:jc w:val="both"/>
        <w:rPr>
          <w:rFonts w:ascii="Arial" w:hAnsi="Arial" w:cs="Arial"/>
          <w:i/>
          <w:sz w:val="24"/>
          <w:szCs w:val="24"/>
        </w:rPr>
      </w:pPr>
      <w:r>
        <w:rPr>
          <w:rFonts w:ascii="Arial" w:hAnsi="Arial" w:cs="Arial"/>
          <w:sz w:val="24"/>
        </w:rPr>
        <w:t xml:space="preserve">Ahora bien, habiéndose incorporado debidamente la prueba documental allegada por las partes, al amparo de lo previsto por el artículo 182 del CPACA adicionado por la Ley 2080 de 2021 y, sin que existan pruebas pendientes de practicar, se ordena a la partes que presenten por escrito sus alegatos de conclusión, dentro de los diez (10) días siguientes a la notificación del presente auto; término dentro del cual el Ministerio público podrá rendir concepto, si a bien lo tiene. </w:t>
      </w:r>
    </w:p>
    <w:p w14:paraId="15EA6D5D" w14:textId="77777777" w:rsidR="00E843C6" w:rsidRPr="008546A0" w:rsidRDefault="00E843C6" w:rsidP="00E843C6">
      <w:pPr>
        <w:tabs>
          <w:tab w:val="right" w:pos="7920"/>
        </w:tabs>
        <w:spacing w:after="0" w:line="240" w:lineRule="auto"/>
        <w:ind w:right="-232"/>
        <w:rPr>
          <w:rFonts w:ascii="Arial" w:eastAsia="Times New Roman" w:hAnsi="Arial" w:cs="Arial"/>
          <w:sz w:val="24"/>
          <w:szCs w:val="24"/>
          <w:lang w:val="es-ES_tradnl" w:eastAsia="es-ES"/>
        </w:rPr>
      </w:pPr>
    </w:p>
    <w:p w14:paraId="5D725523" w14:textId="77777777" w:rsidR="00E843C6" w:rsidRPr="00123EB6" w:rsidRDefault="00E843C6" w:rsidP="00E843C6">
      <w:pPr>
        <w:tabs>
          <w:tab w:val="right" w:pos="7920"/>
        </w:tabs>
        <w:spacing w:after="0" w:line="240" w:lineRule="auto"/>
        <w:ind w:right="-232"/>
        <w:jc w:val="center"/>
        <w:rPr>
          <w:rFonts w:ascii="Arial" w:eastAsia="Times New Roman" w:hAnsi="Arial" w:cs="Arial"/>
          <w:b/>
          <w:sz w:val="24"/>
          <w:szCs w:val="24"/>
          <w:lang w:val="es-ES_tradnl" w:eastAsia="es-ES"/>
        </w:rPr>
      </w:pPr>
      <w:r w:rsidRPr="008546A0">
        <w:rPr>
          <w:rFonts w:ascii="Arial" w:eastAsia="Times New Roman" w:hAnsi="Arial" w:cs="Arial"/>
          <w:b/>
          <w:sz w:val="24"/>
          <w:szCs w:val="24"/>
          <w:lang w:val="es-ES_tradnl" w:eastAsia="es-ES"/>
        </w:rPr>
        <w:t>NOTIFÍQUESE Y CÚMPLASE</w:t>
      </w:r>
    </w:p>
    <w:p w14:paraId="0638FD14" w14:textId="77777777" w:rsidR="00E843C6" w:rsidRDefault="00E843C6" w:rsidP="00E843C6">
      <w:pPr>
        <w:spacing w:after="0" w:line="276" w:lineRule="auto"/>
        <w:ind w:right="51"/>
        <w:jc w:val="center"/>
        <w:rPr>
          <w:b/>
          <w:sz w:val="24"/>
          <w:szCs w:val="24"/>
        </w:rPr>
      </w:pPr>
    </w:p>
    <w:p w14:paraId="5351A82E" w14:textId="77777777" w:rsidR="00E843C6" w:rsidRDefault="00E843C6" w:rsidP="00E843C6">
      <w:pPr>
        <w:spacing w:after="0" w:line="276" w:lineRule="auto"/>
        <w:ind w:right="51"/>
        <w:jc w:val="center"/>
        <w:rPr>
          <w:b/>
          <w:sz w:val="24"/>
          <w:szCs w:val="24"/>
        </w:rPr>
      </w:pPr>
    </w:p>
    <w:p w14:paraId="7EADC439" w14:textId="77777777" w:rsidR="00E843C6" w:rsidRPr="00432364" w:rsidRDefault="00E843C6" w:rsidP="00E843C6">
      <w:pPr>
        <w:spacing w:after="0" w:line="276" w:lineRule="auto"/>
        <w:ind w:right="51"/>
        <w:jc w:val="center"/>
        <w:rPr>
          <w:b/>
          <w:sz w:val="24"/>
          <w:szCs w:val="24"/>
        </w:rPr>
      </w:pPr>
    </w:p>
    <w:p w14:paraId="6B4DC4E7" w14:textId="77777777" w:rsidR="00E843C6" w:rsidRPr="00432364" w:rsidRDefault="00E843C6" w:rsidP="00E843C6">
      <w:pPr>
        <w:spacing w:after="0" w:line="276" w:lineRule="auto"/>
        <w:ind w:right="51"/>
        <w:jc w:val="center"/>
        <w:rPr>
          <w:rFonts w:ascii="Arial" w:hAnsi="Arial" w:cs="Arial"/>
          <w:b/>
          <w:sz w:val="24"/>
          <w:szCs w:val="24"/>
        </w:rPr>
      </w:pPr>
      <w:r>
        <w:rPr>
          <w:rFonts w:ascii="Arial" w:hAnsi="Arial" w:cs="Arial"/>
          <w:b/>
          <w:sz w:val="24"/>
          <w:szCs w:val="24"/>
        </w:rPr>
        <w:t>SANDRA LILIANA SERENO CAICEDO</w:t>
      </w:r>
    </w:p>
    <w:p w14:paraId="2187B80C" w14:textId="77777777" w:rsidR="00E843C6" w:rsidRPr="00170F2B" w:rsidRDefault="00E843C6" w:rsidP="00E843C6">
      <w:pPr>
        <w:spacing w:after="0" w:line="276" w:lineRule="auto"/>
        <w:ind w:right="51"/>
        <w:jc w:val="center"/>
        <w:rPr>
          <w:rFonts w:ascii="Arial" w:hAnsi="Arial" w:cs="Arial"/>
          <w:b/>
          <w:sz w:val="24"/>
          <w:szCs w:val="24"/>
        </w:rPr>
      </w:pPr>
      <w:r>
        <w:rPr>
          <w:rFonts w:ascii="Arial" w:hAnsi="Arial" w:cs="Arial"/>
          <w:b/>
          <w:sz w:val="24"/>
          <w:szCs w:val="24"/>
        </w:rPr>
        <w:t>JUEZA</w:t>
      </w:r>
    </w:p>
    <w:p w14:paraId="6EAC6E03" w14:textId="77777777" w:rsidR="00E843C6" w:rsidRDefault="00E843C6" w:rsidP="00E843C6">
      <w:pPr>
        <w:spacing w:line="276" w:lineRule="auto"/>
      </w:pPr>
      <w:r w:rsidRPr="004D7EB2">
        <w:rPr>
          <w:rFonts w:eastAsiaTheme="minorEastAsia"/>
          <w:noProof/>
          <w:sz w:val="24"/>
          <w:lang w:eastAsia="es-CO"/>
        </w:rPr>
        <mc:AlternateContent>
          <mc:Choice Requires="wps">
            <w:drawing>
              <wp:anchor distT="0" distB="0" distL="114300" distR="114300" simplePos="0" relativeHeight="251659264" behindDoc="0" locked="0" layoutInCell="1" allowOverlap="1" wp14:anchorId="1ED6FA9A" wp14:editId="3858A1E4">
                <wp:simplePos x="0" y="0"/>
                <wp:positionH relativeFrom="column">
                  <wp:posOffset>1310640</wp:posOffset>
                </wp:positionH>
                <wp:positionV relativeFrom="paragraph">
                  <wp:posOffset>177164</wp:posOffset>
                </wp:positionV>
                <wp:extent cx="3190875" cy="2466975"/>
                <wp:effectExtent l="19050" t="19050" r="47625" b="4762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2466975"/>
                        </a:xfrm>
                        <a:prstGeom prst="rect">
                          <a:avLst/>
                        </a:prstGeom>
                        <a:solidFill>
                          <a:srgbClr val="FFFFFF"/>
                        </a:solidFill>
                        <a:ln w="57150" cmpd="thinThick">
                          <a:solidFill>
                            <a:srgbClr val="000000"/>
                          </a:solidFill>
                          <a:miter lim="800000"/>
                          <a:headEnd/>
                          <a:tailEnd/>
                        </a:ln>
                      </wps:spPr>
                      <wps:txbx>
                        <w:txbxContent>
                          <w:p w14:paraId="1545BF91" w14:textId="77777777" w:rsidR="00E843C6" w:rsidRPr="00927F44" w:rsidRDefault="00E843C6" w:rsidP="00E843C6">
                            <w:pPr>
                              <w:jc w:val="center"/>
                              <w:rPr>
                                <w:rFonts w:ascii="Arial" w:hAnsi="Arial" w:cs="Arial"/>
                                <w:b/>
                                <w:sz w:val="16"/>
                                <w:szCs w:val="16"/>
                                <w:lang w:val="es-MX"/>
                                <w14:shadow w14:blurRad="50800" w14:dist="38100" w14:dir="2700000" w14:sx="100000" w14:sy="100000" w14:kx="0" w14:ky="0" w14:algn="tl">
                                  <w14:srgbClr w14:val="000000">
                                    <w14:alpha w14:val="60000"/>
                                  </w14:srgbClr>
                                </w14:shadow>
                              </w:rPr>
                            </w:pPr>
                            <w:r w:rsidRPr="00927F44">
                              <w:rPr>
                                <w:rFonts w:ascii="Arial" w:hAnsi="Arial" w:cs="Arial"/>
                                <w:b/>
                                <w:sz w:val="16"/>
                                <w:szCs w:val="16"/>
                                <w:lang w:val="es-MX"/>
                                <w14:shadow w14:blurRad="50800" w14:dist="38100" w14:dir="2700000" w14:sx="100000" w14:sy="100000" w14:kx="0" w14:ky="0" w14:algn="tl">
                                  <w14:srgbClr w14:val="000000">
                                    <w14:alpha w14:val="60000"/>
                                  </w14:srgbClr>
                                </w14:shadow>
                              </w:rPr>
                              <w:t>JUZGADO 4° ADMINISTRATIVO ORAL DEL CIRCUITO DE</w:t>
                            </w:r>
                            <w:r w:rsidRPr="00927F44">
                              <w:rPr>
                                <w:rFonts w:ascii="Arial" w:hAnsi="Arial" w:cs="Arial"/>
                                <w:sz w:val="16"/>
                                <w:szCs w:val="16"/>
                                <w:lang w:val="es-MX"/>
                                <w14:shadow w14:blurRad="50800" w14:dist="38100" w14:dir="2700000" w14:sx="100000" w14:sy="100000" w14:kx="0" w14:ky="0" w14:algn="tl">
                                  <w14:srgbClr w14:val="000000">
                                    <w14:alpha w14:val="60000"/>
                                  </w14:srgbClr>
                                </w14:shadow>
                              </w:rPr>
                              <w:t xml:space="preserve"> </w:t>
                            </w:r>
                            <w:r w:rsidRPr="00927F44">
                              <w:rPr>
                                <w:rFonts w:ascii="Arial" w:hAnsi="Arial" w:cs="Arial"/>
                                <w:b/>
                                <w:sz w:val="16"/>
                                <w:szCs w:val="16"/>
                                <w:lang w:val="es-MX"/>
                                <w14:shadow w14:blurRad="50800" w14:dist="38100" w14:dir="2700000" w14:sx="100000" w14:sy="100000" w14:kx="0" w14:ky="0" w14:algn="tl">
                                  <w14:srgbClr w14:val="000000">
                                    <w14:alpha w14:val="60000"/>
                                  </w14:srgbClr>
                                </w14:shadow>
                              </w:rPr>
                              <w:t>IBAGUÉ</w:t>
                            </w:r>
                          </w:p>
                          <w:p w14:paraId="2FD2D2BA" w14:textId="77777777" w:rsidR="00E843C6" w:rsidRPr="00905FC1" w:rsidRDefault="00E843C6" w:rsidP="00E843C6">
                            <w:pPr>
                              <w:jc w:val="center"/>
                              <w:rPr>
                                <w:rFonts w:ascii="Arial" w:hAnsi="Arial" w:cs="Arial"/>
                                <w:b/>
                                <w:sz w:val="16"/>
                                <w:szCs w:val="16"/>
                                <w:lang w:val="es-MX"/>
                                <w14:shadow w14:blurRad="50800" w14:dist="38100" w14:dir="2700000" w14:sx="100000" w14:sy="100000" w14:kx="0" w14:ky="0" w14:algn="tl">
                                  <w14:srgbClr w14:val="000000">
                                    <w14:alpha w14:val="60000"/>
                                  </w14:srgbClr>
                                </w14:shadow>
                              </w:rPr>
                            </w:pPr>
                          </w:p>
                          <w:p w14:paraId="45EAF420" w14:textId="77777777" w:rsidR="00E843C6" w:rsidRPr="00E843C6" w:rsidRDefault="00E843C6" w:rsidP="00E843C6">
                            <w:pPr>
                              <w:jc w:val="center"/>
                              <w:rPr>
                                <w:rFonts w:ascii="Arial" w:hAnsi="Arial" w:cs="Arial"/>
                                <w:b/>
                                <w:outline/>
                                <w:color w:val="000000"/>
                                <w:sz w:val="24"/>
                                <w:lang w:val="es-MX"/>
                                <w14:textOutline w14:w="9525" w14:cap="flat" w14:cmpd="sng" w14:algn="ctr">
                                  <w14:solidFill>
                                    <w14:srgbClr w14:val="000000"/>
                                  </w14:solidFill>
                                  <w14:prstDash w14:val="solid"/>
                                  <w14:round/>
                                </w14:textOutline>
                                <w14:textFill>
                                  <w14:noFill/>
                                </w14:textFill>
                              </w:rPr>
                            </w:pPr>
                            <w:r w:rsidRPr="00927F44">
                              <w:rPr>
                                <w:rFonts w:ascii="Arial" w:hAnsi="Arial" w:cs="Arial"/>
                                <w:b/>
                                <w:sz w:val="24"/>
                                <w:lang w:val="es-MX"/>
                                <w14:shadow w14:blurRad="50800" w14:dist="38100" w14:dir="2700000" w14:sx="100000" w14:sy="100000" w14:kx="0" w14:ky="0" w14:algn="tl">
                                  <w14:srgbClr w14:val="000000">
                                    <w14:alpha w14:val="60000"/>
                                  </w14:srgbClr>
                                </w14:shadow>
                              </w:rPr>
                              <w:t>NOTIFICACIÓN POR ESTADO</w:t>
                            </w:r>
                          </w:p>
                          <w:p w14:paraId="61A43F32" w14:textId="77777777" w:rsidR="00E843C6" w:rsidRPr="00905FC1" w:rsidRDefault="00E843C6" w:rsidP="00E843C6">
                            <w:pPr>
                              <w:rPr>
                                <w:rFonts w:ascii="Arial" w:hAnsi="Arial" w:cs="Arial"/>
                                <w:sz w:val="16"/>
                                <w:szCs w:val="16"/>
                                <w:lang w:val="es-MX"/>
                              </w:rPr>
                            </w:pPr>
                          </w:p>
                          <w:p w14:paraId="75195D9E" w14:textId="77777777" w:rsidR="00E843C6" w:rsidRPr="00856C0E" w:rsidRDefault="00E843C6" w:rsidP="00E843C6">
                            <w:pPr>
                              <w:rPr>
                                <w:rFonts w:ascii="Arial" w:hAnsi="Arial" w:cs="Arial"/>
                                <w:i/>
                                <w:sz w:val="18"/>
                                <w:szCs w:val="18"/>
                                <w:lang w:val="es-MX"/>
                              </w:rPr>
                            </w:pPr>
                            <w:r w:rsidRPr="00856C0E">
                              <w:rPr>
                                <w:rFonts w:ascii="Arial" w:hAnsi="Arial" w:cs="Arial"/>
                                <w:sz w:val="18"/>
                                <w:szCs w:val="18"/>
                                <w:lang w:val="es-MX"/>
                              </w:rPr>
                              <w:t>El auto anterior se notificó por Estado No.</w:t>
                            </w:r>
                            <w:r>
                              <w:rPr>
                                <w:rFonts w:ascii="Arial" w:hAnsi="Arial" w:cs="Arial"/>
                                <w:sz w:val="18"/>
                                <w:szCs w:val="18"/>
                                <w:lang w:val="es-MX"/>
                              </w:rPr>
                              <w:t xml:space="preserve">  </w:t>
                            </w:r>
                            <w:r w:rsidRPr="00856C0E">
                              <w:rPr>
                                <w:rFonts w:ascii="Arial" w:hAnsi="Arial" w:cs="Arial"/>
                                <w:sz w:val="18"/>
                                <w:szCs w:val="18"/>
                                <w:lang w:val="es-MX"/>
                              </w:rPr>
                              <w:t>de hoy</w:t>
                            </w:r>
                          </w:p>
                          <w:p w14:paraId="69296B49" w14:textId="04B2C792" w:rsidR="00E843C6" w:rsidRDefault="00E843C6" w:rsidP="00E843C6">
                            <w:pPr>
                              <w:rPr>
                                <w:rFonts w:ascii="Arial" w:hAnsi="Arial" w:cs="Arial"/>
                                <w:sz w:val="18"/>
                                <w:szCs w:val="18"/>
                                <w:lang w:val="es-MX"/>
                              </w:rPr>
                            </w:pPr>
                            <w:r>
                              <w:rPr>
                                <w:rFonts w:ascii="Arial" w:hAnsi="Arial" w:cs="Arial"/>
                                <w:b/>
                                <w:sz w:val="18"/>
                                <w:szCs w:val="18"/>
                                <w:u w:val="single"/>
                                <w:lang w:val="es-MX"/>
                              </w:rPr>
                              <w:t xml:space="preserve"> de ju</w:t>
                            </w:r>
                            <w:r w:rsidR="002A4B16">
                              <w:rPr>
                                <w:rFonts w:ascii="Arial" w:hAnsi="Arial" w:cs="Arial"/>
                                <w:b/>
                                <w:sz w:val="18"/>
                                <w:szCs w:val="18"/>
                                <w:u w:val="single"/>
                                <w:lang w:val="es-MX"/>
                              </w:rPr>
                              <w:t>l</w:t>
                            </w:r>
                            <w:r>
                              <w:rPr>
                                <w:rFonts w:ascii="Arial" w:hAnsi="Arial" w:cs="Arial"/>
                                <w:b/>
                                <w:sz w:val="18"/>
                                <w:szCs w:val="18"/>
                                <w:u w:val="single"/>
                                <w:lang w:val="es-MX"/>
                              </w:rPr>
                              <w:t xml:space="preserve">io </w:t>
                            </w:r>
                            <w:r w:rsidRPr="00856C0E">
                              <w:rPr>
                                <w:rFonts w:ascii="Arial" w:hAnsi="Arial" w:cs="Arial"/>
                                <w:b/>
                                <w:sz w:val="18"/>
                                <w:szCs w:val="18"/>
                                <w:u w:val="single"/>
                                <w:lang w:val="es-MX"/>
                              </w:rPr>
                              <w:t>de 202</w:t>
                            </w:r>
                            <w:r>
                              <w:rPr>
                                <w:rFonts w:ascii="Arial" w:hAnsi="Arial" w:cs="Arial"/>
                                <w:b/>
                                <w:sz w:val="18"/>
                                <w:szCs w:val="18"/>
                                <w:u w:val="single"/>
                                <w:lang w:val="es-MX"/>
                              </w:rPr>
                              <w:t>1</w:t>
                            </w:r>
                            <w:r w:rsidRPr="00927F44">
                              <w:rPr>
                                <w:rFonts w:ascii="Arial" w:hAnsi="Arial" w:cs="Arial"/>
                                <w:b/>
                                <w:sz w:val="18"/>
                                <w:szCs w:val="18"/>
                                <w:lang w:val="es-MX"/>
                              </w:rPr>
                              <w:t xml:space="preserve"> siendo</w:t>
                            </w:r>
                            <w:r w:rsidRPr="00856C0E">
                              <w:rPr>
                                <w:rFonts w:ascii="Arial" w:hAnsi="Arial" w:cs="Arial"/>
                                <w:sz w:val="18"/>
                                <w:szCs w:val="18"/>
                                <w:lang w:val="es-MX"/>
                              </w:rPr>
                              <w:t xml:space="preserve"> las 8:00 A.M</w:t>
                            </w:r>
                            <w:r w:rsidRPr="00FA4509">
                              <w:rPr>
                                <w:rFonts w:ascii="Arial" w:hAnsi="Arial" w:cs="Arial"/>
                                <w:sz w:val="18"/>
                                <w:szCs w:val="18"/>
                                <w:lang w:val="es-MX"/>
                              </w:rPr>
                              <w:t>.</w:t>
                            </w:r>
                          </w:p>
                          <w:p w14:paraId="7505B724" w14:textId="77777777" w:rsidR="00E843C6" w:rsidRDefault="00E843C6" w:rsidP="00E843C6">
                            <w:pPr>
                              <w:jc w:val="center"/>
                              <w:rPr>
                                <w:rFonts w:ascii="Arial" w:hAnsi="Arial" w:cs="Arial"/>
                                <w:sz w:val="18"/>
                                <w:szCs w:val="18"/>
                                <w:lang w:val="es-MX"/>
                              </w:rPr>
                            </w:pPr>
                          </w:p>
                          <w:p w14:paraId="774FE84B" w14:textId="77777777" w:rsidR="00E843C6" w:rsidRDefault="00E843C6" w:rsidP="00E843C6">
                            <w:pPr>
                              <w:rPr>
                                <w:rFonts w:ascii="Arial" w:hAnsi="Arial" w:cs="Arial"/>
                                <w:sz w:val="18"/>
                                <w:szCs w:val="18"/>
                                <w:lang w:val="es-MX"/>
                              </w:rPr>
                            </w:pPr>
                            <w:r>
                              <w:rPr>
                                <w:rFonts w:ascii="Arial" w:hAnsi="Arial" w:cs="Arial"/>
                                <w:sz w:val="18"/>
                                <w:szCs w:val="18"/>
                                <w:lang w:val="es-MX"/>
                              </w:rPr>
                              <w:t xml:space="preserve">El  Secretario,      </w:t>
                            </w:r>
                            <w:r w:rsidRPr="00927F44">
                              <w:rPr>
                                <w:noProof/>
                                <w:u w:val="single"/>
                              </w:rPr>
                              <w:drawing>
                                <wp:inline distT="0" distB="0" distL="0" distR="0" wp14:anchorId="52E07042" wp14:editId="073F6D98">
                                  <wp:extent cx="907084" cy="32893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8368" cy="354779"/>
                                          </a:xfrm>
                                          <a:prstGeom prst="rect">
                                            <a:avLst/>
                                          </a:prstGeom>
                                          <a:noFill/>
                                          <a:ln>
                                            <a:noFill/>
                                          </a:ln>
                                        </pic:spPr>
                                      </pic:pic>
                                    </a:graphicData>
                                  </a:graphic>
                                </wp:inline>
                              </w:drawing>
                            </w:r>
                          </w:p>
                          <w:p w14:paraId="4F8F8E24" w14:textId="77777777" w:rsidR="00E843C6" w:rsidRDefault="00E843C6" w:rsidP="00E843C6">
                            <w:pPr>
                              <w:jc w:val="center"/>
                              <w:rPr>
                                <w:rFonts w:ascii="Arial" w:hAnsi="Arial" w:cs="Arial"/>
                                <w:sz w:val="16"/>
                                <w:szCs w:val="16"/>
                                <w:lang w:val="es-MX"/>
                              </w:rPr>
                            </w:pPr>
                          </w:p>
                          <w:p w14:paraId="514CCF86" w14:textId="77777777" w:rsidR="00E843C6" w:rsidRDefault="00E843C6" w:rsidP="00E843C6">
                            <w:pPr>
                              <w:jc w:val="center"/>
                              <w:rPr>
                                <w:rFonts w:ascii="Arial" w:hAnsi="Arial" w:cs="Arial"/>
                                <w:sz w:val="16"/>
                                <w:szCs w:val="16"/>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D6FA9A" id="_x0000_t202" coordsize="21600,21600" o:spt="202" path="m,l,21600r21600,l21600,xe">
                <v:stroke joinstyle="miter"/>
                <v:path gradientshapeok="t" o:connecttype="rect"/>
              </v:shapetype>
              <v:shape id="Cuadro de texto 2" o:spid="_x0000_s1026" type="#_x0000_t202" style="position:absolute;margin-left:103.2pt;margin-top:13.95pt;width:251.25pt;height:19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" strokeweight="4.5pt">
                <v:stroke linestyle="thinThick"/>
                <v:textbox>
                  <w:txbxContent>
                    <w:p w14:paraId="1545BF91" w14:textId="77777777" w:rsidR="00E843C6" w:rsidRPr="00927F44" w:rsidRDefault="00E843C6" w:rsidP="00E843C6">
                      <w:pPr>
                        <w:jc w:val="center"/>
                        <w:rPr>
                          <w:rFonts w:ascii="Arial" w:hAnsi="Arial" w:cs="Arial"/>
                          <w:b/>
                          <w:sz w:val="16"/>
                          <w:szCs w:val="16"/>
                          <w:lang w:val="es-MX"/>
                          <w14:shadow w14:blurRad="50800" w14:dist="38100" w14:dir="2700000" w14:sx="100000" w14:sy="100000" w14:kx="0" w14:ky="0" w14:algn="tl">
                            <w14:srgbClr w14:val="000000">
                              <w14:alpha w14:val="60000"/>
                            </w14:srgbClr>
                          </w14:shadow>
                        </w:rPr>
                      </w:pPr>
                      <w:r w:rsidRPr="00927F44">
                        <w:rPr>
                          <w:rFonts w:ascii="Arial" w:hAnsi="Arial" w:cs="Arial"/>
                          <w:b/>
                          <w:sz w:val="16"/>
                          <w:szCs w:val="16"/>
                          <w:lang w:val="es-MX"/>
                          <w14:shadow w14:blurRad="50800" w14:dist="38100" w14:dir="2700000" w14:sx="100000" w14:sy="100000" w14:kx="0" w14:ky="0" w14:algn="tl">
                            <w14:srgbClr w14:val="000000">
                              <w14:alpha w14:val="60000"/>
                            </w14:srgbClr>
                          </w14:shadow>
                        </w:rPr>
                        <w:t>JUZGADO 4° ADMINISTRATIVO ORAL DEL CIRCUITO DE</w:t>
                      </w:r>
                      <w:r w:rsidRPr="00927F44">
                        <w:rPr>
                          <w:rFonts w:ascii="Arial" w:hAnsi="Arial" w:cs="Arial"/>
                          <w:sz w:val="16"/>
                          <w:szCs w:val="16"/>
                          <w:lang w:val="es-MX"/>
                          <w14:shadow w14:blurRad="50800" w14:dist="38100" w14:dir="2700000" w14:sx="100000" w14:sy="100000" w14:kx="0" w14:ky="0" w14:algn="tl">
                            <w14:srgbClr w14:val="000000">
                              <w14:alpha w14:val="60000"/>
                            </w14:srgbClr>
                          </w14:shadow>
                        </w:rPr>
                        <w:t xml:space="preserve"> </w:t>
                      </w:r>
                      <w:r w:rsidRPr="00927F44">
                        <w:rPr>
                          <w:rFonts w:ascii="Arial" w:hAnsi="Arial" w:cs="Arial"/>
                          <w:b/>
                          <w:sz w:val="16"/>
                          <w:szCs w:val="16"/>
                          <w:lang w:val="es-MX"/>
                          <w14:shadow w14:blurRad="50800" w14:dist="38100" w14:dir="2700000" w14:sx="100000" w14:sy="100000" w14:kx="0" w14:ky="0" w14:algn="tl">
                            <w14:srgbClr w14:val="000000">
                              <w14:alpha w14:val="60000"/>
                            </w14:srgbClr>
                          </w14:shadow>
                        </w:rPr>
                        <w:t>IBAGUÉ</w:t>
                      </w:r>
                    </w:p>
                    <w:p w14:paraId="2FD2D2BA" w14:textId="77777777" w:rsidR="00E843C6" w:rsidRPr="00905FC1" w:rsidRDefault="00E843C6" w:rsidP="00E843C6">
                      <w:pPr>
                        <w:jc w:val="center"/>
                        <w:rPr>
                          <w:rFonts w:ascii="Arial" w:hAnsi="Arial" w:cs="Arial"/>
                          <w:b/>
                          <w:sz w:val="16"/>
                          <w:szCs w:val="16"/>
                          <w:lang w:val="es-MX"/>
                          <w14:shadow w14:blurRad="50800" w14:dist="38100" w14:dir="2700000" w14:sx="100000" w14:sy="100000" w14:kx="0" w14:ky="0" w14:algn="tl">
                            <w14:srgbClr w14:val="000000">
                              <w14:alpha w14:val="60000"/>
                            </w14:srgbClr>
                          </w14:shadow>
                        </w:rPr>
                      </w:pPr>
                    </w:p>
                    <w:p w14:paraId="45EAF420" w14:textId="77777777" w:rsidR="00E843C6" w:rsidRPr="00E843C6" w:rsidRDefault="00E843C6" w:rsidP="00E843C6">
                      <w:pPr>
                        <w:jc w:val="center"/>
                        <w:rPr>
                          <w:rFonts w:ascii="Arial" w:hAnsi="Arial" w:cs="Arial"/>
                          <w:b/>
                          <w:outline/>
                          <w:color w:val="000000"/>
                          <w:sz w:val="24"/>
                          <w:lang w:val="es-MX"/>
                          <w14:textOutline w14:w="9525" w14:cap="flat" w14:cmpd="sng" w14:algn="ctr">
                            <w14:solidFill>
                              <w14:srgbClr w14:val="000000"/>
                            </w14:solidFill>
                            <w14:prstDash w14:val="solid"/>
                            <w14:round/>
                          </w14:textOutline>
                          <w14:textFill>
                            <w14:noFill/>
                          </w14:textFill>
                        </w:rPr>
                      </w:pPr>
                      <w:r w:rsidRPr="00927F44">
                        <w:rPr>
                          <w:rFonts w:ascii="Arial" w:hAnsi="Arial" w:cs="Arial"/>
                          <w:b/>
                          <w:sz w:val="24"/>
                          <w:lang w:val="es-MX"/>
                          <w14:shadow w14:blurRad="50800" w14:dist="38100" w14:dir="2700000" w14:sx="100000" w14:sy="100000" w14:kx="0" w14:ky="0" w14:algn="tl">
                            <w14:srgbClr w14:val="000000">
                              <w14:alpha w14:val="60000"/>
                            </w14:srgbClr>
                          </w14:shadow>
                        </w:rPr>
                        <w:t>NOTIFICACIÓN POR ESTADO</w:t>
                      </w:r>
                    </w:p>
                    <w:p w14:paraId="61A43F32" w14:textId="77777777" w:rsidR="00E843C6" w:rsidRPr="00905FC1" w:rsidRDefault="00E843C6" w:rsidP="00E843C6">
                      <w:pPr>
                        <w:rPr>
                          <w:rFonts w:ascii="Arial" w:hAnsi="Arial" w:cs="Arial"/>
                          <w:sz w:val="16"/>
                          <w:szCs w:val="16"/>
                          <w:lang w:val="es-MX"/>
                        </w:rPr>
                      </w:pPr>
                    </w:p>
                    <w:p w14:paraId="75195D9E" w14:textId="77777777" w:rsidR="00E843C6" w:rsidRPr="00856C0E" w:rsidRDefault="00E843C6" w:rsidP="00E843C6">
                      <w:pPr>
                        <w:rPr>
                          <w:rFonts w:ascii="Arial" w:hAnsi="Arial" w:cs="Arial"/>
                          <w:i/>
                          <w:sz w:val="18"/>
                          <w:szCs w:val="18"/>
                          <w:lang w:val="es-MX"/>
                        </w:rPr>
                      </w:pPr>
                      <w:r w:rsidRPr="00856C0E">
                        <w:rPr>
                          <w:rFonts w:ascii="Arial" w:hAnsi="Arial" w:cs="Arial"/>
                          <w:sz w:val="18"/>
                          <w:szCs w:val="18"/>
                          <w:lang w:val="es-MX"/>
                        </w:rPr>
                        <w:t>El auto anterior se notificó por Estado No.</w:t>
                      </w:r>
                      <w:r>
                        <w:rPr>
                          <w:rFonts w:ascii="Arial" w:hAnsi="Arial" w:cs="Arial"/>
                          <w:sz w:val="18"/>
                          <w:szCs w:val="18"/>
                          <w:lang w:val="es-MX"/>
                        </w:rPr>
                        <w:t xml:space="preserve">  </w:t>
                      </w:r>
                      <w:r w:rsidRPr="00856C0E">
                        <w:rPr>
                          <w:rFonts w:ascii="Arial" w:hAnsi="Arial" w:cs="Arial"/>
                          <w:sz w:val="18"/>
                          <w:szCs w:val="18"/>
                          <w:lang w:val="es-MX"/>
                        </w:rPr>
                        <w:t>de hoy</w:t>
                      </w:r>
                    </w:p>
                    <w:p w14:paraId="69296B49" w14:textId="04B2C792" w:rsidR="00E843C6" w:rsidRDefault="00E843C6" w:rsidP="00E843C6">
                      <w:pPr>
                        <w:rPr>
                          <w:rFonts w:ascii="Arial" w:hAnsi="Arial" w:cs="Arial"/>
                          <w:sz w:val="18"/>
                          <w:szCs w:val="18"/>
                          <w:lang w:val="es-MX"/>
                        </w:rPr>
                      </w:pPr>
                      <w:r>
                        <w:rPr>
                          <w:rFonts w:ascii="Arial" w:hAnsi="Arial" w:cs="Arial"/>
                          <w:b/>
                          <w:sz w:val="18"/>
                          <w:szCs w:val="18"/>
                          <w:u w:val="single"/>
                          <w:lang w:val="es-MX"/>
                        </w:rPr>
                        <w:t xml:space="preserve"> de ju</w:t>
                      </w:r>
                      <w:r w:rsidR="002A4B16">
                        <w:rPr>
                          <w:rFonts w:ascii="Arial" w:hAnsi="Arial" w:cs="Arial"/>
                          <w:b/>
                          <w:sz w:val="18"/>
                          <w:szCs w:val="18"/>
                          <w:u w:val="single"/>
                          <w:lang w:val="es-MX"/>
                        </w:rPr>
                        <w:t>l</w:t>
                      </w:r>
                      <w:r>
                        <w:rPr>
                          <w:rFonts w:ascii="Arial" w:hAnsi="Arial" w:cs="Arial"/>
                          <w:b/>
                          <w:sz w:val="18"/>
                          <w:szCs w:val="18"/>
                          <w:u w:val="single"/>
                          <w:lang w:val="es-MX"/>
                        </w:rPr>
                        <w:t xml:space="preserve">io </w:t>
                      </w:r>
                      <w:r w:rsidRPr="00856C0E">
                        <w:rPr>
                          <w:rFonts w:ascii="Arial" w:hAnsi="Arial" w:cs="Arial"/>
                          <w:b/>
                          <w:sz w:val="18"/>
                          <w:szCs w:val="18"/>
                          <w:u w:val="single"/>
                          <w:lang w:val="es-MX"/>
                        </w:rPr>
                        <w:t>de 202</w:t>
                      </w:r>
                      <w:r>
                        <w:rPr>
                          <w:rFonts w:ascii="Arial" w:hAnsi="Arial" w:cs="Arial"/>
                          <w:b/>
                          <w:sz w:val="18"/>
                          <w:szCs w:val="18"/>
                          <w:u w:val="single"/>
                          <w:lang w:val="es-MX"/>
                        </w:rPr>
                        <w:t>1</w:t>
                      </w:r>
                      <w:r w:rsidRPr="00927F44">
                        <w:rPr>
                          <w:rFonts w:ascii="Arial" w:hAnsi="Arial" w:cs="Arial"/>
                          <w:b/>
                          <w:sz w:val="18"/>
                          <w:szCs w:val="18"/>
                          <w:lang w:val="es-MX"/>
                        </w:rPr>
                        <w:t xml:space="preserve"> siendo</w:t>
                      </w:r>
                      <w:r w:rsidRPr="00856C0E">
                        <w:rPr>
                          <w:rFonts w:ascii="Arial" w:hAnsi="Arial" w:cs="Arial"/>
                          <w:sz w:val="18"/>
                          <w:szCs w:val="18"/>
                          <w:lang w:val="es-MX"/>
                        </w:rPr>
                        <w:t xml:space="preserve"> las 8:00 A.M</w:t>
                      </w:r>
                      <w:r w:rsidRPr="00FA4509">
                        <w:rPr>
                          <w:rFonts w:ascii="Arial" w:hAnsi="Arial" w:cs="Arial"/>
                          <w:sz w:val="18"/>
                          <w:szCs w:val="18"/>
                          <w:lang w:val="es-MX"/>
                        </w:rPr>
                        <w:t>.</w:t>
                      </w:r>
                    </w:p>
                    <w:p w14:paraId="7505B724" w14:textId="77777777" w:rsidR="00E843C6" w:rsidRDefault="00E843C6" w:rsidP="00E843C6">
                      <w:pPr>
                        <w:jc w:val="center"/>
                        <w:rPr>
                          <w:rFonts w:ascii="Arial" w:hAnsi="Arial" w:cs="Arial"/>
                          <w:sz w:val="18"/>
                          <w:szCs w:val="18"/>
                          <w:lang w:val="es-MX"/>
                        </w:rPr>
                      </w:pPr>
                    </w:p>
                    <w:p w14:paraId="774FE84B" w14:textId="77777777" w:rsidR="00E843C6" w:rsidRDefault="00E843C6" w:rsidP="00E843C6">
                      <w:pPr>
                        <w:rPr>
                          <w:rFonts w:ascii="Arial" w:hAnsi="Arial" w:cs="Arial"/>
                          <w:sz w:val="18"/>
                          <w:szCs w:val="18"/>
                          <w:lang w:val="es-MX"/>
                        </w:rPr>
                      </w:pPr>
                      <w:r>
                        <w:rPr>
                          <w:rFonts w:ascii="Arial" w:hAnsi="Arial" w:cs="Arial"/>
                          <w:sz w:val="18"/>
                          <w:szCs w:val="18"/>
                          <w:lang w:val="es-MX"/>
                        </w:rPr>
                        <w:t xml:space="preserve">El  Secretario,      </w:t>
                      </w:r>
                      <w:r w:rsidRPr="00927F44">
                        <w:rPr>
                          <w:noProof/>
                          <w:u w:val="single"/>
                        </w:rPr>
                        <w:drawing>
                          <wp:inline distT="0" distB="0" distL="0" distR="0" wp14:anchorId="52E07042" wp14:editId="073F6D98">
                            <wp:extent cx="907084" cy="32893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8368" cy="354779"/>
                                    </a:xfrm>
                                    <a:prstGeom prst="rect">
                                      <a:avLst/>
                                    </a:prstGeom>
                                    <a:noFill/>
                                    <a:ln>
                                      <a:noFill/>
                                    </a:ln>
                                  </pic:spPr>
                                </pic:pic>
                              </a:graphicData>
                            </a:graphic>
                          </wp:inline>
                        </w:drawing>
                      </w:r>
                    </w:p>
                    <w:p w14:paraId="4F8F8E24" w14:textId="77777777" w:rsidR="00E843C6" w:rsidRDefault="00E843C6" w:rsidP="00E843C6">
                      <w:pPr>
                        <w:jc w:val="center"/>
                        <w:rPr>
                          <w:rFonts w:ascii="Arial" w:hAnsi="Arial" w:cs="Arial"/>
                          <w:sz w:val="16"/>
                          <w:szCs w:val="16"/>
                          <w:lang w:val="es-MX"/>
                        </w:rPr>
                      </w:pPr>
                    </w:p>
                    <w:p w14:paraId="514CCF86" w14:textId="77777777" w:rsidR="00E843C6" w:rsidRDefault="00E843C6" w:rsidP="00E843C6">
                      <w:pPr>
                        <w:jc w:val="center"/>
                        <w:rPr>
                          <w:rFonts w:ascii="Arial" w:hAnsi="Arial" w:cs="Arial"/>
                          <w:sz w:val="16"/>
                          <w:szCs w:val="16"/>
                          <w:lang w:val="es-MX"/>
                        </w:rPr>
                      </w:pPr>
                    </w:p>
                  </w:txbxContent>
                </v:textbox>
              </v:shape>
            </w:pict>
          </mc:Fallback>
        </mc:AlternateContent>
      </w:r>
    </w:p>
    <w:p w14:paraId="68055822" w14:textId="77777777" w:rsidR="00E843C6" w:rsidRPr="008D44B6" w:rsidRDefault="00E843C6" w:rsidP="00E843C6">
      <w:pPr>
        <w:spacing w:line="276" w:lineRule="auto"/>
        <w:jc w:val="center"/>
      </w:pPr>
    </w:p>
    <w:p w14:paraId="3012F1AF" w14:textId="77777777" w:rsidR="00E843C6" w:rsidRDefault="00E843C6" w:rsidP="00E843C6">
      <w:pPr>
        <w:spacing w:line="276" w:lineRule="auto"/>
      </w:pPr>
    </w:p>
    <w:p w14:paraId="61CE9E8A" w14:textId="77777777" w:rsidR="00E843C6" w:rsidRDefault="00E843C6" w:rsidP="00E843C6">
      <w:pPr>
        <w:spacing w:after="0" w:line="276" w:lineRule="auto"/>
        <w:jc w:val="both"/>
      </w:pPr>
    </w:p>
    <w:p w14:paraId="4EA4F76A" w14:textId="77777777" w:rsidR="00E843C6" w:rsidRDefault="00E843C6" w:rsidP="00E843C6">
      <w:pPr>
        <w:spacing w:after="0" w:line="276" w:lineRule="auto"/>
        <w:jc w:val="both"/>
      </w:pPr>
    </w:p>
    <w:p w14:paraId="29B46AD6" w14:textId="77777777" w:rsidR="00E843C6" w:rsidRDefault="00E843C6" w:rsidP="00E843C6">
      <w:pPr>
        <w:spacing w:after="0" w:line="276" w:lineRule="auto"/>
        <w:jc w:val="both"/>
      </w:pPr>
    </w:p>
    <w:p w14:paraId="0973589B" w14:textId="77777777" w:rsidR="00E843C6" w:rsidRDefault="00E843C6" w:rsidP="00E843C6">
      <w:pPr>
        <w:spacing w:line="276" w:lineRule="auto"/>
      </w:pPr>
    </w:p>
    <w:p w14:paraId="291AE304" w14:textId="77777777" w:rsidR="00E843C6" w:rsidRDefault="00E843C6" w:rsidP="00E843C6"/>
    <w:p w14:paraId="0783C67B" w14:textId="77777777" w:rsidR="00E843C6" w:rsidRDefault="00E843C6" w:rsidP="00E843C6"/>
    <w:p w14:paraId="65620EBC" w14:textId="77777777" w:rsidR="00E843C6" w:rsidRDefault="00E843C6" w:rsidP="00E843C6"/>
    <w:p w14:paraId="7DDC2905" w14:textId="77777777" w:rsidR="00E843C6" w:rsidRDefault="00E843C6" w:rsidP="00E843C6"/>
    <w:p w14:paraId="021EA626" w14:textId="77777777" w:rsidR="00E843C6" w:rsidRDefault="00E843C6" w:rsidP="00E843C6"/>
    <w:p w14:paraId="6CD8A0B2" w14:textId="77777777" w:rsidR="00E843C6" w:rsidRDefault="00E843C6" w:rsidP="00E843C6"/>
    <w:p w14:paraId="4D99C2E7" w14:textId="77777777" w:rsidR="00E843C6" w:rsidRDefault="00E843C6" w:rsidP="00E843C6"/>
    <w:p w14:paraId="021F8581" w14:textId="77777777" w:rsidR="00054C70" w:rsidRDefault="00054C70"/>
    <w:sectPr w:rsidR="00054C70" w:rsidSect="00691F99">
      <w:headerReference w:type="default" r:id="rId5"/>
      <w:headerReference w:type="first" r:id="rId6"/>
      <w:pgSz w:w="12242" w:h="18722" w:code="14"/>
      <w:pgMar w:top="1741" w:right="1701" w:bottom="992" w:left="1701" w:header="709" w:footer="709" w:gutter="0"/>
      <w:paperSrc w:first="260" w:other="26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674B" w14:textId="77777777" w:rsidR="00377B53" w:rsidRDefault="002A4B16">
    <w:pPr>
      <w:pStyle w:val="Encabezado"/>
    </w:pPr>
  </w:p>
  <w:p w14:paraId="3D527C51" w14:textId="77777777" w:rsidR="009D5A65" w:rsidRDefault="002A4B1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31491" w14:textId="77777777" w:rsidR="000200FF" w:rsidRDefault="002A4B16">
    <w:pPr>
      <w:pStyle w:val="Encabezado"/>
    </w:pPr>
    <w:r w:rsidRPr="005D709F">
      <w:rPr>
        <w:noProof/>
        <w:lang w:eastAsia="es-CO"/>
      </w:rPr>
      <w:drawing>
        <wp:inline distT="0" distB="0" distL="0" distR="0" wp14:anchorId="4266953F" wp14:editId="74786B93">
          <wp:extent cx="2942590" cy="9017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9017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3C6"/>
    <w:rsid w:val="00054C70"/>
    <w:rsid w:val="001267CD"/>
    <w:rsid w:val="001714B4"/>
    <w:rsid w:val="002A4B16"/>
    <w:rsid w:val="002D6DBC"/>
    <w:rsid w:val="003C0008"/>
    <w:rsid w:val="00671469"/>
    <w:rsid w:val="007076FD"/>
    <w:rsid w:val="007662AE"/>
    <w:rsid w:val="008E60C3"/>
    <w:rsid w:val="00911B8C"/>
    <w:rsid w:val="00A5172C"/>
    <w:rsid w:val="00A921E4"/>
    <w:rsid w:val="00BC2F24"/>
    <w:rsid w:val="00CC0E8C"/>
    <w:rsid w:val="00DA08DA"/>
    <w:rsid w:val="00E843C6"/>
    <w:rsid w:val="00EB012A"/>
    <w:rsid w:val="00F0385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D91B3"/>
  <w15:chartTrackingRefBased/>
  <w15:docId w15:val="{E6464911-CCF7-450E-AF37-DB57618C8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3C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E843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E843C6"/>
  </w:style>
  <w:style w:type="paragraph" w:styleId="NormalWeb">
    <w:name w:val="Normal (Web)"/>
    <w:basedOn w:val="Normal"/>
    <w:uiPriority w:val="99"/>
    <w:unhideWhenUsed/>
    <w:rsid w:val="00E843C6"/>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aragraph">
    <w:name w:val="paragraph"/>
    <w:basedOn w:val="Normal"/>
    <w:rsid w:val="00E843C6"/>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rmaltextrun">
    <w:name w:val="normaltextrun"/>
    <w:basedOn w:val="Fuentedeprrafopredeter"/>
    <w:rsid w:val="00E843C6"/>
  </w:style>
  <w:style w:type="character" w:customStyle="1" w:styleId="eop">
    <w:name w:val="eop"/>
    <w:basedOn w:val="Fuentedeprrafopredeter"/>
    <w:rsid w:val="00E843C6"/>
  </w:style>
  <w:style w:type="paragraph" w:styleId="Prrafodelista">
    <w:name w:val="List Paragraph"/>
    <w:basedOn w:val="Normal"/>
    <w:uiPriority w:val="34"/>
    <w:qFormat/>
    <w:rsid w:val="00F038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3</Pages>
  <Words>1047</Words>
  <Characters>5761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17</cp:revision>
  <dcterms:created xsi:type="dcterms:W3CDTF">2021-07-04T12:44:00Z</dcterms:created>
  <dcterms:modified xsi:type="dcterms:W3CDTF">2021-07-04T17:07:00Z</dcterms:modified>
</cp:coreProperties>
</file>