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5FC6E" w14:textId="77777777" w:rsidR="00FC1B60" w:rsidRPr="008A3E80" w:rsidRDefault="00FC1B60" w:rsidP="00FC1B60">
      <w:pPr>
        <w:autoSpaceDE w:val="0"/>
        <w:autoSpaceDN w:val="0"/>
        <w:adjustRightInd w:val="0"/>
        <w:spacing w:after="0" w:line="276" w:lineRule="auto"/>
        <w:jc w:val="center"/>
        <w:rPr>
          <w:rFonts w:ascii="Arial" w:eastAsiaTheme="minorEastAsia" w:hAnsi="Arial" w:cs="Arial"/>
          <w:b/>
          <w:lang w:eastAsia="es-CO"/>
        </w:rPr>
      </w:pPr>
    </w:p>
    <w:p w14:paraId="52A1C999" w14:textId="77777777" w:rsidR="00FC1B60" w:rsidRPr="008A3E80" w:rsidRDefault="00FC1B60" w:rsidP="00FC1B60">
      <w:pPr>
        <w:autoSpaceDE w:val="0"/>
        <w:autoSpaceDN w:val="0"/>
        <w:adjustRightInd w:val="0"/>
        <w:spacing w:after="0" w:line="276" w:lineRule="auto"/>
        <w:jc w:val="center"/>
        <w:rPr>
          <w:rFonts w:ascii="Arial" w:eastAsiaTheme="minorEastAsia" w:hAnsi="Arial" w:cs="Arial"/>
          <w:b/>
          <w:lang w:eastAsia="es-CO"/>
        </w:rPr>
      </w:pPr>
      <w:r w:rsidRPr="008A3E80">
        <w:rPr>
          <w:rFonts w:ascii="Arial" w:eastAsiaTheme="minorEastAsia" w:hAnsi="Arial" w:cs="Arial"/>
          <w:b/>
          <w:lang w:eastAsia="es-CO"/>
        </w:rPr>
        <w:t>JUZGADO SEPTIMO ADMINISTRATIVO ORAL DEL CIRCUITO DE BARRANQUILLA</w:t>
      </w:r>
    </w:p>
    <w:p w14:paraId="23BFD0EB" w14:textId="77777777" w:rsidR="00FC1B60" w:rsidRPr="008A3E80" w:rsidRDefault="00FC1B60" w:rsidP="00FC1B60">
      <w:pPr>
        <w:autoSpaceDE w:val="0"/>
        <w:autoSpaceDN w:val="0"/>
        <w:adjustRightInd w:val="0"/>
        <w:spacing w:after="0" w:line="276" w:lineRule="auto"/>
        <w:jc w:val="center"/>
        <w:rPr>
          <w:rFonts w:ascii="Arial" w:eastAsiaTheme="minorEastAsia" w:hAnsi="Arial" w:cs="Arial"/>
          <w:b/>
          <w:lang w:eastAsia="es-CO"/>
        </w:rPr>
      </w:pPr>
    </w:p>
    <w:p w14:paraId="10BE9526" w14:textId="77777777" w:rsidR="00FC1B60" w:rsidRPr="008A3E80" w:rsidRDefault="00FC1B60" w:rsidP="00FC1B60">
      <w:pPr>
        <w:autoSpaceDE w:val="0"/>
        <w:autoSpaceDN w:val="0"/>
        <w:adjustRightInd w:val="0"/>
        <w:spacing w:after="0" w:line="276" w:lineRule="auto"/>
        <w:jc w:val="center"/>
        <w:rPr>
          <w:rFonts w:ascii="Arial" w:eastAsiaTheme="minorEastAsia" w:hAnsi="Arial" w:cs="Arial"/>
          <w:b/>
          <w:lang w:eastAsia="es-CO"/>
        </w:rPr>
      </w:pPr>
      <w:r w:rsidRPr="008A3E80">
        <w:rPr>
          <w:rFonts w:ascii="Arial" w:eastAsiaTheme="minorEastAsia" w:hAnsi="Arial" w:cs="Arial"/>
          <w:b/>
          <w:lang w:eastAsia="es-CO"/>
        </w:rPr>
        <w:t xml:space="preserve">INFORME SECRETARIAL </w:t>
      </w:r>
    </w:p>
    <w:p w14:paraId="7A6C9B1B" w14:textId="77777777" w:rsidR="00FC1B60" w:rsidRPr="008A3E80" w:rsidRDefault="00FC1B60" w:rsidP="00FC1B60">
      <w:pPr>
        <w:tabs>
          <w:tab w:val="left" w:pos="8310"/>
        </w:tabs>
        <w:spacing w:after="0" w:line="276" w:lineRule="auto"/>
        <w:jc w:val="both"/>
        <w:rPr>
          <w:rFonts w:ascii="Arial" w:eastAsia="Calibri" w:hAnsi="Arial" w:cs="Arial"/>
        </w:rPr>
      </w:pPr>
    </w:p>
    <w:p w14:paraId="338765E0" w14:textId="1F433D7C" w:rsidR="00FC1B60" w:rsidRPr="008A3E80" w:rsidRDefault="00FC1B60" w:rsidP="00FC1B60">
      <w:pPr>
        <w:tabs>
          <w:tab w:val="left" w:pos="8310"/>
        </w:tabs>
        <w:spacing w:after="0" w:line="276" w:lineRule="auto"/>
        <w:jc w:val="center"/>
        <w:rPr>
          <w:rFonts w:ascii="Arial" w:eastAsia="Calibri" w:hAnsi="Arial" w:cs="Arial"/>
          <w:iCs/>
        </w:rPr>
      </w:pPr>
      <w:r w:rsidRPr="008A3E80">
        <w:rPr>
          <w:rFonts w:ascii="Arial" w:eastAsia="Calibri" w:hAnsi="Arial" w:cs="Arial"/>
          <w:i/>
        </w:rPr>
        <w:t xml:space="preserve">  </w:t>
      </w:r>
      <w:r w:rsidRPr="008A3E80">
        <w:rPr>
          <w:rFonts w:ascii="Arial" w:eastAsia="Calibri" w:hAnsi="Arial" w:cs="Arial"/>
          <w:iCs/>
        </w:rPr>
        <w:t xml:space="preserve">Barranquilla, D.E.I.P., </w:t>
      </w:r>
      <w:r>
        <w:rPr>
          <w:rFonts w:ascii="Arial" w:eastAsia="Calibri" w:hAnsi="Arial" w:cs="Arial"/>
          <w:iCs/>
        </w:rPr>
        <w:t xml:space="preserve">veintiséis (26) de agosto de </w:t>
      </w:r>
      <w:r w:rsidRPr="008A3E80">
        <w:rPr>
          <w:rFonts w:ascii="Arial" w:eastAsia="Calibri" w:hAnsi="Arial" w:cs="Arial"/>
          <w:iCs/>
        </w:rPr>
        <w:t xml:space="preserve">dos mil veintiuno (2021) </w:t>
      </w:r>
    </w:p>
    <w:p w14:paraId="6C5C2102" w14:textId="77777777" w:rsidR="00FC1B60" w:rsidRPr="008A3E80" w:rsidRDefault="00FC1B60" w:rsidP="00FC1B60">
      <w:pPr>
        <w:tabs>
          <w:tab w:val="left" w:pos="142"/>
          <w:tab w:val="left" w:pos="8439"/>
        </w:tabs>
        <w:spacing w:after="0" w:line="276" w:lineRule="auto"/>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5"/>
        <w:gridCol w:w="5973"/>
      </w:tblGrid>
      <w:tr w:rsidR="00FC1B60" w:rsidRPr="00FC1B60" w14:paraId="6600B90F" w14:textId="77777777" w:rsidTr="003C3613">
        <w:trPr>
          <w:trHeight w:val="359"/>
        </w:trPr>
        <w:tc>
          <w:tcPr>
            <w:tcW w:w="1617" w:type="pct"/>
            <w:tcBorders>
              <w:top w:val="single" w:sz="4" w:space="0" w:color="auto"/>
              <w:left w:val="single" w:sz="4" w:space="0" w:color="auto"/>
              <w:bottom w:val="single" w:sz="4" w:space="0" w:color="auto"/>
              <w:right w:val="single" w:sz="4" w:space="0" w:color="auto"/>
            </w:tcBorders>
            <w:vAlign w:val="center"/>
            <w:hideMark/>
          </w:tcPr>
          <w:p w14:paraId="719A8FCA" w14:textId="77777777" w:rsidR="00FC1B60" w:rsidRPr="00FC1B60" w:rsidRDefault="00FC1B60" w:rsidP="003C3613">
            <w:pPr>
              <w:spacing w:line="240" w:lineRule="auto"/>
              <w:rPr>
                <w:rFonts w:ascii="Arial" w:hAnsi="Arial" w:cs="Arial"/>
                <w:bCs/>
              </w:rPr>
            </w:pPr>
            <w:r w:rsidRPr="00FC1B60">
              <w:rPr>
                <w:rFonts w:ascii="Arial" w:hAnsi="Arial" w:cs="Arial"/>
                <w:bCs/>
              </w:rPr>
              <w:t>Radicado</w:t>
            </w:r>
          </w:p>
        </w:tc>
        <w:tc>
          <w:tcPr>
            <w:tcW w:w="3383" w:type="pct"/>
            <w:tcBorders>
              <w:top w:val="single" w:sz="4" w:space="0" w:color="auto"/>
              <w:left w:val="single" w:sz="4" w:space="0" w:color="auto"/>
              <w:bottom w:val="single" w:sz="4" w:space="0" w:color="auto"/>
              <w:right w:val="single" w:sz="4" w:space="0" w:color="auto"/>
            </w:tcBorders>
            <w:vAlign w:val="center"/>
            <w:hideMark/>
          </w:tcPr>
          <w:p w14:paraId="518B3F1A" w14:textId="77777777" w:rsidR="00FC1B60" w:rsidRPr="00FC1B60" w:rsidRDefault="00FC1B60" w:rsidP="003C3613">
            <w:pPr>
              <w:spacing w:line="240" w:lineRule="auto"/>
              <w:rPr>
                <w:rFonts w:ascii="Arial" w:hAnsi="Arial" w:cs="Arial"/>
                <w:bCs/>
              </w:rPr>
            </w:pPr>
            <w:r w:rsidRPr="00FC1B60">
              <w:rPr>
                <w:rFonts w:ascii="Arial" w:hAnsi="Arial" w:cs="Arial"/>
                <w:bCs/>
                <w:lang w:val="es-MX"/>
              </w:rPr>
              <w:t>No. 08001-33-33-007-2020-00020-00</w:t>
            </w:r>
          </w:p>
        </w:tc>
      </w:tr>
      <w:tr w:rsidR="00FC1B60" w:rsidRPr="00FC1B60" w14:paraId="6BC3ACAA" w14:textId="77777777" w:rsidTr="003C3613">
        <w:trPr>
          <w:trHeight w:val="359"/>
        </w:trPr>
        <w:tc>
          <w:tcPr>
            <w:tcW w:w="1617" w:type="pct"/>
            <w:tcBorders>
              <w:top w:val="single" w:sz="4" w:space="0" w:color="auto"/>
              <w:left w:val="single" w:sz="4" w:space="0" w:color="auto"/>
              <w:bottom w:val="single" w:sz="4" w:space="0" w:color="auto"/>
              <w:right w:val="single" w:sz="4" w:space="0" w:color="auto"/>
            </w:tcBorders>
            <w:vAlign w:val="center"/>
            <w:hideMark/>
          </w:tcPr>
          <w:p w14:paraId="44C874E0" w14:textId="77777777" w:rsidR="00FC1B60" w:rsidRPr="00FC1B60" w:rsidRDefault="00FC1B60" w:rsidP="003C3613">
            <w:pPr>
              <w:spacing w:line="240" w:lineRule="auto"/>
              <w:rPr>
                <w:rFonts w:ascii="Arial" w:hAnsi="Arial" w:cs="Arial"/>
                <w:bCs/>
              </w:rPr>
            </w:pPr>
            <w:r w:rsidRPr="00FC1B60">
              <w:rPr>
                <w:rFonts w:ascii="Arial" w:hAnsi="Arial" w:cs="Arial"/>
                <w:bCs/>
              </w:rPr>
              <w:t>Medio de control o Acción</w:t>
            </w:r>
          </w:p>
        </w:tc>
        <w:tc>
          <w:tcPr>
            <w:tcW w:w="3383" w:type="pct"/>
            <w:tcBorders>
              <w:top w:val="single" w:sz="4" w:space="0" w:color="auto"/>
              <w:left w:val="single" w:sz="4" w:space="0" w:color="auto"/>
              <w:bottom w:val="single" w:sz="4" w:space="0" w:color="auto"/>
              <w:right w:val="single" w:sz="4" w:space="0" w:color="auto"/>
            </w:tcBorders>
            <w:vAlign w:val="center"/>
            <w:hideMark/>
          </w:tcPr>
          <w:p w14:paraId="59389BF3" w14:textId="77777777" w:rsidR="00FC1B60" w:rsidRPr="00FC1B60" w:rsidRDefault="00FC1B60" w:rsidP="003C3613">
            <w:pPr>
              <w:spacing w:line="240" w:lineRule="auto"/>
              <w:rPr>
                <w:rFonts w:ascii="Arial" w:hAnsi="Arial" w:cs="Arial"/>
                <w:bCs/>
              </w:rPr>
            </w:pPr>
            <w:r w:rsidRPr="00FC1B60">
              <w:rPr>
                <w:rFonts w:ascii="Arial" w:hAnsi="Arial" w:cs="Arial"/>
                <w:bCs/>
              </w:rPr>
              <w:t xml:space="preserve">NULIDAD Y RESTABLECIMIENTO DEL DERECHO </w:t>
            </w:r>
          </w:p>
        </w:tc>
      </w:tr>
      <w:tr w:rsidR="00FC1B60" w:rsidRPr="00FC1B60" w14:paraId="4A524033" w14:textId="77777777" w:rsidTr="003C3613">
        <w:trPr>
          <w:trHeight w:val="345"/>
        </w:trPr>
        <w:tc>
          <w:tcPr>
            <w:tcW w:w="1617" w:type="pct"/>
            <w:tcBorders>
              <w:top w:val="single" w:sz="4" w:space="0" w:color="auto"/>
              <w:left w:val="single" w:sz="4" w:space="0" w:color="auto"/>
              <w:bottom w:val="single" w:sz="4" w:space="0" w:color="auto"/>
              <w:right w:val="single" w:sz="4" w:space="0" w:color="auto"/>
            </w:tcBorders>
            <w:vAlign w:val="center"/>
            <w:hideMark/>
          </w:tcPr>
          <w:p w14:paraId="4CC3EB78" w14:textId="77777777" w:rsidR="00FC1B60" w:rsidRPr="00FC1B60" w:rsidRDefault="00FC1B60" w:rsidP="003C3613">
            <w:pPr>
              <w:spacing w:line="240" w:lineRule="auto"/>
              <w:rPr>
                <w:rFonts w:ascii="Arial" w:hAnsi="Arial" w:cs="Arial"/>
                <w:bCs/>
              </w:rPr>
            </w:pPr>
            <w:r w:rsidRPr="00FC1B60">
              <w:rPr>
                <w:rFonts w:ascii="Arial" w:hAnsi="Arial" w:cs="Arial"/>
                <w:bCs/>
              </w:rPr>
              <w:t>Demandante</w:t>
            </w:r>
          </w:p>
        </w:tc>
        <w:tc>
          <w:tcPr>
            <w:tcW w:w="3383" w:type="pct"/>
            <w:tcBorders>
              <w:top w:val="single" w:sz="4" w:space="0" w:color="auto"/>
              <w:left w:val="single" w:sz="4" w:space="0" w:color="auto"/>
              <w:bottom w:val="single" w:sz="4" w:space="0" w:color="auto"/>
              <w:right w:val="single" w:sz="4" w:space="0" w:color="auto"/>
            </w:tcBorders>
            <w:vAlign w:val="center"/>
            <w:hideMark/>
          </w:tcPr>
          <w:p w14:paraId="132D4239" w14:textId="77777777" w:rsidR="00FC1B60" w:rsidRPr="00FC1B60" w:rsidRDefault="00FC1B60" w:rsidP="003C3613">
            <w:pPr>
              <w:spacing w:line="240" w:lineRule="auto"/>
              <w:rPr>
                <w:rFonts w:ascii="Arial" w:hAnsi="Arial" w:cs="Arial"/>
                <w:bCs/>
                <w:sz w:val="23"/>
                <w:szCs w:val="23"/>
              </w:rPr>
            </w:pPr>
            <w:r w:rsidRPr="00FC1B60">
              <w:rPr>
                <w:rFonts w:ascii="Arial" w:hAnsi="Arial" w:cs="Arial"/>
                <w:bCs/>
                <w:sz w:val="23"/>
                <w:szCs w:val="23"/>
              </w:rPr>
              <w:t xml:space="preserve">AURA TEMILDA PARDO PARRADO </w:t>
            </w:r>
          </w:p>
        </w:tc>
      </w:tr>
      <w:tr w:rsidR="00FC1B60" w:rsidRPr="00FC1B60" w14:paraId="694F9236" w14:textId="77777777" w:rsidTr="003C3613">
        <w:trPr>
          <w:trHeight w:val="345"/>
        </w:trPr>
        <w:tc>
          <w:tcPr>
            <w:tcW w:w="1617" w:type="pct"/>
            <w:tcBorders>
              <w:top w:val="single" w:sz="4" w:space="0" w:color="auto"/>
              <w:left w:val="single" w:sz="4" w:space="0" w:color="auto"/>
              <w:bottom w:val="single" w:sz="4" w:space="0" w:color="auto"/>
              <w:right w:val="single" w:sz="4" w:space="0" w:color="auto"/>
            </w:tcBorders>
            <w:vAlign w:val="center"/>
            <w:hideMark/>
          </w:tcPr>
          <w:p w14:paraId="5075C6E8" w14:textId="77777777" w:rsidR="00FC1B60" w:rsidRPr="00FC1B60" w:rsidRDefault="00FC1B60" w:rsidP="003C3613">
            <w:pPr>
              <w:spacing w:line="240" w:lineRule="auto"/>
              <w:rPr>
                <w:rFonts w:ascii="Arial" w:hAnsi="Arial" w:cs="Arial"/>
                <w:bCs/>
              </w:rPr>
            </w:pPr>
            <w:r w:rsidRPr="00FC1B60">
              <w:rPr>
                <w:rFonts w:ascii="Arial" w:hAnsi="Arial" w:cs="Arial"/>
                <w:bCs/>
              </w:rPr>
              <w:t>Demandado</w:t>
            </w:r>
          </w:p>
        </w:tc>
        <w:tc>
          <w:tcPr>
            <w:tcW w:w="3383" w:type="pct"/>
            <w:tcBorders>
              <w:top w:val="single" w:sz="4" w:space="0" w:color="auto"/>
              <w:left w:val="single" w:sz="4" w:space="0" w:color="auto"/>
              <w:bottom w:val="single" w:sz="4" w:space="0" w:color="auto"/>
              <w:right w:val="single" w:sz="4" w:space="0" w:color="auto"/>
            </w:tcBorders>
            <w:vAlign w:val="center"/>
            <w:hideMark/>
          </w:tcPr>
          <w:p w14:paraId="515C9F14" w14:textId="77777777" w:rsidR="00FC1B60" w:rsidRPr="00FC1B60" w:rsidRDefault="00FC1B60" w:rsidP="003C3613">
            <w:pPr>
              <w:pStyle w:val="Ttulo3"/>
              <w:spacing w:line="240" w:lineRule="auto"/>
              <w:ind w:right="20"/>
              <w:rPr>
                <w:rFonts w:ascii="Arial" w:hAnsi="Arial" w:cs="Arial"/>
                <w:bCs/>
                <w:sz w:val="22"/>
                <w:szCs w:val="22"/>
              </w:rPr>
            </w:pPr>
            <w:r w:rsidRPr="00FC1B60">
              <w:rPr>
                <w:rFonts w:ascii="Arial" w:hAnsi="Arial" w:cs="Arial"/>
                <w:bCs/>
                <w:color w:val="auto"/>
                <w:sz w:val="23"/>
                <w:szCs w:val="23"/>
              </w:rPr>
              <w:t>NACION – MINISTERIO DE EDUCACIÓN NACIONAL- FOMAG - DISTRITO ESPECIAL, INDUSTRIAL Y PORTUARIO DE BARRANQUILLA.</w:t>
            </w:r>
          </w:p>
        </w:tc>
      </w:tr>
      <w:tr w:rsidR="00FC1B60" w:rsidRPr="00FC1B60" w14:paraId="5198055D" w14:textId="77777777" w:rsidTr="003C3613">
        <w:trPr>
          <w:trHeight w:val="345"/>
        </w:trPr>
        <w:tc>
          <w:tcPr>
            <w:tcW w:w="1617" w:type="pct"/>
            <w:tcBorders>
              <w:top w:val="single" w:sz="4" w:space="0" w:color="auto"/>
              <w:left w:val="single" w:sz="4" w:space="0" w:color="auto"/>
              <w:bottom w:val="single" w:sz="4" w:space="0" w:color="auto"/>
              <w:right w:val="single" w:sz="4" w:space="0" w:color="auto"/>
            </w:tcBorders>
            <w:vAlign w:val="center"/>
            <w:hideMark/>
          </w:tcPr>
          <w:p w14:paraId="2CA91A8E" w14:textId="77777777" w:rsidR="00FC1B60" w:rsidRPr="00FC1B60" w:rsidRDefault="00FC1B60" w:rsidP="003C3613">
            <w:pPr>
              <w:pStyle w:val="Encabezado"/>
              <w:spacing w:line="256" w:lineRule="auto"/>
              <w:rPr>
                <w:rFonts w:ascii="Arial" w:hAnsi="Arial" w:cs="Arial"/>
                <w:bCs/>
              </w:rPr>
            </w:pPr>
            <w:r w:rsidRPr="00FC1B60">
              <w:rPr>
                <w:rFonts w:ascii="Arial" w:hAnsi="Arial" w:cs="Arial"/>
                <w:bCs/>
              </w:rPr>
              <w:t>Juez</w:t>
            </w:r>
          </w:p>
        </w:tc>
        <w:tc>
          <w:tcPr>
            <w:tcW w:w="3383" w:type="pct"/>
            <w:tcBorders>
              <w:top w:val="single" w:sz="4" w:space="0" w:color="auto"/>
              <w:left w:val="single" w:sz="4" w:space="0" w:color="auto"/>
              <w:bottom w:val="single" w:sz="4" w:space="0" w:color="auto"/>
              <w:right w:val="single" w:sz="4" w:space="0" w:color="auto"/>
            </w:tcBorders>
            <w:vAlign w:val="center"/>
            <w:hideMark/>
          </w:tcPr>
          <w:p w14:paraId="6E6C7381" w14:textId="77777777" w:rsidR="00FC1B60" w:rsidRPr="00FC1B60" w:rsidRDefault="00FC1B60" w:rsidP="003C3613">
            <w:pPr>
              <w:spacing w:line="240" w:lineRule="auto"/>
              <w:rPr>
                <w:rFonts w:ascii="Arial" w:hAnsi="Arial" w:cs="Arial"/>
                <w:bCs/>
              </w:rPr>
            </w:pPr>
            <w:r w:rsidRPr="00FC1B60">
              <w:rPr>
                <w:rFonts w:ascii="Arial" w:hAnsi="Arial" w:cs="Arial"/>
                <w:bCs/>
              </w:rPr>
              <w:t>JESÚS ENRIQUE HERNÀNDEZ GÁMEZ</w:t>
            </w:r>
          </w:p>
        </w:tc>
      </w:tr>
    </w:tbl>
    <w:p w14:paraId="59332057" w14:textId="77777777" w:rsidR="00FC1B60" w:rsidRPr="008A3E80" w:rsidRDefault="00FC1B60" w:rsidP="00FC1B60">
      <w:pPr>
        <w:spacing w:after="0" w:line="276" w:lineRule="auto"/>
        <w:rPr>
          <w:rFonts w:ascii="Arial" w:hAnsi="Arial" w:cs="Arial"/>
          <w:lang w:val="es-MX"/>
        </w:rPr>
      </w:pPr>
    </w:p>
    <w:p w14:paraId="196C8B77" w14:textId="77777777" w:rsidR="00FC1B60" w:rsidRPr="008A3E80" w:rsidRDefault="00FC1B60" w:rsidP="00FC1B60">
      <w:pPr>
        <w:autoSpaceDE w:val="0"/>
        <w:autoSpaceDN w:val="0"/>
        <w:adjustRightInd w:val="0"/>
        <w:spacing w:after="0" w:line="276" w:lineRule="auto"/>
        <w:rPr>
          <w:rFonts w:ascii="Arial" w:eastAsiaTheme="minorEastAsia" w:hAnsi="Arial" w:cs="Arial"/>
          <w:lang w:eastAsia="es-CO"/>
        </w:rPr>
      </w:pPr>
    </w:p>
    <w:tbl>
      <w:tblPr>
        <w:tblW w:w="90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40" w:type="dxa"/>
          <w:right w:w="40" w:type="dxa"/>
        </w:tblCellMar>
        <w:tblLook w:val="04A0" w:firstRow="1" w:lastRow="0" w:firstColumn="1" w:lastColumn="0" w:noHBand="0" w:noVBand="1"/>
      </w:tblPr>
      <w:tblGrid>
        <w:gridCol w:w="9060"/>
      </w:tblGrid>
      <w:tr w:rsidR="00FC1B60" w:rsidRPr="008A3E80" w14:paraId="4C8F2DAF" w14:textId="77777777" w:rsidTr="003C3613">
        <w:trPr>
          <w:trHeight w:val="317"/>
          <w:jc w:val="center"/>
        </w:trPr>
        <w:tc>
          <w:tcPr>
            <w:tcW w:w="9059" w:type="dxa"/>
            <w:tcBorders>
              <w:top w:val="single" w:sz="12" w:space="0" w:color="auto"/>
              <w:left w:val="single" w:sz="12" w:space="0" w:color="auto"/>
              <w:bottom w:val="single" w:sz="12" w:space="0" w:color="auto"/>
              <w:right w:val="single" w:sz="12" w:space="0" w:color="auto"/>
            </w:tcBorders>
            <w:vAlign w:val="center"/>
            <w:hideMark/>
          </w:tcPr>
          <w:p w14:paraId="742F103F" w14:textId="77777777" w:rsidR="00FC1B60" w:rsidRPr="008A3E80" w:rsidRDefault="00FC1B60" w:rsidP="003C3613">
            <w:pPr>
              <w:autoSpaceDE w:val="0"/>
              <w:autoSpaceDN w:val="0"/>
              <w:adjustRightInd w:val="0"/>
              <w:spacing w:after="0" w:line="276" w:lineRule="auto"/>
              <w:jc w:val="center"/>
              <w:rPr>
                <w:rFonts w:ascii="Arial" w:eastAsiaTheme="minorEastAsia" w:hAnsi="Arial" w:cs="Arial"/>
                <w:b/>
                <w:bCs/>
                <w:lang w:val="es-ES_tradnl" w:eastAsia="es-ES_tradnl"/>
              </w:rPr>
            </w:pPr>
            <w:r w:rsidRPr="008A3E80">
              <w:rPr>
                <w:rFonts w:ascii="Arial" w:eastAsiaTheme="minorEastAsia" w:hAnsi="Arial" w:cs="Arial"/>
                <w:b/>
                <w:bCs/>
                <w:lang w:val="es-ES_tradnl" w:eastAsia="es-ES_tradnl"/>
              </w:rPr>
              <w:t>INFORME</w:t>
            </w:r>
          </w:p>
        </w:tc>
      </w:tr>
      <w:tr w:rsidR="00FC1B60" w:rsidRPr="008A3E80" w14:paraId="27488141" w14:textId="77777777" w:rsidTr="003C3613">
        <w:trPr>
          <w:trHeight w:val="533"/>
          <w:jc w:val="center"/>
        </w:trPr>
        <w:tc>
          <w:tcPr>
            <w:tcW w:w="9059" w:type="dxa"/>
            <w:tcBorders>
              <w:top w:val="single" w:sz="12" w:space="0" w:color="auto"/>
              <w:left w:val="single" w:sz="12" w:space="0" w:color="auto"/>
              <w:bottom w:val="single" w:sz="12" w:space="0" w:color="auto"/>
              <w:right w:val="single" w:sz="12" w:space="0" w:color="auto"/>
            </w:tcBorders>
            <w:hideMark/>
          </w:tcPr>
          <w:p w14:paraId="2BD86286" w14:textId="77777777" w:rsidR="00FC1B60" w:rsidRPr="008A3E80" w:rsidRDefault="00FC1B60" w:rsidP="003C3613">
            <w:pPr>
              <w:pStyle w:val="NormalWeb"/>
              <w:spacing w:line="276" w:lineRule="auto"/>
              <w:jc w:val="both"/>
              <w:rPr>
                <w:rFonts w:ascii="Arial" w:hAnsi="Arial" w:cs="Arial"/>
                <w:kern w:val="24"/>
                <w:sz w:val="22"/>
                <w:szCs w:val="22"/>
                <w:lang w:eastAsia="es-ES"/>
              </w:rPr>
            </w:pPr>
            <w:r w:rsidRPr="008A3E80">
              <w:rPr>
                <w:rFonts w:ascii="Arial" w:eastAsiaTheme="minorEastAsia" w:hAnsi="Arial" w:cs="Arial"/>
                <w:bCs/>
                <w:sz w:val="22"/>
                <w:szCs w:val="22"/>
                <w:lang w:val="es-ES_tradnl" w:eastAsia="es-ES_tradnl"/>
              </w:rPr>
              <w:t>Señor Juez, remito</w:t>
            </w:r>
            <w:r w:rsidRPr="008A3E80">
              <w:rPr>
                <w:rFonts w:ascii="Arial" w:hAnsi="Arial" w:cs="Arial"/>
                <w:kern w:val="24"/>
                <w:sz w:val="22"/>
                <w:szCs w:val="22"/>
                <w:lang w:eastAsia="es-ES"/>
              </w:rPr>
              <w:t xml:space="preserve"> proceso de la referencia, informándole que el auto de fecha 01/12/2021, por el cual se resolvieron las excepciones previas, se encuentra ejecutoriado. Sírvase proveer.</w:t>
            </w:r>
          </w:p>
        </w:tc>
      </w:tr>
    </w:tbl>
    <w:p w14:paraId="23935489" w14:textId="77777777" w:rsidR="00FC1B60" w:rsidRPr="008A3E80" w:rsidRDefault="00FC1B60" w:rsidP="00FC1B60">
      <w:pPr>
        <w:autoSpaceDE w:val="0"/>
        <w:autoSpaceDN w:val="0"/>
        <w:adjustRightInd w:val="0"/>
        <w:spacing w:after="0" w:line="276" w:lineRule="auto"/>
        <w:jc w:val="both"/>
        <w:rPr>
          <w:rFonts w:ascii="Arial" w:eastAsiaTheme="minorEastAsia" w:hAnsi="Arial" w:cs="Arial"/>
          <w:lang w:eastAsia="es-CO"/>
        </w:rPr>
      </w:pPr>
    </w:p>
    <w:p w14:paraId="661ECEE7" w14:textId="77777777" w:rsidR="00FC1B60" w:rsidRPr="008A3E80" w:rsidRDefault="00FC1B60" w:rsidP="00FC1B60">
      <w:pPr>
        <w:autoSpaceDE w:val="0"/>
        <w:autoSpaceDN w:val="0"/>
        <w:adjustRightInd w:val="0"/>
        <w:spacing w:after="0" w:line="276" w:lineRule="auto"/>
        <w:rPr>
          <w:rFonts w:ascii="Arial" w:eastAsiaTheme="minorEastAsia" w:hAnsi="Arial" w:cs="Arial"/>
          <w:lang w:eastAsia="es-CO"/>
        </w:rPr>
      </w:pPr>
    </w:p>
    <w:p w14:paraId="46F46A88" w14:textId="77777777" w:rsidR="00FC1B60" w:rsidRPr="008A3E80" w:rsidRDefault="00FC1B60" w:rsidP="00FC1B60">
      <w:pPr>
        <w:autoSpaceDE w:val="0"/>
        <w:autoSpaceDN w:val="0"/>
        <w:adjustRightInd w:val="0"/>
        <w:spacing w:after="0" w:line="276" w:lineRule="auto"/>
        <w:jc w:val="both"/>
        <w:rPr>
          <w:rFonts w:ascii="Arial" w:eastAsiaTheme="minorEastAsia" w:hAnsi="Arial" w:cs="Arial"/>
          <w:lang w:eastAsia="es-CO"/>
        </w:rPr>
      </w:pPr>
    </w:p>
    <w:p w14:paraId="29A7AB7D" w14:textId="77777777" w:rsidR="00FC1B60" w:rsidRPr="008A3E80" w:rsidRDefault="00FC1B60" w:rsidP="00FC1B60">
      <w:pPr>
        <w:autoSpaceDE w:val="0"/>
        <w:autoSpaceDN w:val="0"/>
        <w:adjustRightInd w:val="0"/>
        <w:spacing w:after="0" w:line="276" w:lineRule="auto"/>
        <w:jc w:val="center"/>
        <w:rPr>
          <w:rFonts w:ascii="Arial" w:eastAsiaTheme="minorEastAsia" w:hAnsi="Arial" w:cs="Arial"/>
          <w:b/>
          <w:bCs/>
          <w:lang w:eastAsia="es-CO"/>
        </w:rPr>
      </w:pPr>
    </w:p>
    <w:p w14:paraId="206AAA36" w14:textId="77777777" w:rsidR="00FC1B60" w:rsidRPr="008A3E80" w:rsidRDefault="00FC1B60" w:rsidP="00FC1B60">
      <w:pPr>
        <w:autoSpaceDE w:val="0"/>
        <w:autoSpaceDN w:val="0"/>
        <w:adjustRightInd w:val="0"/>
        <w:spacing w:after="0" w:line="276" w:lineRule="auto"/>
        <w:jc w:val="center"/>
        <w:rPr>
          <w:rFonts w:ascii="Arial" w:hAnsi="Arial" w:cs="Arial"/>
          <w:b/>
          <w:lang w:val="es-ES_tradnl" w:eastAsia="es-ES_tradnl"/>
        </w:rPr>
      </w:pPr>
      <w:r w:rsidRPr="008A3E80">
        <w:rPr>
          <w:rFonts w:ascii="Arial" w:hAnsi="Arial" w:cs="Arial"/>
          <w:b/>
          <w:lang w:val="es-ES_tradnl" w:eastAsia="es-ES_tradnl"/>
        </w:rPr>
        <w:t>FIRMA</w:t>
      </w:r>
    </w:p>
    <w:p w14:paraId="37109E41" w14:textId="77777777" w:rsidR="00FC1B60" w:rsidRPr="008A3E80" w:rsidRDefault="00FC1B60" w:rsidP="00FC1B60">
      <w:pPr>
        <w:tabs>
          <w:tab w:val="center" w:pos="4420"/>
          <w:tab w:val="right" w:pos="8840"/>
        </w:tabs>
        <w:autoSpaceDE w:val="0"/>
        <w:autoSpaceDN w:val="0"/>
        <w:adjustRightInd w:val="0"/>
        <w:spacing w:after="0" w:line="276" w:lineRule="auto"/>
        <w:rPr>
          <w:rFonts w:ascii="Arial" w:hAnsi="Arial" w:cs="Arial"/>
          <w:b/>
          <w:lang w:val="es-ES_tradnl" w:eastAsia="es-ES_tradnl"/>
        </w:rPr>
      </w:pPr>
      <w:r w:rsidRPr="008A3E80">
        <w:rPr>
          <w:rFonts w:ascii="Arial" w:hAnsi="Arial" w:cs="Arial"/>
          <w:b/>
          <w:lang w:val="es-ES_tradnl" w:eastAsia="es-ES_tradnl"/>
        </w:rPr>
        <w:tab/>
      </w:r>
    </w:p>
    <w:p w14:paraId="1393E5C7" w14:textId="77777777" w:rsidR="00FC1B60" w:rsidRPr="008A3E80" w:rsidRDefault="00FC1B60" w:rsidP="00FC1B60">
      <w:pPr>
        <w:tabs>
          <w:tab w:val="center" w:pos="4420"/>
          <w:tab w:val="right" w:pos="8840"/>
        </w:tabs>
        <w:autoSpaceDE w:val="0"/>
        <w:autoSpaceDN w:val="0"/>
        <w:adjustRightInd w:val="0"/>
        <w:spacing w:after="0" w:line="276" w:lineRule="auto"/>
        <w:rPr>
          <w:rFonts w:ascii="Arial" w:hAnsi="Arial" w:cs="Arial"/>
          <w:b/>
          <w:lang w:val="es-ES_tradnl" w:eastAsia="es-ES_tradnl"/>
        </w:rPr>
      </w:pPr>
      <w:r w:rsidRPr="008A3E80">
        <w:rPr>
          <w:rFonts w:ascii="Arial" w:hAnsi="Arial" w:cs="Arial"/>
          <w:noProof/>
        </w:rPr>
        <w:drawing>
          <wp:anchor distT="0" distB="0" distL="114300" distR="114300" simplePos="0" relativeHeight="251659264" behindDoc="0" locked="0" layoutInCell="1" allowOverlap="1" wp14:anchorId="0AFAFBA1" wp14:editId="5994073C">
            <wp:simplePos x="0" y="0"/>
            <wp:positionH relativeFrom="column">
              <wp:posOffset>1425575</wp:posOffset>
            </wp:positionH>
            <wp:positionV relativeFrom="paragraph">
              <wp:posOffset>3810</wp:posOffset>
            </wp:positionV>
            <wp:extent cx="2639695" cy="1002030"/>
            <wp:effectExtent l="0" t="0" r="8255" b="7620"/>
            <wp:wrapSquare wrapText="bothSides"/>
            <wp:docPr id="4" name="Imagen 4"/>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9695" cy="1002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E2C5AE" w14:textId="77777777" w:rsidR="00FC1B60" w:rsidRPr="008A3E80" w:rsidRDefault="00FC1B60" w:rsidP="00FC1B60">
      <w:pPr>
        <w:tabs>
          <w:tab w:val="center" w:pos="4420"/>
          <w:tab w:val="right" w:pos="8840"/>
        </w:tabs>
        <w:autoSpaceDE w:val="0"/>
        <w:autoSpaceDN w:val="0"/>
        <w:adjustRightInd w:val="0"/>
        <w:spacing w:after="0" w:line="276" w:lineRule="auto"/>
        <w:rPr>
          <w:rFonts w:ascii="Arial" w:hAnsi="Arial" w:cs="Arial"/>
          <w:b/>
          <w:lang w:val="es-ES_tradnl" w:eastAsia="es-ES_tradnl"/>
        </w:rPr>
      </w:pPr>
    </w:p>
    <w:p w14:paraId="35C67B81" w14:textId="77777777" w:rsidR="00FC1B60" w:rsidRPr="008A3E80" w:rsidRDefault="00FC1B60" w:rsidP="00FC1B60">
      <w:pPr>
        <w:tabs>
          <w:tab w:val="center" w:pos="4420"/>
          <w:tab w:val="right" w:pos="8840"/>
        </w:tabs>
        <w:autoSpaceDE w:val="0"/>
        <w:autoSpaceDN w:val="0"/>
        <w:adjustRightInd w:val="0"/>
        <w:spacing w:after="0" w:line="276" w:lineRule="auto"/>
        <w:rPr>
          <w:rFonts w:ascii="Arial" w:hAnsi="Arial" w:cs="Arial"/>
          <w:b/>
          <w:lang w:val="es-ES_tradnl" w:eastAsia="es-ES_tradnl"/>
        </w:rPr>
      </w:pPr>
      <w:r w:rsidRPr="008A3E80">
        <w:rPr>
          <w:rFonts w:ascii="Arial" w:hAnsi="Arial" w:cs="Arial"/>
          <w:b/>
          <w:lang w:val="es-ES_tradnl" w:eastAsia="es-ES_tradnl"/>
        </w:rPr>
        <w:tab/>
      </w:r>
    </w:p>
    <w:p w14:paraId="1A7CCECB" w14:textId="77777777" w:rsidR="00FC1B60" w:rsidRPr="008A3E80" w:rsidRDefault="00FC1B60" w:rsidP="00FC1B60">
      <w:pPr>
        <w:autoSpaceDE w:val="0"/>
        <w:autoSpaceDN w:val="0"/>
        <w:adjustRightInd w:val="0"/>
        <w:spacing w:after="0" w:line="276" w:lineRule="auto"/>
        <w:jc w:val="center"/>
        <w:rPr>
          <w:rFonts w:ascii="Arial" w:hAnsi="Arial" w:cs="Arial"/>
          <w:b/>
          <w:lang w:val="es-ES_tradnl" w:eastAsia="es-ES_tradnl"/>
        </w:rPr>
      </w:pPr>
    </w:p>
    <w:p w14:paraId="41160DCC" w14:textId="77777777" w:rsidR="00FC1B60" w:rsidRPr="008A3E80" w:rsidRDefault="00FC1B60" w:rsidP="00FC1B60">
      <w:pPr>
        <w:autoSpaceDE w:val="0"/>
        <w:autoSpaceDN w:val="0"/>
        <w:adjustRightInd w:val="0"/>
        <w:spacing w:after="0" w:line="276" w:lineRule="auto"/>
        <w:rPr>
          <w:rFonts w:ascii="Arial" w:eastAsiaTheme="minorEastAsia" w:hAnsi="Arial" w:cs="Arial"/>
          <w:b/>
          <w:lang w:val="es-ES_tradnl" w:eastAsia="es-ES_tradnl"/>
        </w:rPr>
      </w:pPr>
    </w:p>
    <w:p w14:paraId="061C32F7" w14:textId="77777777" w:rsidR="00FC1B60" w:rsidRPr="008A3E80" w:rsidRDefault="00FC1B60" w:rsidP="00FC1B60">
      <w:pPr>
        <w:autoSpaceDE w:val="0"/>
        <w:autoSpaceDN w:val="0"/>
        <w:adjustRightInd w:val="0"/>
        <w:spacing w:after="0" w:line="276" w:lineRule="auto"/>
        <w:jc w:val="center"/>
        <w:rPr>
          <w:rFonts w:ascii="Arial" w:eastAsiaTheme="minorEastAsia" w:hAnsi="Arial" w:cs="Arial"/>
          <w:b/>
          <w:lang w:val="es-ES_tradnl" w:eastAsia="es-ES_tradnl"/>
        </w:rPr>
      </w:pPr>
    </w:p>
    <w:p w14:paraId="02DBD7C5" w14:textId="77777777" w:rsidR="00FC1B60" w:rsidRPr="008A3E80" w:rsidRDefault="00FC1B60" w:rsidP="00FC1B60">
      <w:pPr>
        <w:tabs>
          <w:tab w:val="left" w:pos="6525"/>
        </w:tabs>
        <w:spacing w:line="276" w:lineRule="auto"/>
        <w:rPr>
          <w:rFonts w:ascii="Arial" w:eastAsiaTheme="minorEastAsia" w:hAnsi="Arial" w:cs="Arial"/>
          <w:lang w:val="es-ES_tradnl" w:eastAsia="es-ES_tradnl"/>
        </w:rPr>
      </w:pPr>
    </w:p>
    <w:p w14:paraId="46F15039" w14:textId="77777777" w:rsidR="00FC1B60" w:rsidRPr="008A3E80" w:rsidRDefault="00FC1B60" w:rsidP="00FC1B60">
      <w:pPr>
        <w:spacing w:line="276" w:lineRule="auto"/>
        <w:rPr>
          <w:rFonts w:ascii="Arial" w:eastAsiaTheme="minorEastAsia" w:hAnsi="Arial" w:cs="Arial"/>
          <w:lang w:val="es-ES_tradnl" w:eastAsia="es-ES_tradnl"/>
        </w:rPr>
      </w:pPr>
      <w:r w:rsidRPr="008A3E80">
        <w:rPr>
          <w:rFonts w:ascii="Arial" w:eastAsiaTheme="minorEastAsia" w:hAnsi="Arial" w:cs="Arial"/>
          <w:lang w:val="es-ES_tradnl" w:eastAsia="es-ES_tradnl"/>
        </w:rPr>
        <w:br w:type="page"/>
      </w:r>
    </w:p>
    <w:p w14:paraId="329F6244" w14:textId="77777777" w:rsidR="00FC1B60" w:rsidRPr="008A3E80" w:rsidRDefault="00FC1B60" w:rsidP="00FC1B60">
      <w:pPr>
        <w:autoSpaceDE w:val="0"/>
        <w:autoSpaceDN w:val="0"/>
        <w:adjustRightInd w:val="0"/>
        <w:spacing w:after="0" w:line="276" w:lineRule="auto"/>
        <w:jc w:val="center"/>
        <w:rPr>
          <w:rFonts w:ascii="Arial" w:eastAsiaTheme="minorEastAsia" w:hAnsi="Arial" w:cs="Arial"/>
          <w:b/>
          <w:lang w:eastAsia="es-CO"/>
        </w:rPr>
      </w:pPr>
      <w:r w:rsidRPr="008A3E80">
        <w:rPr>
          <w:rFonts w:ascii="Arial" w:eastAsiaTheme="minorEastAsia" w:hAnsi="Arial" w:cs="Arial"/>
          <w:b/>
          <w:lang w:eastAsia="es-CO"/>
        </w:rPr>
        <w:lastRenderedPageBreak/>
        <w:t>JUZGADO SEPTIMO ADMINISTRATIVO ORAL DEL CIRCUITO DE BARRANQUILLA</w:t>
      </w:r>
    </w:p>
    <w:p w14:paraId="2789A717" w14:textId="77777777" w:rsidR="00FC1B60" w:rsidRPr="008A3E80" w:rsidRDefault="00FC1B60" w:rsidP="00FC1B60">
      <w:pPr>
        <w:autoSpaceDE w:val="0"/>
        <w:autoSpaceDN w:val="0"/>
        <w:adjustRightInd w:val="0"/>
        <w:spacing w:after="0" w:line="276" w:lineRule="auto"/>
        <w:rPr>
          <w:rFonts w:ascii="Arial" w:eastAsiaTheme="minorEastAsia" w:hAnsi="Arial" w:cs="Arial"/>
          <w:b/>
          <w:lang w:eastAsia="es-CO"/>
        </w:rPr>
      </w:pPr>
    </w:p>
    <w:p w14:paraId="684329CA" w14:textId="77777777" w:rsidR="00FC1B60" w:rsidRPr="008A3E80" w:rsidRDefault="00FC1B60" w:rsidP="00FC1B60">
      <w:pPr>
        <w:tabs>
          <w:tab w:val="left" w:pos="8310"/>
        </w:tabs>
        <w:spacing w:after="0" w:line="276" w:lineRule="auto"/>
        <w:jc w:val="center"/>
        <w:rPr>
          <w:rFonts w:ascii="Arial" w:eastAsia="Calibri" w:hAnsi="Arial" w:cs="Arial"/>
          <w:iCs/>
        </w:rPr>
      </w:pPr>
      <w:r w:rsidRPr="008A3E80">
        <w:rPr>
          <w:rFonts w:ascii="Arial" w:eastAsia="Calibri" w:hAnsi="Arial" w:cs="Arial"/>
          <w:i/>
        </w:rPr>
        <w:t xml:space="preserve">  </w:t>
      </w:r>
      <w:r w:rsidRPr="008A3E80">
        <w:rPr>
          <w:rFonts w:ascii="Arial" w:eastAsia="Calibri" w:hAnsi="Arial" w:cs="Arial"/>
          <w:iCs/>
        </w:rPr>
        <w:t xml:space="preserve">Barranquilla, D.E.I.P., </w:t>
      </w:r>
      <w:r>
        <w:rPr>
          <w:rFonts w:ascii="Arial" w:eastAsia="Calibri" w:hAnsi="Arial" w:cs="Arial"/>
          <w:iCs/>
        </w:rPr>
        <w:t xml:space="preserve">veintiséis (26) de agosto de </w:t>
      </w:r>
      <w:r w:rsidRPr="008A3E80">
        <w:rPr>
          <w:rFonts w:ascii="Arial" w:eastAsia="Calibri" w:hAnsi="Arial" w:cs="Arial"/>
          <w:iCs/>
        </w:rPr>
        <w:t xml:space="preserve">dos mil veintiuno (2021) </w:t>
      </w:r>
    </w:p>
    <w:p w14:paraId="73A71F6B" w14:textId="77777777" w:rsidR="00FC1B60" w:rsidRPr="008A3E80" w:rsidRDefault="00FC1B60" w:rsidP="00FC1B60">
      <w:pPr>
        <w:tabs>
          <w:tab w:val="left" w:pos="142"/>
          <w:tab w:val="left" w:pos="8439"/>
        </w:tabs>
        <w:spacing w:after="0" w:line="276" w:lineRule="auto"/>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5"/>
        <w:gridCol w:w="5973"/>
      </w:tblGrid>
      <w:tr w:rsidR="00FC1B60" w:rsidRPr="00FC1B60" w14:paraId="67F07243" w14:textId="77777777" w:rsidTr="003C3613">
        <w:trPr>
          <w:trHeight w:val="359"/>
        </w:trPr>
        <w:tc>
          <w:tcPr>
            <w:tcW w:w="1617" w:type="pct"/>
            <w:tcBorders>
              <w:top w:val="single" w:sz="4" w:space="0" w:color="auto"/>
              <w:left w:val="single" w:sz="4" w:space="0" w:color="auto"/>
              <w:bottom w:val="single" w:sz="4" w:space="0" w:color="auto"/>
              <w:right w:val="single" w:sz="4" w:space="0" w:color="auto"/>
            </w:tcBorders>
            <w:vAlign w:val="center"/>
            <w:hideMark/>
          </w:tcPr>
          <w:p w14:paraId="6D6D416E" w14:textId="77777777" w:rsidR="00FC1B60" w:rsidRPr="00FC1B60" w:rsidRDefault="00FC1B60" w:rsidP="003C3613">
            <w:pPr>
              <w:spacing w:line="240" w:lineRule="auto"/>
              <w:rPr>
                <w:rFonts w:ascii="Arial" w:hAnsi="Arial" w:cs="Arial"/>
                <w:bCs/>
              </w:rPr>
            </w:pPr>
            <w:r w:rsidRPr="00FC1B60">
              <w:rPr>
                <w:rFonts w:ascii="Arial" w:hAnsi="Arial" w:cs="Arial"/>
                <w:bCs/>
              </w:rPr>
              <w:t>Radicado</w:t>
            </w:r>
          </w:p>
        </w:tc>
        <w:tc>
          <w:tcPr>
            <w:tcW w:w="3383" w:type="pct"/>
            <w:tcBorders>
              <w:top w:val="single" w:sz="4" w:space="0" w:color="auto"/>
              <w:left w:val="single" w:sz="4" w:space="0" w:color="auto"/>
              <w:bottom w:val="single" w:sz="4" w:space="0" w:color="auto"/>
              <w:right w:val="single" w:sz="4" w:space="0" w:color="auto"/>
            </w:tcBorders>
            <w:vAlign w:val="center"/>
            <w:hideMark/>
          </w:tcPr>
          <w:p w14:paraId="13741904" w14:textId="77777777" w:rsidR="00FC1B60" w:rsidRPr="00FC1B60" w:rsidRDefault="00FC1B60" w:rsidP="003C3613">
            <w:pPr>
              <w:spacing w:line="240" w:lineRule="auto"/>
              <w:rPr>
                <w:rFonts w:ascii="Arial" w:hAnsi="Arial" w:cs="Arial"/>
                <w:bCs/>
              </w:rPr>
            </w:pPr>
            <w:r w:rsidRPr="00FC1B60">
              <w:rPr>
                <w:rFonts w:ascii="Arial" w:hAnsi="Arial" w:cs="Arial"/>
                <w:bCs/>
                <w:lang w:val="es-MX"/>
              </w:rPr>
              <w:t>No. 08001-33-33-007-2020-00020-00</w:t>
            </w:r>
          </w:p>
        </w:tc>
      </w:tr>
      <w:tr w:rsidR="00FC1B60" w:rsidRPr="00FC1B60" w14:paraId="58876173" w14:textId="77777777" w:rsidTr="003C3613">
        <w:trPr>
          <w:trHeight w:val="359"/>
        </w:trPr>
        <w:tc>
          <w:tcPr>
            <w:tcW w:w="1617" w:type="pct"/>
            <w:tcBorders>
              <w:top w:val="single" w:sz="4" w:space="0" w:color="auto"/>
              <w:left w:val="single" w:sz="4" w:space="0" w:color="auto"/>
              <w:bottom w:val="single" w:sz="4" w:space="0" w:color="auto"/>
              <w:right w:val="single" w:sz="4" w:space="0" w:color="auto"/>
            </w:tcBorders>
            <w:vAlign w:val="center"/>
            <w:hideMark/>
          </w:tcPr>
          <w:p w14:paraId="0E5C5CF1" w14:textId="77777777" w:rsidR="00FC1B60" w:rsidRPr="00FC1B60" w:rsidRDefault="00FC1B60" w:rsidP="003C3613">
            <w:pPr>
              <w:spacing w:line="240" w:lineRule="auto"/>
              <w:rPr>
                <w:rFonts w:ascii="Arial" w:hAnsi="Arial" w:cs="Arial"/>
                <w:bCs/>
              </w:rPr>
            </w:pPr>
            <w:r w:rsidRPr="00FC1B60">
              <w:rPr>
                <w:rFonts w:ascii="Arial" w:hAnsi="Arial" w:cs="Arial"/>
                <w:bCs/>
              </w:rPr>
              <w:t>Medio de control o Acción</w:t>
            </w:r>
          </w:p>
        </w:tc>
        <w:tc>
          <w:tcPr>
            <w:tcW w:w="3383" w:type="pct"/>
            <w:tcBorders>
              <w:top w:val="single" w:sz="4" w:space="0" w:color="auto"/>
              <w:left w:val="single" w:sz="4" w:space="0" w:color="auto"/>
              <w:bottom w:val="single" w:sz="4" w:space="0" w:color="auto"/>
              <w:right w:val="single" w:sz="4" w:space="0" w:color="auto"/>
            </w:tcBorders>
            <w:vAlign w:val="center"/>
            <w:hideMark/>
          </w:tcPr>
          <w:p w14:paraId="086652E9" w14:textId="77777777" w:rsidR="00FC1B60" w:rsidRPr="00FC1B60" w:rsidRDefault="00FC1B60" w:rsidP="003C3613">
            <w:pPr>
              <w:spacing w:line="240" w:lineRule="auto"/>
              <w:rPr>
                <w:rFonts w:ascii="Arial" w:hAnsi="Arial" w:cs="Arial"/>
                <w:bCs/>
              </w:rPr>
            </w:pPr>
            <w:r w:rsidRPr="00FC1B60">
              <w:rPr>
                <w:rFonts w:ascii="Arial" w:hAnsi="Arial" w:cs="Arial"/>
                <w:bCs/>
              </w:rPr>
              <w:t xml:space="preserve">NULIDAD Y RESTABLECIMIENTO DEL DERECHO </w:t>
            </w:r>
          </w:p>
        </w:tc>
      </w:tr>
      <w:tr w:rsidR="00FC1B60" w:rsidRPr="00FC1B60" w14:paraId="7A2F9A28" w14:textId="77777777" w:rsidTr="003C3613">
        <w:trPr>
          <w:trHeight w:val="345"/>
        </w:trPr>
        <w:tc>
          <w:tcPr>
            <w:tcW w:w="1617" w:type="pct"/>
            <w:tcBorders>
              <w:top w:val="single" w:sz="4" w:space="0" w:color="auto"/>
              <w:left w:val="single" w:sz="4" w:space="0" w:color="auto"/>
              <w:bottom w:val="single" w:sz="4" w:space="0" w:color="auto"/>
              <w:right w:val="single" w:sz="4" w:space="0" w:color="auto"/>
            </w:tcBorders>
            <w:vAlign w:val="center"/>
            <w:hideMark/>
          </w:tcPr>
          <w:p w14:paraId="5CB26A71" w14:textId="77777777" w:rsidR="00FC1B60" w:rsidRPr="00FC1B60" w:rsidRDefault="00FC1B60" w:rsidP="003C3613">
            <w:pPr>
              <w:spacing w:line="240" w:lineRule="auto"/>
              <w:rPr>
                <w:rFonts w:ascii="Arial" w:hAnsi="Arial" w:cs="Arial"/>
                <w:bCs/>
              </w:rPr>
            </w:pPr>
            <w:r w:rsidRPr="00FC1B60">
              <w:rPr>
                <w:rFonts w:ascii="Arial" w:hAnsi="Arial" w:cs="Arial"/>
                <w:bCs/>
              </w:rPr>
              <w:t>Demandante</w:t>
            </w:r>
          </w:p>
        </w:tc>
        <w:tc>
          <w:tcPr>
            <w:tcW w:w="3383" w:type="pct"/>
            <w:tcBorders>
              <w:top w:val="single" w:sz="4" w:space="0" w:color="auto"/>
              <w:left w:val="single" w:sz="4" w:space="0" w:color="auto"/>
              <w:bottom w:val="single" w:sz="4" w:space="0" w:color="auto"/>
              <w:right w:val="single" w:sz="4" w:space="0" w:color="auto"/>
            </w:tcBorders>
            <w:vAlign w:val="center"/>
            <w:hideMark/>
          </w:tcPr>
          <w:p w14:paraId="43AA5FF2" w14:textId="77777777" w:rsidR="00FC1B60" w:rsidRPr="00FC1B60" w:rsidRDefault="00FC1B60" w:rsidP="003C3613">
            <w:pPr>
              <w:spacing w:line="240" w:lineRule="auto"/>
              <w:rPr>
                <w:rFonts w:ascii="Arial" w:hAnsi="Arial" w:cs="Arial"/>
                <w:bCs/>
                <w:sz w:val="23"/>
                <w:szCs w:val="23"/>
              </w:rPr>
            </w:pPr>
            <w:r w:rsidRPr="00FC1B60">
              <w:rPr>
                <w:rFonts w:ascii="Arial" w:hAnsi="Arial" w:cs="Arial"/>
                <w:bCs/>
                <w:sz w:val="23"/>
                <w:szCs w:val="23"/>
              </w:rPr>
              <w:t xml:space="preserve">AURA TEMILDA PARDO PARRADO </w:t>
            </w:r>
          </w:p>
        </w:tc>
      </w:tr>
      <w:tr w:rsidR="00FC1B60" w:rsidRPr="00FC1B60" w14:paraId="578F5544" w14:textId="77777777" w:rsidTr="003C3613">
        <w:trPr>
          <w:trHeight w:val="345"/>
        </w:trPr>
        <w:tc>
          <w:tcPr>
            <w:tcW w:w="1617" w:type="pct"/>
            <w:tcBorders>
              <w:top w:val="single" w:sz="4" w:space="0" w:color="auto"/>
              <w:left w:val="single" w:sz="4" w:space="0" w:color="auto"/>
              <w:bottom w:val="single" w:sz="4" w:space="0" w:color="auto"/>
              <w:right w:val="single" w:sz="4" w:space="0" w:color="auto"/>
            </w:tcBorders>
            <w:vAlign w:val="center"/>
            <w:hideMark/>
          </w:tcPr>
          <w:p w14:paraId="0F39E92B" w14:textId="77777777" w:rsidR="00FC1B60" w:rsidRPr="00FC1B60" w:rsidRDefault="00FC1B60" w:rsidP="003C3613">
            <w:pPr>
              <w:spacing w:line="240" w:lineRule="auto"/>
              <w:rPr>
                <w:rFonts w:ascii="Arial" w:hAnsi="Arial" w:cs="Arial"/>
                <w:bCs/>
              </w:rPr>
            </w:pPr>
            <w:r w:rsidRPr="00FC1B60">
              <w:rPr>
                <w:rFonts w:ascii="Arial" w:hAnsi="Arial" w:cs="Arial"/>
                <w:bCs/>
              </w:rPr>
              <w:t>Demandado</w:t>
            </w:r>
          </w:p>
        </w:tc>
        <w:tc>
          <w:tcPr>
            <w:tcW w:w="3383" w:type="pct"/>
            <w:tcBorders>
              <w:top w:val="single" w:sz="4" w:space="0" w:color="auto"/>
              <w:left w:val="single" w:sz="4" w:space="0" w:color="auto"/>
              <w:bottom w:val="single" w:sz="4" w:space="0" w:color="auto"/>
              <w:right w:val="single" w:sz="4" w:space="0" w:color="auto"/>
            </w:tcBorders>
            <w:vAlign w:val="center"/>
            <w:hideMark/>
          </w:tcPr>
          <w:p w14:paraId="3BB2DB2E" w14:textId="77777777" w:rsidR="00FC1B60" w:rsidRPr="00FC1B60" w:rsidRDefault="00FC1B60" w:rsidP="003C3613">
            <w:pPr>
              <w:pStyle w:val="Ttulo3"/>
              <w:spacing w:line="240" w:lineRule="auto"/>
              <w:ind w:right="20"/>
              <w:rPr>
                <w:rFonts w:ascii="Arial" w:hAnsi="Arial" w:cs="Arial"/>
                <w:bCs/>
                <w:sz w:val="22"/>
                <w:szCs w:val="22"/>
              </w:rPr>
            </w:pPr>
            <w:r w:rsidRPr="00FC1B60">
              <w:rPr>
                <w:rFonts w:ascii="Arial" w:hAnsi="Arial" w:cs="Arial"/>
                <w:bCs/>
                <w:color w:val="auto"/>
                <w:sz w:val="23"/>
                <w:szCs w:val="23"/>
              </w:rPr>
              <w:t>NACION – MINISTERIO DE EDUCACIÓN NACIONAL- FOMAG - DISTRITO ESPECIAL, INDUSTRIAL Y PORTUARIO DE BARRANQUILLA.</w:t>
            </w:r>
          </w:p>
        </w:tc>
      </w:tr>
      <w:tr w:rsidR="00FC1B60" w:rsidRPr="00FC1B60" w14:paraId="5B7B2C3D" w14:textId="77777777" w:rsidTr="003C3613">
        <w:trPr>
          <w:trHeight w:val="345"/>
        </w:trPr>
        <w:tc>
          <w:tcPr>
            <w:tcW w:w="1617" w:type="pct"/>
            <w:tcBorders>
              <w:top w:val="single" w:sz="4" w:space="0" w:color="auto"/>
              <w:left w:val="single" w:sz="4" w:space="0" w:color="auto"/>
              <w:bottom w:val="single" w:sz="4" w:space="0" w:color="auto"/>
              <w:right w:val="single" w:sz="4" w:space="0" w:color="auto"/>
            </w:tcBorders>
            <w:vAlign w:val="center"/>
            <w:hideMark/>
          </w:tcPr>
          <w:p w14:paraId="30C6FE93" w14:textId="77777777" w:rsidR="00FC1B60" w:rsidRPr="00FC1B60" w:rsidRDefault="00FC1B60" w:rsidP="003C3613">
            <w:pPr>
              <w:pStyle w:val="Encabezado"/>
              <w:spacing w:line="256" w:lineRule="auto"/>
              <w:rPr>
                <w:rFonts w:ascii="Arial" w:hAnsi="Arial" w:cs="Arial"/>
                <w:bCs/>
              </w:rPr>
            </w:pPr>
            <w:r w:rsidRPr="00FC1B60">
              <w:rPr>
                <w:rFonts w:ascii="Arial" w:hAnsi="Arial" w:cs="Arial"/>
                <w:bCs/>
              </w:rPr>
              <w:t>Juez</w:t>
            </w:r>
          </w:p>
        </w:tc>
        <w:tc>
          <w:tcPr>
            <w:tcW w:w="3383" w:type="pct"/>
            <w:tcBorders>
              <w:top w:val="single" w:sz="4" w:space="0" w:color="auto"/>
              <w:left w:val="single" w:sz="4" w:space="0" w:color="auto"/>
              <w:bottom w:val="single" w:sz="4" w:space="0" w:color="auto"/>
              <w:right w:val="single" w:sz="4" w:space="0" w:color="auto"/>
            </w:tcBorders>
            <w:vAlign w:val="center"/>
            <w:hideMark/>
          </w:tcPr>
          <w:p w14:paraId="5D212451" w14:textId="77777777" w:rsidR="00FC1B60" w:rsidRPr="00FC1B60" w:rsidRDefault="00FC1B60" w:rsidP="003C3613">
            <w:pPr>
              <w:spacing w:line="240" w:lineRule="auto"/>
              <w:rPr>
                <w:rFonts w:ascii="Arial" w:hAnsi="Arial" w:cs="Arial"/>
                <w:bCs/>
              </w:rPr>
            </w:pPr>
            <w:r w:rsidRPr="00FC1B60">
              <w:rPr>
                <w:rFonts w:ascii="Arial" w:hAnsi="Arial" w:cs="Arial"/>
                <w:bCs/>
              </w:rPr>
              <w:t>JESÚS ENRIQUE HERNÀNDEZ GÁMEZ</w:t>
            </w:r>
          </w:p>
        </w:tc>
      </w:tr>
    </w:tbl>
    <w:p w14:paraId="4659B0DA" w14:textId="77777777" w:rsidR="00FC1B60" w:rsidRPr="008A3E80" w:rsidRDefault="00FC1B60" w:rsidP="00FC1B60">
      <w:pPr>
        <w:autoSpaceDE w:val="0"/>
        <w:autoSpaceDN w:val="0"/>
        <w:adjustRightInd w:val="0"/>
        <w:spacing w:after="0" w:line="276" w:lineRule="auto"/>
        <w:jc w:val="center"/>
        <w:rPr>
          <w:rFonts w:ascii="Arial" w:eastAsiaTheme="minorEastAsia" w:hAnsi="Arial" w:cs="Arial"/>
          <w:b/>
          <w:lang w:eastAsia="es-CO"/>
        </w:rPr>
      </w:pPr>
    </w:p>
    <w:p w14:paraId="79E27063" w14:textId="77777777" w:rsidR="00FC1B60" w:rsidRPr="008A3E80" w:rsidRDefault="00FC1B60" w:rsidP="00FC1B60">
      <w:pPr>
        <w:tabs>
          <w:tab w:val="left" w:pos="8310"/>
        </w:tabs>
        <w:spacing w:after="0" w:line="276" w:lineRule="auto"/>
        <w:jc w:val="center"/>
        <w:rPr>
          <w:rFonts w:ascii="Arial" w:eastAsia="Calibri" w:hAnsi="Arial" w:cs="Arial"/>
        </w:rPr>
      </w:pPr>
    </w:p>
    <w:p w14:paraId="7EFE73F5" w14:textId="77777777" w:rsidR="00FC1B60" w:rsidRPr="008A3E80" w:rsidRDefault="00FC1B60" w:rsidP="00FC1B60">
      <w:pPr>
        <w:pStyle w:val="Prrafodelista"/>
        <w:numPr>
          <w:ilvl w:val="0"/>
          <w:numId w:val="1"/>
        </w:numPr>
        <w:spacing w:line="276" w:lineRule="auto"/>
        <w:jc w:val="center"/>
        <w:rPr>
          <w:rFonts w:ascii="Arial" w:hAnsi="Arial" w:cs="Arial"/>
        </w:rPr>
      </w:pPr>
      <w:r w:rsidRPr="008A3E80">
        <w:rPr>
          <w:rFonts w:ascii="Arial" w:hAnsi="Arial" w:cs="Arial"/>
          <w:b/>
        </w:rPr>
        <w:t>CONSIDERACIONES</w:t>
      </w:r>
    </w:p>
    <w:p w14:paraId="02B370B9" w14:textId="3732574B" w:rsidR="00FC1B60" w:rsidRPr="008A3E80" w:rsidRDefault="00FC1B60" w:rsidP="00FC1B60">
      <w:pPr>
        <w:spacing w:line="276" w:lineRule="auto"/>
        <w:jc w:val="both"/>
        <w:rPr>
          <w:rFonts w:ascii="Arial" w:hAnsi="Arial" w:cs="Arial"/>
          <w:bCs/>
          <w:bdr w:val="none" w:sz="0" w:space="0" w:color="auto" w:frame="1"/>
          <w:shd w:val="clear" w:color="auto" w:fill="FFFFFF"/>
        </w:rPr>
      </w:pPr>
      <w:r w:rsidRPr="008A3E80">
        <w:rPr>
          <w:rFonts w:ascii="Arial" w:hAnsi="Arial" w:cs="Arial"/>
        </w:rPr>
        <w:t xml:space="preserve">Visto </w:t>
      </w:r>
      <w:r w:rsidRPr="008A3E80">
        <w:rPr>
          <w:rFonts w:ascii="Arial" w:hAnsi="Arial" w:cs="Arial"/>
          <w:bCs/>
          <w:bdr w:val="none" w:sz="0" w:space="0" w:color="auto" w:frame="1"/>
          <w:shd w:val="clear" w:color="auto" w:fill="FFFFFF"/>
        </w:rPr>
        <w:t>el informe secretarial que antecede y ejecutoriado el auto por el cual se resolvieron las excepciones previas, el Despacho dará aplicación a lo preceptuado por el artículo 42 de la Ley 2080 de 25 de enero de 2021</w:t>
      </w:r>
      <w:r w:rsidRPr="008A3E80">
        <w:rPr>
          <w:rStyle w:val="Refdenotaalpie"/>
          <w:rFonts w:ascii="Arial" w:hAnsi="Arial" w:cs="Arial"/>
          <w:bCs/>
          <w:bdr w:val="none" w:sz="0" w:space="0" w:color="auto" w:frame="1"/>
          <w:shd w:val="clear" w:color="auto" w:fill="FFFFFF"/>
        </w:rPr>
        <w:footnoteReference w:id="1"/>
      </w:r>
      <w:r w:rsidRPr="008A3E80">
        <w:rPr>
          <w:rFonts w:ascii="Arial" w:hAnsi="Arial" w:cs="Arial"/>
          <w:bCs/>
          <w:bdr w:val="none" w:sz="0" w:space="0" w:color="auto" w:frame="1"/>
          <w:shd w:val="clear" w:color="auto" w:fill="FFFFFF"/>
        </w:rPr>
        <w:t xml:space="preserve">, </w:t>
      </w:r>
      <w:bookmarkStart w:id="0" w:name="_Hlk64283608"/>
      <w:r w:rsidRPr="008A3E80">
        <w:rPr>
          <w:rFonts w:ascii="Arial" w:hAnsi="Arial" w:cs="Arial"/>
          <w:bCs/>
          <w:bdr w:val="none" w:sz="0" w:space="0" w:color="auto" w:frame="1"/>
          <w:shd w:val="clear" w:color="auto" w:fill="FFFFFF"/>
        </w:rPr>
        <w:t xml:space="preserve">que adicionó a la Ley 1437 de 2011, el artículo 182A </w:t>
      </w:r>
      <w:bookmarkEnd w:id="0"/>
      <w:r w:rsidRPr="008A3E80">
        <w:rPr>
          <w:rFonts w:ascii="Arial" w:hAnsi="Arial" w:cs="Arial"/>
          <w:bCs/>
          <w:bdr w:val="none" w:sz="0" w:space="0" w:color="auto" w:frame="1"/>
          <w:shd w:val="clear" w:color="auto" w:fill="FFFFFF"/>
        </w:rPr>
        <w:t>sobre sentencia anticipada en lo contencioso administrativo</w:t>
      </w:r>
      <w:r w:rsidR="00C5726E">
        <w:rPr>
          <w:rFonts w:ascii="Arial" w:hAnsi="Arial" w:cs="Arial"/>
          <w:bCs/>
          <w:bdr w:val="none" w:sz="0" w:space="0" w:color="auto" w:frame="1"/>
          <w:shd w:val="clear" w:color="auto" w:fill="FFFFFF"/>
        </w:rPr>
        <w:t>.</w:t>
      </w:r>
      <w:r w:rsidR="00C5726E">
        <w:rPr>
          <w:rStyle w:val="Refdenotaalpie"/>
          <w:rFonts w:ascii="Arial" w:hAnsi="Arial" w:cs="Arial"/>
          <w:bCs/>
          <w:bdr w:val="none" w:sz="0" w:space="0" w:color="auto" w:frame="1"/>
          <w:shd w:val="clear" w:color="auto" w:fill="FFFFFF"/>
        </w:rPr>
        <w:footnoteReference w:id="2"/>
      </w:r>
    </w:p>
    <w:p w14:paraId="0DDC31E2" w14:textId="2F069A08" w:rsidR="00FC1B60" w:rsidRPr="008A3E80" w:rsidRDefault="00FC1B60" w:rsidP="00FC1B60">
      <w:pPr>
        <w:spacing w:line="276" w:lineRule="auto"/>
        <w:jc w:val="both"/>
        <w:rPr>
          <w:rFonts w:ascii="Arial" w:hAnsi="Arial" w:cs="Arial"/>
          <w:bCs/>
          <w:bdr w:val="none" w:sz="0" w:space="0" w:color="auto" w:frame="1"/>
          <w:shd w:val="clear" w:color="auto" w:fill="FFFFFF"/>
        </w:rPr>
      </w:pPr>
      <w:r w:rsidRPr="008A3E80">
        <w:rPr>
          <w:rFonts w:ascii="Arial" w:hAnsi="Arial" w:cs="Arial"/>
          <w:bCs/>
          <w:bdr w:val="none" w:sz="0" w:space="0" w:color="auto" w:frame="1"/>
          <w:shd w:val="clear" w:color="auto" w:fill="FFFFFF"/>
        </w:rPr>
        <w:lastRenderedPageBreak/>
        <w:t>Con la expedición de</w:t>
      </w:r>
      <w:r w:rsidR="00C5726E">
        <w:rPr>
          <w:rFonts w:ascii="Arial" w:hAnsi="Arial" w:cs="Arial"/>
          <w:bCs/>
          <w:bdr w:val="none" w:sz="0" w:space="0" w:color="auto" w:frame="1"/>
          <w:shd w:val="clear" w:color="auto" w:fill="FFFFFF"/>
        </w:rPr>
        <w:t xml:space="preserve"> esta norma</w:t>
      </w:r>
      <w:r w:rsidRPr="008A3E80">
        <w:rPr>
          <w:rFonts w:ascii="Arial" w:hAnsi="Arial" w:cs="Arial"/>
          <w:bCs/>
          <w:bdr w:val="none" w:sz="0" w:space="0" w:color="auto" w:frame="1"/>
          <w:shd w:val="clear" w:color="auto" w:fill="FFFFFF"/>
        </w:rPr>
        <w:t xml:space="preserve">, el legislador estableció para la jurisdicción de lo contencioso administrativo, la posibilidad de dictar sentencia anticipada en asuntos de puro derecho y en aquellos que no requieran la práctica de pruebas o se solicite tener como tales las documentales aportadas con la demanda y contestación, o cuando las solicitadas por las partes no sean procedentes. </w:t>
      </w:r>
    </w:p>
    <w:p w14:paraId="53725DE7" w14:textId="77777777" w:rsidR="00FC1B60" w:rsidRPr="008A3E80" w:rsidRDefault="00FC1B60" w:rsidP="00FC1B60">
      <w:pPr>
        <w:spacing w:line="276" w:lineRule="auto"/>
        <w:jc w:val="both"/>
        <w:rPr>
          <w:rFonts w:ascii="Arial" w:hAnsi="Arial" w:cs="Arial"/>
          <w:bCs/>
          <w:bdr w:val="none" w:sz="0" w:space="0" w:color="auto" w:frame="1"/>
          <w:shd w:val="clear" w:color="auto" w:fill="FFFFFF"/>
        </w:rPr>
      </w:pPr>
      <w:r w:rsidRPr="008A3E80">
        <w:rPr>
          <w:rFonts w:ascii="Arial" w:hAnsi="Arial" w:cs="Arial"/>
          <w:bCs/>
          <w:bdr w:val="none" w:sz="0" w:space="0" w:color="auto" w:frame="1"/>
          <w:shd w:val="clear" w:color="auto" w:fill="FFFFFF"/>
        </w:rPr>
        <w:t xml:space="preserve">También contempló esta posibilidad cuando las partes o sus apoderados de común acuerdo así lo soliciten, o cuando se encuentre probada la cosa juzgada, la transacción, la caducidad, la conciliación, la prescripción extintiva, la falta de legitimación en la causa, y en caso de allanamiento. </w:t>
      </w:r>
    </w:p>
    <w:p w14:paraId="65894699" w14:textId="77777777" w:rsidR="00FC1B60" w:rsidRPr="008A3E80" w:rsidRDefault="00FC1B60" w:rsidP="00FC1B60">
      <w:pPr>
        <w:spacing w:line="276" w:lineRule="auto"/>
        <w:jc w:val="both"/>
        <w:rPr>
          <w:rFonts w:ascii="Arial" w:hAnsi="Arial" w:cs="Arial"/>
          <w:bCs/>
          <w:bdr w:val="none" w:sz="0" w:space="0" w:color="auto" w:frame="1"/>
          <w:shd w:val="clear" w:color="auto" w:fill="FFFFFF"/>
        </w:rPr>
      </w:pPr>
      <w:r w:rsidRPr="008A3E80">
        <w:rPr>
          <w:rFonts w:ascii="Arial" w:hAnsi="Arial" w:cs="Arial"/>
          <w:bCs/>
          <w:bdr w:val="none" w:sz="0" w:space="0" w:color="auto" w:frame="1"/>
          <w:shd w:val="clear" w:color="auto" w:fill="FFFFFF"/>
        </w:rPr>
        <w:t>Lo anterior supone que el Despacho realice un estudio previo y detallado del proceso, con el fin de establecer si procede o no, dictar sentencia anticipada, toda vez que el parágrafo del artículo 42 ídem, establece que el auto por el cual se corra traslado para alegar debe indicar las razones por las que se dictará sentencia anticipada.</w:t>
      </w:r>
    </w:p>
    <w:p w14:paraId="5E665A0F" w14:textId="77777777" w:rsidR="00FC1B60" w:rsidRPr="008A3E80" w:rsidRDefault="00FC1B60" w:rsidP="00FC1B60">
      <w:pPr>
        <w:spacing w:line="276" w:lineRule="auto"/>
        <w:jc w:val="both"/>
        <w:rPr>
          <w:rFonts w:ascii="Arial" w:hAnsi="Arial" w:cs="Arial"/>
          <w:bCs/>
          <w:bdr w:val="none" w:sz="0" w:space="0" w:color="auto" w:frame="1"/>
          <w:shd w:val="clear" w:color="auto" w:fill="FFFFFF"/>
        </w:rPr>
      </w:pPr>
      <w:r w:rsidRPr="008A3E80">
        <w:rPr>
          <w:rFonts w:ascii="Arial" w:hAnsi="Arial" w:cs="Arial"/>
          <w:bCs/>
          <w:bdr w:val="none" w:sz="0" w:space="0" w:color="auto" w:frame="1"/>
          <w:shd w:val="clear" w:color="auto" w:fill="FFFFFF"/>
        </w:rPr>
        <w:t xml:space="preserve">Por lo tanto, corresponde ajustar el presente proceso a la disposición sobre sentencia anticipada; y, teniendo en cuenta que no se ha realizado la audiencia inicial, el proceso encuadra en la causal primera del artículo 182A del CPACA adicionado por la Ley 2080 de 2021, evidenciándose que se trata de un asunto de puro derecho, en el que se reclama el reconocimiento y pago de una sanción moratoria por el pago tardío de cesantías, asunto ampliamente abordado en esta jurisdicción; además, no hay pruebas que practicar, salvo las documentales aportadas en la demanda y su contestación, sobre las cuales las partes no han formulado tacha y el Despacho las decretará en este proveído. </w:t>
      </w:r>
    </w:p>
    <w:p w14:paraId="5B442B8A" w14:textId="2B4FF455" w:rsidR="00FC1B60" w:rsidRPr="008A3E80" w:rsidRDefault="00FC1B60" w:rsidP="00FC1B60">
      <w:pPr>
        <w:spacing w:line="276" w:lineRule="auto"/>
        <w:jc w:val="both"/>
        <w:rPr>
          <w:rFonts w:ascii="Arial" w:hAnsi="Arial" w:cs="Arial"/>
          <w:bCs/>
          <w:bdr w:val="none" w:sz="0" w:space="0" w:color="auto" w:frame="1"/>
          <w:shd w:val="clear" w:color="auto" w:fill="FFFFFF"/>
        </w:rPr>
      </w:pPr>
      <w:r w:rsidRPr="008A3E80">
        <w:rPr>
          <w:rFonts w:ascii="Arial" w:hAnsi="Arial" w:cs="Arial"/>
          <w:bCs/>
          <w:bdr w:val="none" w:sz="0" w:space="0" w:color="auto" w:frame="1"/>
          <w:shd w:val="clear" w:color="auto" w:fill="FFFFFF"/>
        </w:rPr>
        <w:t>Así las cosas, con destino a consolidar un pronunciamiento anticipado y definitivo del fondo del asunto, el Despacho abordará en esta providencia los siguientes puntos: 1) fijación del litigio; 2) pronunciamiento sobre las pruebas allegadas por las partes; 3) saneamiento del proceso y</w:t>
      </w:r>
      <w:r>
        <w:rPr>
          <w:rFonts w:ascii="Arial" w:hAnsi="Arial" w:cs="Arial"/>
          <w:bCs/>
          <w:bdr w:val="none" w:sz="0" w:space="0" w:color="auto" w:frame="1"/>
          <w:shd w:val="clear" w:color="auto" w:fill="FFFFFF"/>
        </w:rPr>
        <w:t>,</w:t>
      </w:r>
      <w:r w:rsidRPr="008A3E80">
        <w:rPr>
          <w:rFonts w:ascii="Arial" w:hAnsi="Arial" w:cs="Arial"/>
          <w:bCs/>
          <w:bdr w:val="none" w:sz="0" w:space="0" w:color="auto" w:frame="1"/>
          <w:shd w:val="clear" w:color="auto" w:fill="FFFFFF"/>
        </w:rPr>
        <w:t xml:space="preserve"> 4) concederá a las partes y al Ministerio Público término para alegar de conclusión para dictar sentencia escrita posterior.  </w:t>
      </w:r>
    </w:p>
    <w:p w14:paraId="05997F35" w14:textId="77777777" w:rsidR="00FC1B60" w:rsidRPr="008A3E80" w:rsidRDefault="00FC1B60" w:rsidP="00FC1B60">
      <w:pPr>
        <w:pStyle w:val="Prrafodelista"/>
        <w:numPr>
          <w:ilvl w:val="0"/>
          <w:numId w:val="2"/>
        </w:numPr>
        <w:spacing w:line="276" w:lineRule="auto"/>
        <w:jc w:val="both"/>
        <w:rPr>
          <w:rFonts w:ascii="Arial" w:hAnsi="Arial" w:cs="Arial"/>
          <w:b/>
          <w:bdr w:val="none" w:sz="0" w:space="0" w:color="auto" w:frame="1"/>
          <w:shd w:val="clear" w:color="auto" w:fill="FFFFFF"/>
        </w:rPr>
      </w:pPr>
      <w:r w:rsidRPr="008A3E80">
        <w:rPr>
          <w:rFonts w:ascii="Arial" w:hAnsi="Arial" w:cs="Arial"/>
          <w:b/>
          <w:bdr w:val="none" w:sz="0" w:space="0" w:color="auto" w:frame="1"/>
          <w:shd w:val="clear" w:color="auto" w:fill="FFFFFF"/>
        </w:rPr>
        <w:t xml:space="preserve">FIJACIÓN DEL LITIGIO </w:t>
      </w:r>
    </w:p>
    <w:p w14:paraId="7DFFC34E" w14:textId="6147283E" w:rsidR="00FC1B60" w:rsidRPr="008A3E80" w:rsidRDefault="00FC1B60" w:rsidP="00FC1B60">
      <w:pPr>
        <w:spacing w:line="276" w:lineRule="auto"/>
        <w:jc w:val="both"/>
        <w:rPr>
          <w:rFonts w:ascii="Arial" w:hAnsi="Arial" w:cs="Arial"/>
          <w:bCs/>
          <w:bdr w:val="none" w:sz="0" w:space="0" w:color="auto" w:frame="1"/>
          <w:shd w:val="clear" w:color="auto" w:fill="FFFFFF"/>
        </w:rPr>
      </w:pPr>
      <w:r w:rsidRPr="008A3E80">
        <w:rPr>
          <w:rFonts w:ascii="Arial" w:hAnsi="Arial" w:cs="Arial"/>
          <w:bCs/>
          <w:bdr w:val="none" w:sz="0" w:space="0" w:color="auto" w:frame="1"/>
          <w:shd w:val="clear" w:color="auto" w:fill="FFFFFF"/>
        </w:rPr>
        <w:t xml:space="preserve">Leída la demanda y su contestación, y, definidos los extremos fácticos, las pretensiones y argumentos jurídicos de las partes, el Despacho fija el litigio a través de problemas jurídicos que enmarcarán el centro del debate, de la siguiente forma: </w:t>
      </w:r>
    </w:p>
    <w:p w14:paraId="57F4873D" w14:textId="77777777" w:rsidR="00FC1B60" w:rsidRPr="008A3E80" w:rsidRDefault="00FC1B60" w:rsidP="00FC1B60">
      <w:pPr>
        <w:pStyle w:val="Prrafodelista"/>
        <w:numPr>
          <w:ilvl w:val="1"/>
          <w:numId w:val="2"/>
        </w:numPr>
        <w:spacing w:line="276" w:lineRule="auto"/>
        <w:jc w:val="both"/>
        <w:rPr>
          <w:rFonts w:ascii="Arial" w:hAnsi="Arial" w:cs="Arial"/>
          <w:b/>
          <w:bdr w:val="none" w:sz="0" w:space="0" w:color="auto" w:frame="1"/>
          <w:shd w:val="clear" w:color="auto" w:fill="FFFFFF"/>
        </w:rPr>
      </w:pPr>
      <w:r w:rsidRPr="008A3E80">
        <w:rPr>
          <w:rFonts w:ascii="Arial" w:hAnsi="Arial" w:cs="Arial"/>
          <w:b/>
          <w:bdr w:val="none" w:sz="0" w:space="0" w:color="auto" w:frame="1"/>
          <w:shd w:val="clear" w:color="auto" w:fill="FFFFFF"/>
        </w:rPr>
        <w:t>Problema jurídico principal</w:t>
      </w:r>
    </w:p>
    <w:p w14:paraId="5AF50B65" w14:textId="11FFE553" w:rsidR="00FC1B60" w:rsidRPr="008A3E80" w:rsidRDefault="00FC1B60" w:rsidP="00FC1B60">
      <w:pPr>
        <w:jc w:val="both"/>
        <w:rPr>
          <w:rFonts w:ascii="Arial" w:hAnsi="Arial" w:cs="Arial"/>
        </w:rPr>
      </w:pPr>
      <w:r w:rsidRPr="008A3E80">
        <w:rPr>
          <w:rFonts w:ascii="Arial" w:hAnsi="Arial" w:cs="Arial"/>
        </w:rPr>
        <w:t>La controversia se contrae a determinar si es nulo o no, el acto administrativo demandado (ficto/presunto), por el cual la parte demandada negó a la señora</w:t>
      </w:r>
      <w:r w:rsidR="0076394F" w:rsidRPr="0076394F">
        <w:rPr>
          <w:rFonts w:ascii="Arial" w:hAnsi="Arial" w:cs="Arial"/>
          <w:bCs/>
          <w:sz w:val="23"/>
          <w:szCs w:val="23"/>
        </w:rPr>
        <w:t xml:space="preserve"> </w:t>
      </w:r>
      <w:r w:rsidR="0076394F" w:rsidRPr="00FC1B60">
        <w:rPr>
          <w:rFonts w:ascii="Arial" w:hAnsi="Arial" w:cs="Arial"/>
          <w:bCs/>
          <w:sz w:val="23"/>
          <w:szCs w:val="23"/>
        </w:rPr>
        <w:t>AURA TEMILDA PARDO PARRADO</w:t>
      </w:r>
      <w:r w:rsidRPr="008A3E80">
        <w:rPr>
          <w:rFonts w:ascii="Arial" w:hAnsi="Arial" w:cs="Arial"/>
        </w:rPr>
        <w:t xml:space="preserve">, el reconocimiento y pago de una indemnización moratoria por el no pago oportuno de sus cesantías y, si en consecuencia, hay lugar o no al reconocimiento y pago de la sanción por mora establecida en la ley 1071 de 2006, en favor del demandante, equivalente a un (1) día de salario por cada día de retardo contados desde los setenta (70) días hábiles después de haber radicado la solicitud de cesantía. </w:t>
      </w:r>
    </w:p>
    <w:p w14:paraId="05C3128A" w14:textId="77777777" w:rsidR="00FC1B60" w:rsidRPr="008A3E80" w:rsidRDefault="00FC1B60" w:rsidP="00FC1B60">
      <w:pPr>
        <w:pStyle w:val="Prrafodelista"/>
        <w:numPr>
          <w:ilvl w:val="1"/>
          <w:numId w:val="2"/>
        </w:numPr>
        <w:spacing w:line="240" w:lineRule="auto"/>
        <w:jc w:val="both"/>
        <w:rPr>
          <w:rFonts w:ascii="Arial" w:hAnsi="Arial" w:cs="Arial"/>
        </w:rPr>
      </w:pPr>
      <w:r w:rsidRPr="008A3E80">
        <w:rPr>
          <w:rFonts w:ascii="Arial" w:hAnsi="Arial" w:cs="Arial"/>
          <w:b/>
        </w:rPr>
        <w:t xml:space="preserve">Asociados </w:t>
      </w:r>
    </w:p>
    <w:p w14:paraId="27AADA60" w14:textId="77777777" w:rsidR="00FC1B60" w:rsidRPr="008A3E80" w:rsidRDefault="00FC1B60" w:rsidP="00FC1B60">
      <w:pPr>
        <w:spacing w:after="0" w:line="240" w:lineRule="auto"/>
        <w:jc w:val="both"/>
        <w:rPr>
          <w:rFonts w:ascii="Arial" w:hAnsi="Arial" w:cs="Arial"/>
        </w:rPr>
      </w:pPr>
    </w:p>
    <w:p w14:paraId="60886F16" w14:textId="77777777" w:rsidR="00FC1B60" w:rsidRPr="008A3E80" w:rsidRDefault="00FC1B60" w:rsidP="00FC1B60">
      <w:pPr>
        <w:pStyle w:val="Prrafodelista"/>
        <w:widowControl w:val="0"/>
        <w:numPr>
          <w:ilvl w:val="0"/>
          <w:numId w:val="3"/>
        </w:numPr>
        <w:spacing w:line="240" w:lineRule="auto"/>
        <w:jc w:val="both"/>
        <w:rPr>
          <w:rFonts w:ascii="Arial" w:hAnsi="Arial" w:cs="Arial"/>
        </w:rPr>
      </w:pPr>
      <w:r w:rsidRPr="008A3E80">
        <w:rPr>
          <w:rFonts w:ascii="Arial" w:hAnsi="Arial" w:cs="Arial"/>
        </w:rPr>
        <w:t xml:space="preserve">Determinar si el pago de la sanción moratoria se aplica o no, a los docentes vinculados al Fondo Nacional de Prestaciones Sociales del Magisterio, y en qué forma, en consideración a la Sentencia de Unificación de la Sección Segunda del Consejo de Estado de fecha 18 de julio de 2018. </w:t>
      </w:r>
    </w:p>
    <w:p w14:paraId="6D1A9381" w14:textId="1207D67A" w:rsidR="00FC1B60" w:rsidRPr="008A3E80" w:rsidRDefault="00FC1B60" w:rsidP="00FC1B60">
      <w:pPr>
        <w:pStyle w:val="Prrafodelista"/>
        <w:widowControl w:val="0"/>
        <w:numPr>
          <w:ilvl w:val="0"/>
          <w:numId w:val="3"/>
        </w:numPr>
        <w:spacing w:line="240" w:lineRule="auto"/>
        <w:jc w:val="both"/>
        <w:rPr>
          <w:rFonts w:ascii="Arial" w:hAnsi="Arial" w:cs="Arial"/>
        </w:rPr>
      </w:pPr>
      <w:r w:rsidRPr="008A3E80">
        <w:rPr>
          <w:rFonts w:ascii="Arial" w:hAnsi="Arial" w:cs="Arial"/>
        </w:rPr>
        <w:t xml:space="preserve">Precisar lo relativo a la legitimación en la causa por </w:t>
      </w:r>
      <w:r w:rsidR="0076394F" w:rsidRPr="008A3E80">
        <w:rPr>
          <w:rFonts w:ascii="Arial" w:hAnsi="Arial" w:cs="Arial"/>
        </w:rPr>
        <w:t>pasiv</w:t>
      </w:r>
      <w:r w:rsidR="0076394F">
        <w:rPr>
          <w:rFonts w:ascii="Arial" w:hAnsi="Arial" w:cs="Arial"/>
        </w:rPr>
        <w:t xml:space="preserve">a </w:t>
      </w:r>
      <w:r w:rsidR="0076394F" w:rsidRPr="008A3E80">
        <w:rPr>
          <w:rFonts w:ascii="Arial" w:hAnsi="Arial" w:cs="Arial"/>
        </w:rPr>
        <w:t>material</w:t>
      </w:r>
      <w:r w:rsidRPr="008A3E80">
        <w:rPr>
          <w:rFonts w:ascii="Arial" w:hAnsi="Arial" w:cs="Arial"/>
        </w:rPr>
        <w:t xml:space="preserve"> del Distrito de Barranquilla, estableciendo a quién le compete el reconocimiento y pago de la sanción moratoria, de los docentes afiliados al Fondo Nacional de Prestaciones del Magisterio: si al ante territorial donde prestó sus servicios o al Fondo. </w:t>
      </w:r>
    </w:p>
    <w:p w14:paraId="2F99A703" w14:textId="77777777" w:rsidR="00FC1B60" w:rsidRPr="008A3E80" w:rsidRDefault="00FC1B60" w:rsidP="00FC1B60">
      <w:pPr>
        <w:pStyle w:val="Prrafodelista"/>
        <w:widowControl w:val="0"/>
        <w:numPr>
          <w:ilvl w:val="0"/>
          <w:numId w:val="3"/>
        </w:numPr>
        <w:spacing w:line="240" w:lineRule="auto"/>
        <w:jc w:val="both"/>
        <w:rPr>
          <w:rFonts w:ascii="Arial" w:hAnsi="Arial" w:cs="Arial"/>
        </w:rPr>
      </w:pPr>
      <w:r w:rsidRPr="008A3E80">
        <w:rPr>
          <w:rFonts w:ascii="Arial" w:hAnsi="Arial" w:cs="Arial"/>
        </w:rPr>
        <w:t xml:space="preserve">En caso de accederse a las pretensiones, determinar si existe o no prescripción </w:t>
      </w:r>
      <w:r w:rsidRPr="008A3E80">
        <w:rPr>
          <w:rFonts w:ascii="Arial" w:hAnsi="Arial" w:cs="Arial"/>
        </w:rPr>
        <w:lastRenderedPageBreak/>
        <w:t xml:space="preserve">trienal de días de sanción moratoria y si hay lugar o no, a reconocimiento de indexación de la sanción. </w:t>
      </w:r>
    </w:p>
    <w:p w14:paraId="34A8EE57" w14:textId="77777777" w:rsidR="00FC1B60" w:rsidRPr="008A3E80" w:rsidRDefault="00FC1B60" w:rsidP="00FC1B60">
      <w:pPr>
        <w:pStyle w:val="Prrafodelista"/>
        <w:widowControl w:val="0"/>
        <w:numPr>
          <w:ilvl w:val="0"/>
          <w:numId w:val="3"/>
        </w:numPr>
        <w:spacing w:line="240" w:lineRule="auto"/>
        <w:jc w:val="both"/>
        <w:rPr>
          <w:rFonts w:ascii="Arial" w:hAnsi="Arial" w:cs="Arial"/>
        </w:rPr>
      </w:pPr>
      <w:r w:rsidRPr="008A3E80">
        <w:rPr>
          <w:rFonts w:ascii="Arial" w:hAnsi="Arial" w:cs="Arial"/>
        </w:rPr>
        <w:t xml:space="preserve">Cualquier otro punto que el Despacho considere pertinente analizar al proferir sentencia. </w:t>
      </w:r>
    </w:p>
    <w:p w14:paraId="4FCC47B0" w14:textId="77777777" w:rsidR="00FC1B60" w:rsidRPr="008A3E80" w:rsidRDefault="00FC1B60" w:rsidP="00FC1B60">
      <w:pPr>
        <w:pStyle w:val="Prrafodelista"/>
        <w:widowControl w:val="0"/>
        <w:spacing w:line="240" w:lineRule="auto"/>
        <w:ind w:left="1068"/>
        <w:jc w:val="both"/>
        <w:rPr>
          <w:rFonts w:ascii="Arial" w:hAnsi="Arial" w:cs="Arial"/>
        </w:rPr>
      </w:pPr>
    </w:p>
    <w:p w14:paraId="6AE6FABC" w14:textId="77777777" w:rsidR="00FC1B60" w:rsidRPr="008A3E80" w:rsidRDefault="00FC1B60" w:rsidP="00FC1B60">
      <w:pPr>
        <w:pStyle w:val="Prrafodelista"/>
        <w:numPr>
          <w:ilvl w:val="0"/>
          <w:numId w:val="2"/>
        </w:numPr>
        <w:spacing w:line="276" w:lineRule="auto"/>
        <w:jc w:val="both"/>
        <w:rPr>
          <w:rFonts w:ascii="Arial" w:hAnsi="Arial" w:cs="Arial"/>
          <w:b/>
          <w:bdr w:val="none" w:sz="0" w:space="0" w:color="auto" w:frame="1"/>
          <w:shd w:val="clear" w:color="auto" w:fill="FFFFFF"/>
        </w:rPr>
      </w:pPr>
      <w:r w:rsidRPr="008A3E80">
        <w:rPr>
          <w:rFonts w:ascii="Arial" w:hAnsi="Arial" w:cs="Arial"/>
          <w:b/>
          <w:bdr w:val="none" w:sz="0" w:space="0" w:color="auto" w:frame="1"/>
          <w:shd w:val="clear" w:color="auto" w:fill="FFFFFF"/>
        </w:rPr>
        <w:t>DE LAS PRUEBAS ALLEGADAS AL PROCESO</w:t>
      </w:r>
    </w:p>
    <w:p w14:paraId="3A2DE94C" w14:textId="77777777" w:rsidR="00FC1B60" w:rsidRPr="008A3E80" w:rsidRDefault="00FC1B60" w:rsidP="00FC1B60">
      <w:pPr>
        <w:spacing w:line="276" w:lineRule="auto"/>
        <w:jc w:val="both"/>
        <w:rPr>
          <w:rFonts w:ascii="Arial" w:hAnsi="Arial" w:cs="Arial"/>
        </w:rPr>
      </w:pPr>
      <w:r w:rsidRPr="008A3E80">
        <w:rPr>
          <w:rFonts w:ascii="Arial" w:hAnsi="Arial" w:cs="Arial"/>
        </w:rPr>
        <w:t>Se procede a decidir respecto de los medios de prueba allegados al proceso, para resolver lo concerniente a su decreto y práctica.</w:t>
      </w:r>
    </w:p>
    <w:p w14:paraId="0E5BCAC6" w14:textId="77777777" w:rsidR="00FC1B60" w:rsidRPr="008A3E80" w:rsidRDefault="00FC1B60" w:rsidP="00FC1B60">
      <w:pPr>
        <w:pStyle w:val="Prrafodelista"/>
        <w:numPr>
          <w:ilvl w:val="1"/>
          <w:numId w:val="2"/>
        </w:numPr>
        <w:spacing w:line="276" w:lineRule="auto"/>
        <w:jc w:val="both"/>
        <w:rPr>
          <w:rFonts w:ascii="Arial" w:hAnsi="Arial" w:cs="Arial"/>
          <w:b/>
          <w:bCs/>
        </w:rPr>
      </w:pPr>
      <w:r w:rsidRPr="008A3E80">
        <w:rPr>
          <w:rFonts w:ascii="Arial" w:hAnsi="Arial" w:cs="Arial"/>
          <w:b/>
          <w:bCs/>
        </w:rPr>
        <w:t xml:space="preserve">Parte demandante </w:t>
      </w:r>
    </w:p>
    <w:p w14:paraId="060A8AB9" w14:textId="0D111B6D" w:rsidR="00FC1B60" w:rsidRPr="008A3E80" w:rsidRDefault="008E73BB" w:rsidP="00FC1B60">
      <w:pPr>
        <w:spacing w:line="276" w:lineRule="auto"/>
        <w:jc w:val="both"/>
        <w:rPr>
          <w:rFonts w:ascii="Arial" w:hAnsi="Arial" w:cs="Arial"/>
        </w:rPr>
      </w:pPr>
      <w:r w:rsidRPr="008E73BB">
        <w:rPr>
          <w:rFonts w:ascii="Arial" w:hAnsi="Arial" w:cs="Arial"/>
          <w:b/>
          <w:bCs/>
        </w:rPr>
        <w:t>Documentales</w:t>
      </w:r>
      <w:r>
        <w:rPr>
          <w:rFonts w:ascii="Arial" w:hAnsi="Arial" w:cs="Arial"/>
        </w:rPr>
        <w:t xml:space="preserve">: </w:t>
      </w:r>
      <w:r w:rsidR="00FC1B60" w:rsidRPr="008A3E80">
        <w:rPr>
          <w:rFonts w:ascii="Arial" w:hAnsi="Arial" w:cs="Arial"/>
        </w:rPr>
        <w:t xml:space="preserve">Allegó con su demanda las pruebas documentales relacionadas en el acápite de pruebas y que obran en el expediente digital. De los anteriores documentos se ordena su incorporación a este proceso con el valor que les concede la ley, para ser apreciados al momento de proferirse sentencia. </w:t>
      </w:r>
    </w:p>
    <w:p w14:paraId="5D787FD8" w14:textId="77777777" w:rsidR="00FC1B60" w:rsidRPr="008A3E80" w:rsidRDefault="00FC1B60" w:rsidP="00FC1B60">
      <w:pPr>
        <w:spacing w:line="276" w:lineRule="auto"/>
        <w:jc w:val="both"/>
        <w:rPr>
          <w:rFonts w:ascii="Arial" w:hAnsi="Arial" w:cs="Arial"/>
        </w:rPr>
      </w:pPr>
      <w:r w:rsidRPr="008A3E80">
        <w:rPr>
          <w:rFonts w:ascii="Arial" w:hAnsi="Arial" w:cs="Arial"/>
        </w:rPr>
        <w:t xml:space="preserve">No solicitó pruebas adicionales. </w:t>
      </w:r>
    </w:p>
    <w:p w14:paraId="72CD7ADA" w14:textId="7C7724D7" w:rsidR="00FC1B60" w:rsidRDefault="00FC1B60" w:rsidP="00FC1B60">
      <w:pPr>
        <w:pStyle w:val="Prrafodelista"/>
        <w:numPr>
          <w:ilvl w:val="1"/>
          <w:numId w:val="2"/>
        </w:numPr>
        <w:spacing w:line="276" w:lineRule="auto"/>
        <w:jc w:val="both"/>
        <w:rPr>
          <w:rFonts w:ascii="Arial" w:hAnsi="Arial" w:cs="Arial"/>
          <w:b/>
          <w:bCs/>
        </w:rPr>
      </w:pPr>
      <w:r w:rsidRPr="008A3E80">
        <w:rPr>
          <w:rFonts w:ascii="Arial" w:hAnsi="Arial" w:cs="Arial"/>
          <w:b/>
          <w:bCs/>
        </w:rPr>
        <w:t>Parte demandada – Nación – Ministerio de Educación Nacional – Fondo Nacional de Prestaciones sociales del Magisterio</w:t>
      </w:r>
    </w:p>
    <w:p w14:paraId="454BC463" w14:textId="4D791080" w:rsidR="00642E45" w:rsidRPr="00642E45" w:rsidRDefault="00642E45" w:rsidP="00642E45">
      <w:pPr>
        <w:spacing w:line="276" w:lineRule="auto"/>
        <w:jc w:val="both"/>
        <w:rPr>
          <w:rFonts w:ascii="Arial" w:hAnsi="Arial" w:cs="Arial"/>
        </w:rPr>
      </w:pPr>
      <w:r w:rsidRPr="00642E45">
        <w:rPr>
          <w:rFonts w:ascii="Arial" w:hAnsi="Arial" w:cs="Arial"/>
        </w:rPr>
        <w:t xml:space="preserve">No contestó la demanda </w:t>
      </w:r>
    </w:p>
    <w:p w14:paraId="418D8226" w14:textId="3830DAEF" w:rsidR="00FC1B60" w:rsidRPr="008A3E80" w:rsidRDefault="00FC1B60" w:rsidP="00FC1B60">
      <w:pPr>
        <w:pStyle w:val="Prrafodelista"/>
        <w:numPr>
          <w:ilvl w:val="1"/>
          <w:numId w:val="2"/>
        </w:numPr>
        <w:spacing w:line="276" w:lineRule="auto"/>
        <w:jc w:val="both"/>
        <w:rPr>
          <w:rFonts w:ascii="Arial" w:hAnsi="Arial" w:cs="Arial"/>
          <w:b/>
          <w:bdr w:val="none" w:sz="0" w:space="0" w:color="auto" w:frame="1"/>
          <w:shd w:val="clear" w:color="auto" w:fill="FFFFFF"/>
        </w:rPr>
      </w:pPr>
      <w:r w:rsidRPr="008A3E80">
        <w:rPr>
          <w:rFonts w:ascii="Arial" w:hAnsi="Arial" w:cs="Arial"/>
          <w:b/>
          <w:bdr w:val="none" w:sz="0" w:space="0" w:color="auto" w:frame="1"/>
          <w:shd w:val="clear" w:color="auto" w:fill="FFFFFF"/>
        </w:rPr>
        <w:t>Parte demandada – D.E.I.P de Barranquilla – Secretaría de Educación</w:t>
      </w:r>
    </w:p>
    <w:p w14:paraId="6CC6C352" w14:textId="78E79857" w:rsidR="00FC1B60" w:rsidRDefault="008E73BB" w:rsidP="00FC1B60">
      <w:pPr>
        <w:spacing w:line="276" w:lineRule="auto"/>
        <w:jc w:val="both"/>
        <w:rPr>
          <w:rFonts w:ascii="Arial" w:hAnsi="Arial" w:cs="Arial"/>
          <w:bCs/>
          <w:bdr w:val="none" w:sz="0" w:space="0" w:color="auto" w:frame="1"/>
          <w:shd w:val="clear" w:color="auto" w:fill="FFFFFF"/>
        </w:rPr>
      </w:pPr>
      <w:r w:rsidRPr="008E73BB">
        <w:rPr>
          <w:rFonts w:ascii="Arial" w:hAnsi="Arial" w:cs="Arial"/>
          <w:b/>
          <w:bdr w:val="none" w:sz="0" w:space="0" w:color="auto" w:frame="1"/>
          <w:shd w:val="clear" w:color="auto" w:fill="FFFFFF"/>
        </w:rPr>
        <w:t>Documentales</w:t>
      </w:r>
      <w:r>
        <w:rPr>
          <w:rFonts w:ascii="Arial" w:hAnsi="Arial" w:cs="Arial"/>
          <w:bCs/>
          <w:bdr w:val="none" w:sz="0" w:space="0" w:color="auto" w:frame="1"/>
          <w:shd w:val="clear" w:color="auto" w:fill="FFFFFF"/>
        </w:rPr>
        <w:t xml:space="preserve">: </w:t>
      </w:r>
      <w:r w:rsidR="00FC1B60" w:rsidRPr="008A3E80">
        <w:rPr>
          <w:rFonts w:ascii="Arial" w:hAnsi="Arial" w:cs="Arial"/>
          <w:bCs/>
          <w:bdr w:val="none" w:sz="0" w:space="0" w:color="auto" w:frame="1"/>
          <w:shd w:val="clear" w:color="auto" w:fill="FFFFFF"/>
        </w:rPr>
        <w:t xml:space="preserve">Aportó como pruebas documentales el poder conferido para actuar y los actos de acreditación de representación legal de la entidad; incorpórense al proceso estos documentos con el valor que les confiere la ley. </w:t>
      </w:r>
    </w:p>
    <w:p w14:paraId="67CC3EBC" w14:textId="2F469B3B" w:rsidR="008E73BB" w:rsidRDefault="008E73BB" w:rsidP="00FC1B60">
      <w:pPr>
        <w:spacing w:line="276" w:lineRule="auto"/>
        <w:jc w:val="both"/>
        <w:rPr>
          <w:rFonts w:ascii="Arial" w:hAnsi="Arial" w:cs="Arial"/>
          <w:bCs/>
          <w:bdr w:val="none" w:sz="0" w:space="0" w:color="auto" w:frame="1"/>
          <w:shd w:val="clear" w:color="auto" w:fill="FFFFFF"/>
        </w:rPr>
      </w:pPr>
      <w:r w:rsidRPr="008E73BB">
        <w:rPr>
          <w:rFonts w:ascii="Arial" w:hAnsi="Arial" w:cs="Arial"/>
          <w:b/>
          <w:bdr w:val="none" w:sz="0" w:space="0" w:color="auto" w:frame="1"/>
          <w:shd w:val="clear" w:color="auto" w:fill="FFFFFF"/>
        </w:rPr>
        <w:t xml:space="preserve">Solicitud de pruebas: </w:t>
      </w:r>
      <w:r>
        <w:rPr>
          <w:rFonts w:ascii="Arial" w:hAnsi="Arial" w:cs="Arial"/>
          <w:bCs/>
          <w:bdr w:val="none" w:sz="0" w:space="0" w:color="auto" w:frame="1"/>
          <w:shd w:val="clear" w:color="auto" w:fill="FFFFFF"/>
        </w:rPr>
        <w:t xml:space="preserve">La apoderada del Distrito de Barranquilla solicitó que se recaude la siguiente prueba mediante oficio: </w:t>
      </w:r>
    </w:p>
    <w:p w14:paraId="21C54E50" w14:textId="26BDEF6E" w:rsidR="00E567E5" w:rsidRPr="008A3E80" w:rsidRDefault="008E73BB" w:rsidP="008E73BB">
      <w:pPr>
        <w:spacing w:line="276" w:lineRule="auto"/>
        <w:ind w:left="708"/>
        <w:jc w:val="both"/>
        <w:rPr>
          <w:rFonts w:ascii="Arial" w:hAnsi="Arial" w:cs="Arial"/>
          <w:bCs/>
          <w:bdr w:val="none" w:sz="0" w:space="0" w:color="auto" w:frame="1"/>
          <w:shd w:val="clear" w:color="auto" w:fill="FFFFFF"/>
        </w:rPr>
      </w:pPr>
      <w:r>
        <w:rPr>
          <w:rFonts w:ascii="Arial" w:hAnsi="Arial" w:cs="Arial"/>
          <w:bCs/>
          <w:i/>
          <w:iCs/>
          <w:bdr w:val="none" w:sz="0" w:space="0" w:color="auto" w:frame="1"/>
          <w:shd w:val="clear" w:color="auto" w:fill="FFFFFF"/>
        </w:rPr>
        <w:t>“</w:t>
      </w:r>
      <w:r w:rsidRPr="008E73BB">
        <w:rPr>
          <w:rFonts w:ascii="Arial" w:hAnsi="Arial" w:cs="Arial"/>
          <w:bCs/>
          <w:i/>
          <w:iCs/>
          <w:bdr w:val="none" w:sz="0" w:space="0" w:color="auto" w:frame="1"/>
          <w:shd w:val="clear" w:color="auto" w:fill="FFFFFF"/>
        </w:rPr>
        <w:t xml:space="preserve">Ofíciese al Banco BBVA Colombia para que, con destino a este proceso de nulidad y restablecimiento del derecho, se sirva allegar certificación de la fecha a partir de la cual, los dineros correspondientes a las cesantías de la señora Aura </w:t>
      </w:r>
      <w:proofErr w:type="spellStart"/>
      <w:r w:rsidRPr="008E73BB">
        <w:rPr>
          <w:rFonts w:ascii="Arial" w:hAnsi="Arial" w:cs="Arial"/>
          <w:bCs/>
          <w:i/>
          <w:iCs/>
          <w:bdr w:val="none" w:sz="0" w:space="0" w:color="auto" w:frame="1"/>
          <w:shd w:val="clear" w:color="auto" w:fill="FFFFFF"/>
        </w:rPr>
        <w:t>Temilda</w:t>
      </w:r>
      <w:proofErr w:type="spellEnd"/>
      <w:r w:rsidRPr="008E73BB">
        <w:rPr>
          <w:rFonts w:ascii="Arial" w:hAnsi="Arial" w:cs="Arial"/>
          <w:bCs/>
          <w:i/>
          <w:iCs/>
          <w:bdr w:val="none" w:sz="0" w:space="0" w:color="auto" w:frame="1"/>
          <w:shd w:val="clear" w:color="auto" w:fill="FFFFFF"/>
        </w:rPr>
        <w:t xml:space="preserve"> Pardo Parrado, identificada con la cédula de ciudadanía No. 21.230.361 reconocidos mediante Resolución No. 07115 26 de julio de 2017, estaban disponibles para ser retirados, así como la fecha efectiva de pago a la citada titular</w:t>
      </w:r>
      <w:r>
        <w:rPr>
          <w:rFonts w:ascii="Arial" w:hAnsi="Arial" w:cs="Arial"/>
          <w:bCs/>
          <w:i/>
          <w:iCs/>
          <w:bdr w:val="none" w:sz="0" w:space="0" w:color="auto" w:frame="1"/>
          <w:shd w:val="clear" w:color="auto" w:fill="FFFFFF"/>
        </w:rPr>
        <w:t xml:space="preserve">.” </w:t>
      </w:r>
    </w:p>
    <w:p w14:paraId="43F6DE4D" w14:textId="4C47C63A" w:rsidR="008E73BB" w:rsidRDefault="008E73BB" w:rsidP="00FC1B60">
      <w:pPr>
        <w:spacing w:line="276" w:lineRule="auto"/>
        <w:jc w:val="both"/>
        <w:rPr>
          <w:rFonts w:ascii="Arial" w:hAnsi="Arial" w:cs="Arial"/>
          <w:bCs/>
          <w:bdr w:val="none" w:sz="0" w:space="0" w:color="auto" w:frame="1"/>
          <w:shd w:val="clear" w:color="auto" w:fill="FFFFFF"/>
        </w:rPr>
      </w:pPr>
      <w:r>
        <w:rPr>
          <w:rFonts w:ascii="Arial" w:hAnsi="Arial" w:cs="Arial"/>
          <w:bCs/>
          <w:bdr w:val="none" w:sz="0" w:space="0" w:color="auto" w:frame="1"/>
          <w:shd w:val="clear" w:color="auto" w:fill="FFFFFF"/>
        </w:rPr>
        <w:t xml:space="preserve">Esta prueba se NIEGA con fundamento en el artículo 42 de la Ley 2080 de 2021, que adicionó </w:t>
      </w:r>
      <w:r w:rsidR="00AA0972">
        <w:rPr>
          <w:rFonts w:ascii="Arial" w:hAnsi="Arial" w:cs="Arial"/>
          <w:bCs/>
          <w:bdr w:val="none" w:sz="0" w:space="0" w:color="auto" w:frame="1"/>
          <w:shd w:val="clear" w:color="auto" w:fill="FFFFFF"/>
        </w:rPr>
        <w:t>el artículo 182A al CPACA, el cual dispone que, el</w:t>
      </w:r>
      <w:r w:rsidR="00AA0972" w:rsidRPr="00AA0972">
        <w:rPr>
          <w:rFonts w:ascii="Arial" w:hAnsi="Arial" w:cs="Arial"/>
          <w:bCs/>
          <w:bdr w:val="none" w:sz="0" w:space="0" w:color="auto" w:frame="1"/>
          <w:shd w:val="clear" w:color="auto" w:fill="FFFFFF"/>
        </w:rPr>
        <w:t xml:space="preserve"> juez se pronunciará sobre las pruebas cuando a ello haya lugar, dando aplicación a lo dispuesto en el artículo 173 del Código General del Proceso</w:t>
      </w:r>
      <w:r w:rsidR="00AA0972">
        <w:rPr>
          <w:rFonts w:ascii="Arial" w:hAnsi="Arial" w:cs="Arial"/>
          <w:bCs/>
          <w:bdr w:val="none" w:sz="0" w:space="0" w:color="auto" w:frame="1"/>
          <w:shd w:val="clear" w:color="auto" w:fill="FFFFFF"/>
        </w:rPr>
        <w:t xml:space="preserve">, el cual consagra: </w:t>
      </w:r>
    </w:p>
    <w:p w14:paraId="74A78277" w14:textId="237460D9" w:rsidR="00AA0972" w:rsidRPr="00AA0972" w:rsidRDefault="00AA0972" w:rsidP="00AA0972">
      <w:pPr>
        <w:spacing w:line="276" w:lineRule="auto"/>
        <w:ind w:left="708"/>
        <w:jc w:val="both"/>
        <w:rPr>
          <w:rFonts w:ascii="Arial" w:hAnsi="Arial" w:cs="Arial"/>
          <w:bCs/>
          <w:bdr w:val="none" w:sz="0" w:space="0" w:color="auto" w:frame="1"/>
          <w:shd w:val="clear" w:color="auto" w:fill="FFFFFF"/>
        </w:rPr>
      </w:pPr>
      <w:r>
        <w:rPr>
          <w:rFonts w:ascii="Arial" w:hAnsi="Arial" w:cs="Arial"/>
          <w:bCs/>
          <w:bdr w:val="none" w:sz="0" w:space="0" w:color="auto" w:frame="1"/>
          <w:shd w:val="clear" w:color="auto" w:fill="FFFFFF"/>
        </w:rPr>
        <w:t>“</w:t>
      </w:r>
      <w:r w:rsidRPr="00AA0972">
        <w:rPr>
          <w:rFonts w:ascii="Arial" w:hAnsi="Arial" w:cs="Arial"/>
          <w:bCs/>
          <w:bdr w:val="none" w:sz="0" w:space="0" w:color="auto" w:frame="1"/>
          <w:shd w:val="clear" w:color="auto" w:fill="FFFFFF"/>
        </w:rPr>
        <w:t>Artículo 173. Oportunidades probatorias</w:t>
      </w:r>
    </w:p>
    <w:p w14:paraId="59450B3C" w14:textId="77777777" w:rsidR="00AA0972" w:rsidRPr="00AA0972" w:rsidRDefault="00AA0972" w:rsidP="00AA0972">
      <w:pPr>
        <w:spacing w:line="276" w:lineRule="auto"/>
        <w:ind w:left="708"/>
        <w:jc w:val="both"/>
        <w:rPr>
          <w:rFonts w:ascii="Arial" w:hAnsi="Arial" w:cs="Arial"/>
          <w:bCs/>
          <w:bdr w:val="none" w:sz="0" w:space="0" w:color="auto" w:frame="1"/>
          <w:shd w:val="clear" w:color="auto" w:fill="FFFFFF"/>
        </w:rPr>
      </w:pPr>
      <w:r w:rsidRPr="00AA0972">
        <w:rPr>
          <w:rFonts w:ascii="Arial" w:hAnsi="Arial" w:cs="Arial"/>
          <w:bCs/>
          <w:bdr w:val="none" w:sz="0" w:space="0" w:color="auto" w:frame="1"/>
          <w:shd w:val="clear" w:color="auto" w:fill="FFFFFF"/>
        </w:rPr>
        <w:t>Para que sean apreciadas por el juez las pruebas deberán solicitarse, practicarse e incorporarse al proceso dentro de los términos y oportunidades señalados para ello en este código.</w:t>
      </w:r>
    </w:p>
    <w:p w14:paraId="78DF5404" w14:textId="77777777" w:rsidR="00AA0972" w:rsidRPr="00AA0972" w:rsidRDefault="00AA0972" w:rsidP="00AA0972">
      <w:pPr>
        <w:spacing w:line="276" w:lineRule="auto"/>
        <w:ind w:left="708"/>
        <w:jc w:val="both"/>
        <w:rPr>
          <w:rFonts w:ascii="Arial" w:hAnsi="Arial" w:cs="Arial"/>
          <w:bCs/>
          <w:bdr w:val="none" w:sz="0" w:space="0" w:color="auto" w:frame="1"/>
          <w:shd w:val="clear" w:color="auto" w:fill="FFFFFF"/>
        </w:rPr>
      </w:pPr>
      <w:r w:rsidRPr="00AA0972">
        <w:rPr>
          <w:rFonts w:ascii="Arial" w:hAnsi="Arial" w:cs="Arial"/>
          <w:bCs/>
          <w:bdr w:val="none" w:sz="0" w:space="0" w:color="auto" w:frame="1"/>
          <w:shd w:val="clear" w:color="auto" w:fill="FFFFFF"/>
        </w:rPr>
        <w:t xml:space="preserve">En la providencia que resuelva sobre las solicitudes de pruebas formuladas por las partes, el juez deberá pronunciarse expresamente sobre la admisión de los documentos y demás pruebas que estas hayan aportado. </w:t>
      </w:r>
      <w:r w:rsidRPr="00AA0972">
        <w:rPr>
          <w:rFonts w:ascii="Arial" w:hAnsi="Arial" w:cs="Arial"/>
          <w:b/>
          <w:bdr w:val="none" w:sz="0" w:space="0" w:color="auto" w:frame="1"/>
          <w:shd w:val="clear" w:color="auto" w:fill="FFFFFF"/>
        </w:rPr>
        <w:t>El juez se abstendrá de ordenar la práctica de las pruebas que, directamente o por medio de derecho de petición, hubiera podido conseguir la parte que las solicite, salvo cuando la petición no hubiese sido atendida, lo que deberá acreditarse sumariamente</w:t>
      </w:r>
      <w:r w:rsidRPr="00AA0972">
        <w:rPr>
          <w:rFonts w:ascii="Arial" w:hAnsi="Arial" w:cs="Arial"/>
          <w:bCs/>
          <w:bdr w:val="none" w:sz="0" w:space="0" w:color="auto" w:frame="1"/>
          <w:shd w:val="clear" w:color="auto" w:fill="FFFFFF"/>
        </w:rPr>
        <w:t>.</w:t>
      </w:r>
    </w:p>
    <w:p w14:paraId="6868C4EE" w14:textId="28702EEA" w:rsidR="00AA0972" w:rsidRDefault="00AA0972" w:rsidP="00AA0972">
      <w:pPr>
        <w:spacing w:line="276" w:lineRule="auto"/>
        <w:ind w:left="708"/>
        <w:jc w:val="both"/>
        <w:rPr>
          <w:rFonts w:ascii="Arial" w:hAnsi="Arial" w:cs="Arial"/>
          <w:bCs/>
          <w:bdr w:val="none" w:sz="0" w:space="0" w:color="auto" w:frame="1"/>
          <w:shd w:val="clear" w:color="auto" w:fill="FFFFFF"/>
        </w:rPr>
      </w:pPr>
      <w:r w:rsidRPr="00AA0972">
        <w:rPr>
          <w:rFonts w:ascii="Arial" w:hAnsi="Arial" w:cs="Arial"/>
          <w:bCs/>
          <w:bdr w:val="none" w:sz="0" w:space="0" w:color="auto" w:frame="1"/>
          <w:shd w:val="clear" w:color="auto" w:fill="FFFFFF"/>
        </w:rPr>
        <w:t xml:space="preserve">Las pruebas practicadas por comisionado o de común acuerdo por las partes y los informes o documentos solicitados a otras entidades públicas o privadas, que lleguen antes de dictar sentencia, serán tenidas en cuenta para la decisión, previo </w:t>
      </w:r>
      <w:r w:rsidRPr="00AA0972">
        <w:rPr>
          <w:rFonts w:ascii="Arial" w:hAnsi="Arial" w:cs="Arial"/>
          <w:bCs/>
          <w:bdr w:val="none" w:sz="0" w:space="0" w:color="auto" w:frame="1"/>
          <w:shd w:val="clear" w:color="auto" w:fill="FFFFFF"/>
        </w:rPr>
        <w:lastRenderedPageBreak/>
        <w:t>el cumplimiento de los requisitos legales para su práctica y contradicción.</w:t>
      </w:r>
      <w:r>
        <w:rPr>
          <w:rFonts w:ascii="Arial" w:hAnsi="Arial" w:cs="Arial"/>
          <w:bCs/>
          <w:bdr w:val="none" w:sz="0" w:space="0" w:color="auto" w:frame="1"/>
          <w:shd w:val="clear" w:color="auto" w:fill="FFFFFF"/>
        </w:rPr>
        <w:t xml:space="preserve">” (Se resalta) </w:t>
      </w:r>
    </w:p>
    <w:p w14:paraId="72C49B73" w14:textId="767FE300" w:rsidR="00AA0972" w:rsidRPr="00AA0972" w:rsidRDefault="00AA0972" w:rsidP="00AA0972">
      <w:pPr>
        <w:spacing w:line="276" w:lineRule="auto"/>
        <w:jc w:val="both"/>
        <w:rPr>
          <w:rFonts w:ascii="Arial" w:hAnsi="Arial" w:cs="Arial"/>
          <w:bCs/>
          <w:bdr w:val="none" w:sz="0" w:space="0" w:color="auto" w:frame="1"/>
          <w:shd w:val="clear" w:color="auto" w:fill="FFFFFF"/>
        </w:rPr>
      </w:pPr>
      <w:r>
        <w:rPr>
          <w:rFonts w:ascii="Arial" w:hAnsi="Arial" w:cs="Arial"/>
          <w:bCs/>
          <w:bdr w:val="none" w:sz="0" w:space="0" w:color="auto" w:frame="1"/>
          <w:shd w:val="clear" w:color="auto" w:fill="FFFFFF"/>
        </w:rPr>
        <w:t xml:space="preserve">Con base en esta norma, aplicable a partir de la vigencia de la Ley 2080 de 2021 en los procesos </w:t>
      </w:r>
      <w:r w:rsidR="00F1310C">
        <w:rPr>
          <w:rFonts w:ascii="Arial" w:hAnsi="Arial" w:cs="Arial"/>
          <w:bCs/>
          <w:bdr w:val="none" w:sz="0" w:space="0" w:color="auto" w:frame="1"/>
          <w:shd w:val="clear" w:color="auto" w:fill="FFFFFF"/>
        </w:rPr>
        <w:t>contencioso-administrativos</w:t>
      </w:r>
      <w:r>
        <w:rPr>
          <w:rFonts w:ascii="Arial" w:hAnsi="Arial" w:cs="Arial"/>
          <w:bCs/>
          <w:bdr w:val="none" w:sz="0" w:space="0" w:color="auto" w:frame="1"/>
          <w:shd w:val="clear" w:color="auto" w:fill="FFFFFF"/>
        </w:rPr>
        <w:t>, no son admisibles las solicitudes de pruebas que pudieron recaudarse por derecho de petición, como ocurre en este caso, en el que la Secretaría de Educación de Barranquilla, pudo solicitar a la entidad bancaria la constancia del pago de las cesan</w:t>
      </w:r>
      <w:r w:rsidR="00F1310C">
        <w:rPr>
          <w:rFonts w:ascii="Arial" w:hAnsi="Arial" w:cs="Arial"/>
          <w:bCs/>
          <w:bdr w:val="none" w:sz="0" w:space="0" w:color="auto" w:frame="1"/>
          <w:shd w:val="clear" w:color="auto" w:fill="FFFFFF"/>
        </w:rPr>
        <w:t>tías a la actora</w:t>
      </w:r>
      <w:r w:rsidR="00B01AAF">
        <w:rPr>
          <w:rFonts w:ascii="Arial" w:hAnsi="Arial" w:cs="Arial"/>
          <w:bCs/>
          <w:bdr w:val="none" w:sz="0" w:space="0" w:color="auto" w:frame="1"/>
          <w:shd w:val="clear" w:color="auto" w:fill="FFFFFF"/>
        </w:rPr>
        <w:t xml:space="preserve">. </w:t>
      </w:r>
    </w:p>
    <w:p w14:paraId="204000A0" w14:textId="5E364C99" w:rsidR="00FC1B60" w:rsidRPr="008A3E80" w:rsidRDefault="00FC1B60" w:rsidP="00FC1B60">
      <w:pPr>
        <w:spacing w:line="276" w:lineRule="auto"/>
        <w:jc w:val="both"/>
        <w:rPr>
          <w:rFonts w:ascii="Arial" w:hAnsi="Arial" w:cs="Arial"/>
          <w:b/>
          <w:bdr w:val="none" w:sz="0" w:space="0" w:color="auto" w:frame="1"/>
          <w:shd w:val="clear" w:color="auto" w:fill="FFFFFF"/>
        </w:rPr>
      </w:pPr>
      <w:r w:rsidRPr="008A3E80">
        <w:rPr>
          <w:rFonts w:ascii="Arial" w:hAnsi="Arial" w:cs="Arial"/>
          <w:b/>
          <w:bdr w:val="none" w:sz="0" w:space="0" w:color="auto" w:frame="1"/>
          <w:shd w:val="clear" w:color="auto" w:fill="FFFFFF"/>
        </w:rPr>
        <w:t xml:space="preserve">Se deja constancia que el D.E.I.P. de Barranquilla, </w:t>
      </w:r>
      <w:r w:rsidR="00F1310C">
        <w:rPr>
          <w:rFonts w:ascii="Arial" w:hAnsi="Arial" w:cs="Arial"/>
          <w:b/>
          <w:bdr w:val="none" w:sz="0" w:space="0" w:color="auto" w:frame="1"/>
          <w:shd w:val="clear" w:color="auto" w:fill="FFFFFF"/>
        </w:rPr>
        <w:t xml:space="preserve">no aportó </w:t>
      </w:r>
      <w:r w:rsidRPr="008A3E80">
        <w:rPr>
          <w:rFonts w:ascii="Arial" w:hAnsi="Arial" w:cs="Arial"/>
          <w:b/>
          <w:bdr w:val="none" w:sz="0" w:space="0" w:color="auto" w:frame="1"/>
          <w:shd w:val="clear" w:color="auto" w:fill="FFFFFF"/>
        </w:rPr>
        <w:t xml:space="preserve">el expediente administrativo de la demandante, por tanto, deberá ser aportado a más tardar dentro del término concedido para presentar alegatos de conclusión; si ya realizó el envío de esta documentación, sírvase informar al Despacho en qué fecha fue enviado y a qué correo electrónico, para facilitar su búsqueda. </w:t>
      </w:r>
    </w:p>
    <w:p w14:paraId="5264B9E3" w14:textId="77777777" w:rsidR="00FC1B60" w:rsidRPr="008A3E80" w:rsidRDefault="00FC1B60" w:rsidP="00FC1B60">
      <w:pPr>
        <w:spacing w:line="276" w:lineRule="auto"/>
        <w:jc w:val="both"/>
        <w:rPr>
          <w:rFonts w:ascii="Arial" w:hAnsi="Arial" w:cs="Arial"/>
          <w:bCs/>
          <w:bdr w:val="none" w:sz="0" w:space="0" w:color="auto" w:frame="1"/>
          <w:shd w:val="clear" w:color="auto" w:fill="FFFFFF"/>
        </w:rPr>
      </w:pPr>
      <w:r w:rsidRPr="008A3E80">
        <w:rPr>
          <w:rFonts w:ascii="Arial" w:hAnsi="Arial" w:cs="Arial"/>
          <w:bCs/>
          <w:bdr w:val="none" w:sz="0" w:space="0" w:color="auto" w:frame="1"/>
          <w:shd w:val="clear" w:color="auto" w:fill="FFFFFF"/>
        </w:rPr>
        <w:t xml:space="preserve">Quedan así practicadas e incorporadas las pruebas del proceso, con el valor probatorio que les confiere la ley en cuanto sean conducentes y pertinentes al objeto del debate, en los términos del artículo 173 del C.G.P., por remisión expresa del artículo 182A del CPACA agregado por la Ley 2080 de 2021. </w:t>
      </w:r>
    </w:p>
    <w:p w14:paraId="7D3C2968" w14:textId="77777777" w:rsidR="00FC1B60" w:rsidRPr="008A3E80" w:rsidRDefault="00FC1B60" w:rsidP="00FC1B60">
      <w:pPr>
        <w:spacing w:line="276" w:lineRule="auto"/>
        <w:jc w:val="both"/>
        <w:rPr>
          <w:rFonts w:ascii="Arial" w:hAnsi="Arial" w:cs="Arial"/>
          <w:bCs/>
          <w:bdr w:val="none" w:sz="0" w:space="0" w:color="auto" w:frame="1"/>
          <w:shd w:val="clear" w:color="auto" w:fill="FFFFFF"/>
        </w:rPr>
      </w:pPr>
      <w:r w:rsidRPr="008A3E80">
        <w:rPr>
          <w:rFonts w:ascii="Arial" w:hAnsi="Arial" w:cs="Arial"/>
          <w:bCs/>
          <w:bdr w:val="none" w:sz="0" w:space="0" w:color="auto" w:frame="1"/>
          <w:shd w:val="clear" w:color="auto" w:fill="FFFFFF"/>
        </w:rPr>
        <w:t xml:space="preserve">No existiendo pruebas adicionales a las documentales aportadas en la demanda y su contestación, que practicar, el Despacho se abstiene de su facultad de decretar pruebas de oficio, al ser este un asunto de pleno derecho. </w:t>
      </w:r>
    </w:p>
    <w:p w14:paraId="080D62DC" w14:textId="77777777" w:rsidR="00FC1B60" w:rsidRPr="008A3E80" w:rsidRDefault="00FC1B60" w:rsidP="00FC1B60">
      <w:pPr>
        <w:pStyle w:val="Prrafodelista"/>
        <w:numPr>
          <w:ilvl w:val="0"/>
          <w:numId w:val="2"/>
        </w:numPr>
        <w:spacing w:line="276" w:lineRule="auto"/>
        <w:jc w:val="both"/>
        <w:rPr>
          <w:rFonts w:ascii="Arial" w:hAnsi="Arial" w:cs="Arial"/>
          <w:b/>
          <w:bdr w:val="none" w:sz="0" w:space="0" w:color="auto" w:frame="1"/>
          <w:shd w:val="clear" w:color="auto" w:fill="FFFFFF"/>
        </w:rPr>
      </w:pPr>
      <w:r w:rsidRPr="008A3E80">
        <w:rPr>
          <w:rFonts w:ascii="Arial" w:hAnsi="Arial" w:cs="Arial"/>
          <w:b/>
          <w:bdr w:val="none" w:sz="0" w:space="0" w:color="auto" w:frame="1"/>
          <w:shd w:val="clear" w:color="auto" w:fill="FFFFFF"/>
        </w:rPr>
        <w:t xml:space="preserve">CONTROL DE LEGALIDAD </w:t>
      </w:r>
    </w:p>
    <w:p w14:paraId="049650F1" w14:textId="77777777" w:rsidR="00FC1B60" w:rsidRPr="008A3E80" w:rsidRDefault="00FC1B60" w:rsidP="00FC1B60">
      <w:pPr>
        <w:spacing w:line="276" w:lineRule="auto"/>
        <w:jc w:val="both"/>
        <w:rPr>
          <w:rFonts w:ascii="Arial" w:hAnsi="Arial" w:cs="Arial"/>
        </w:rPr>
      </w:pPr>
      <w:r w:rsidRPr="008A3E80">
        <w:rPr>
          <w:rFonts w:ascii="Arial" w:hAnsi="Arial" w:cs="Arial"/>
        </w:rPr>
        <w:t xml:space="preserve">Teniendo en cuenta que el artículo 207 del CPACA, ordena que finalizada cada etapa del proceso el Juez realice un control de legalidad con fines de saneamiento, el cual tiene como finalidad resolver los vicios procesales que de oficio o a petición de parte se observen, a efecto de evitar fallos inhibitorios o nulidades; y que el artículo 39 de la Ley 2080 de 2021 modificó el artículo 179 del CPACA, el Despacho realiza un saneamiento de las dos primeras etapas del proceso: desde la presentación de la demanda hasta la audiencia inicial, de la cual se prescindirá; y desde la finalización de la anterior hasta la audiencia de pruebas, que tampoco se realizará por ser innecesaria. </w:t>
      </w:r>
    </w:p>
    <w:p w14:paraId="15ABD7D0" w14:textId="77777777" w:rsidR="00FC1B60" w:rsidRPr="008A3E80" w:rsidRDefault="00FC1B60" w:rsidP="00FC1B60">
      <w:pPr>
        <w:spacing w:line="276" w:lineRule="auto"/>
        <w:jc w:val="both"/>
        <w:rPr>
          <w:rFonts w:ascii="Arial" w:hAnsi="Arial" w:cs="Arial"/>
        </w:rPr>
      </w:pPr>
      <w:r w:rsidRPr="008A3E80">
        <w:rPr>
          <w:rFonts w:ascii="Arial" w:hAnsi="Arial" w:cs="Arial"/>
        </w:rPr>
        <w:t xml:space="preserve">Así las cosas, se tiene que, hasta el momento, ninguna parte ha planteado vicios, nulidades ni irregularidades procesales, ni tampoco de oficio se observa la existencia de alguna causal que implique el saneamiento del proceso. </w:t>
      </w:r>
    </w:p>
    <w:p w14:paraId="4A4E85D1" w14:textId="333C7857" w:rsidR="00FC1B60" w:rsidRPr="008A3E80" w:rsidRDefault="00FC1B60" w:rsidP="00FC1B60">
      <w:pPr>
        <w:spacing w:line="276" w:lineRule="auto"/>
        <w:jc w:val="both"/>
        <w:rPr>
          <w:rFonts w:ascii="Arial" w:hAnsi="Arial" w:cs="Arial"/>
        </w:rPr>
      </w:pPr>
      <w:r w:rsidRPr="008A3E80">
        <w:rPr>
          <w:rFonts w:ascii="Arial" w:hAnsi="Arial" w:cs="Arial"/>
        </w:rPr>
        <w:t xml:space="preserve">En consecuencia, el proceso queda saneado hasta el inicio de la siguiente etapa procesal, sin que pueda alegarse vicios o irregularidades con posterioridad, a menos que se trate de hechos nuevos. </w:t>
      </w:r>
    </w:p>
    <w:p w14:paraId="41708FF2" w14:textId="77777777" w:rsidR="00FC1B60" w:rsidRPr="008A3E80" w:rsidRDefault="00FC1B60" w:rsidP="00FC1B60">
      <w:pPr>
        <w:pStyle w:val="Prrafodelista"/>
        <w:numPr>
          <w:ilvl w:val="0"/>
          <w:numId w:val="2"/>
        </w:numPr>
        <w:spacing w:line="276" w:lineRule="auto"/>
        <w:jc w:val="both"/>
        <w:rPr>
          <w:rFonts w:ascii="Arial" w:hAnsi="Arial" w:cs="Arial"/>
          <w:b/>
          <w:bdr w:val="none" w:sz="0" w:space="0" w:color="auto" w:frame="1"/>
          <w:shd w:val="clear" w:color="auto" w:fill="FFFFFF"/>
        </w:rPr>
      </w:pPr>
      <w:r w:rsidRPr="008A3E80">
        <w:rPr>
          <w:rFonts w:ascii="Arial" w:hAnsi="Arial" w:cs="Arial"/>
          <w:b/>
          <w:bdr w:val="none" w:sz="0" w:space="0" w:color="auto" w:frame="1"/>
          <w:shd w:val="clear" w:color="auto" w:fill="FFFFFF"/>
        </w:rPr>
        <w:t xml:space="preserve">TRASLADO PARA ALEGAR  </w:t>
      </w:r>
    </w:p>
    <w:p w14:paraId="164F1BC5" w14:textId="31E16E1C" w:rsidR="00FC1B60" w:rsidRDefault="00FC1B60" w:rsidP="00FC1B60">
      <w:pPr>
        <w:spacing w:line="276" w:lineRule="auto"/>
        <w:jc w:val="both"/>
        <w:rPr>
          <w:rFonts w:ascii="Arial" w:hAnsi="Arial" w:cs="Arial"/>
        </w:rPr>
      </w:pPr>
      <w:r w:rsidRPr="008A3E80">
        <w:rPr>
          <w:rFonts w:ascii="Arial" w:hAnsi="Arial" w:cs="Arial"/>
          <w:bCs/>
          <w:bdr w:val="none" w:sz="0" w:space="0" w:color="auto" w:frame="1"/>
          <w:shd w:val="clear" w:color="auto" w:fill="FFFFFF"/>
        </w:rPr>
        <w:t xml:space="preserve">Surtido lo anterior, el Despacho correrá traslado a las partes </w:t>
      </w:r>
      <w:r w:rsidRPr="008A3E80">
        <w:rPr>
          <w:rFonts w:ascii="Arial" w:hAnsi="Arial" w:cs="Arial"/>
        </w:rPr>
        <w:t xml:space="preserve">para alegar de conclusión, y dictar sentencia anticipada en concordancia con el numeral 1° del artículo 42 de la Ley 2080 de 2021; </w:t>
      </w:r>
      <w:r w:rsidRPr="008A3E80">
        <w:rPr>
          <w:rFonts w:ascii="Arial" w:hAnsi="Arial" w:cs="Arial"/>
          <w:b/>
          <w:bCs/>
        </w:rPr>
        <w:t>la sentencia se expedirá por escrito</w:t>
      </w:r>
      <w:r w:rsidRPr="008A3E80">
        <w:rPr>
          <w:rFonts w:ascii="Arial" w:hAnsi="Arial" w:cs="Arial"/>
        </w:rPr>
        <w:t xml:space="preserve">. Dentro de este término también podrá rendir concepto el Ministerio Público. </w:t>
      </w:r>
    </w:p>
    <w:p w14:paraId="3049ED1B" w14:textId="4D7F3516" w:rsidR="00C5726E" w:rsidRPr="008A3E80" w:rsidRDefault="00C5726E" w:rsidP="00FC1B60">
      <w:pPr>
        <w:spacing w:line="276" w:lineRule="auto"/>
        <w:jc w:val="both"/>
        <w:rPr>
          <w:rFonts w:ascii="Arial" w:hAnsi="Arial" w:cs="Arial"/>
        </w:rPr>
      </w:pPr>
      <w:r w:rsidRPr="00C5726E">
        <w:rPr>
          <w:rFonts w:ascii="Arial" w:hAnsi="Arial" w:cs="Arial"/>
        </w:rPr>
        <w:t>El traslado o los términos que concede este auto solo se empezarán a contabilizar a los dos (2) días hábiles siguientes al del envío del mensaje y el término respectivo empezará a correr a partir del día siguiente.</w:t>
      </w:r>
    </w:p>
    <w:p w14:paraId="50B4FF56" w14:textId="7F579684" w:rsidR="00FC1B60" w:rsidRPr="008A3E80" w:rsidRDefault="00FC1B60" w:rsidP="00FC1B60">
      <w:pPr>
        <w:spacing w:line="276" w:lineRule="auto"/>
        <w:jc w:val="both"/>
        <w:rPr>
          <w:rFonts w:ascii="Arial" w:hAnsi="Arial" w:cs="Arial"/>
          <w:bCs/>
          <w:bdr w:val="none" w:sz="0" w:space="0" w:color="auto" w:frame="1"/>
          <w:shd w:val="clear" w:color="auto" w:fill="FFFFFF"/>
        </w:rPr>
      </w:pPr>
      <w:r w:rsidRPr="008A3E80">
        <w:rPr>
          <w:rFonts w:ascii="Arial" w:hAnsi="Arial" w:cs="Arial"/>
          <w:bCs/>
          <w:bdr w:val="none" w:sz="0" w:space="0" w:color="auto" w:frame="1"/>
          <w:shd w:val="clear" w:color="auto" w:fill="FFFFFF"/>
        </w:rPr>
        <w:t xml:space="preserve">Las partes deberán enviar sus memoriales de alegatos de forma electrónica, observando el conducto de envío de correspondencia establecido por la Oficina de Apoyo de los Juzgados Administrativos de Barranquilla, únicamente a través del correo electrónico </w:t>
      </w:r>
      <w:hyperlink r:id="rId9" w:history="1">
        <w:r w:rsidR="00C5726E" w:rsidRPr="00F378FF">
          <w:rPr>
            <w:rStyle w:val="Hipervnculo"/>
            <w:rFonts w:ascii="Arial" w:hAnsi="Arial" w:cs="Arial"/>
            <w:bCs/>
            <w:bdr w:val="none" w:sz="0" w:space="0" w:color="auto" w:frame="1"/>
            <w:shd w:val="clear" w:color="auto" w:fill="FFFFFF"/>
          </w:rPr>
          <w:t>adm07bqlla@cendoj.ramajudicial.gov.co</w:t>
        </w:r>
      </w:hyperlink>
      <w:r w:rsidR="00C5726E">
        <w:rPr>
          <w:rFonts w:ascii="Arial" w:hAnsi="Arial" w:cs="Arial"/>
          <w:bCs/>
          <w:bdr w:val="none" w:sz="0" w:space="0" w:color="auto" w:frame="1"/>
          <w:shd w:val="clear" w:color="auto" w:fill="FFFFFF"/>
        </w:rPr>
        <w:t xml:space="preserve"> </w:t>
      </w:r>
      <w:r w:rsidRPr="008A3E80">
        <w:rPr>
          <w:rFonts w:ascii="Arial" w:hAnsi="Arial" w:cs="Arial"/>
          <w:bCs/>
          <w:bdr w:val="none" w:sz="0" w:space="0" w:color="auto" w:frame="1"/>
          <w:shd w:val="clear" w:color="auto" w:fill="FFFFFF"/>
        </w:rPr>
        <w:t>y simultáneamente a los buzones electrónicos establecidos por las demás partes</w:t>
      </w:r>
      <w:r w:rsidR="00C5726E">
        <w:rPr>
          <w:rFonts w:ascii="Arial" w:hAnsi="Arial" w:cs="Arial"/>
          <w:bCs/>
          <w:bdr w:val="none" w:sz="0" w:space="0" w:color="auto" w:frame="1"/>
          <w:shd w:val="clear" w:color="auto" w:fill="FFFFFF"/>
        </w:rPr>
        <w:t xml:space="preserve">. </w:t>
      </w:r>
    </w:p>
    <w:p w14:paraId="4AB4652D" w14:textId="77777777" w:rsidR="00FC1B60" w:rsidRPr="008A3E80" w:rsidRDefault="00FC1B60" w:rsidP="00FC1B60">
      <w:pPr>
        <w:spacing w:line="276" w:lineRule="auto"/>
        <w:jc w:val="both"/>
        <w:rPr>
          <w:rFonts w:ascii="Arial" w:hAnsi="Arial" w:cs="Arial"/>
          <w:bCs/>
          <w:bdr w:val="none" w:sz="0" w:space="0" w:color="auto" w:frame="1"/>
          <w:shd w:val="clear" w:color="auto" w:fill="FFFFFF"/>
        </w:rPr>
      </w:pPr>
      <w:r w:rsidRPr="008A3E80">
        <w:rPr>
          <w:rFonts w:ascii="Arial" w:hAnsi="Arial" w:cs="Arial"/>
          <w:bCs/>
          <w:bdr w:val="none" w:sz="0" w:space="0" w:color="auto" w:frame="1"/>
          <w:shd w:val="clear" w:color="auto" w:fill="FFFFFF"/>
        </w:rPr>
        <w:lastRenderedPageBreak/>
        <w:t>En mérito de lo expuesto, se:</w:t>
      </w:r>
    </w:p>
    <w:p w14:paraId="059A4E83" w14:textId="77777777" w:rsidR="00FC1B60" w:rsidRPr="008A3E80" w:rsidRDefault="00FC1B60" w:rsidP="00FC1B60">
      <w:pPr>
        <w:spacing w:line="276" w:lineRule="auto"/>
        <w:jc w:val="center"/>
        <w:rPr>
          <w:rFonts w:ascii="Arial" w:hAnsi="Arial" w:cs="Arial"/>
          <w:bCs/>
          <w:bdr w:val="none" w:sz="0" w:space="0" w:color="auto" w:frame="1"/>
          <w:shd w:val="clear" w:color="auto" w:fill="FFFFFF"/>
        </w:rPr>
      </w:pPr>
      <w:r w:rsidRPr="008A3E80">
        <w:rPr>
          <w:rFonts w:ascii="Arial" w:hAnsi="Arial" w:cs="Arial"/>
          <w:b/>
          <w:bdr w:val="none" w:sz="0" w:space="0" w:color="auto" w:frame="1"/>
          <w:shd w:val="clear" w:color="auto" w:fill="FFFFFF"/>
        </w:rPr>
        <w:t>RESUELVE</w:t>
      </w:r>
    </w:p>
    <w:p w14:paraId="0BC29EEE" w14:textId="77777777" w:rsidR="00FC1B60" w:rsidRPr="008A3E80" w:rsidRDefault="00FC1B60" w:rsidP="00FC1B60">
      <w:pPr>
        <w:spacing w:before="280" w:after="280" w:line="276" w:lineRule="auto"/>
        <w:jc w:val="both"/>
        <w:rPr>
          <w:rFonts w:ascii="Arial" w:eastAsia="Times New Roman" w:hAnsi="Arial" w:cs="Arial"/>
          <w:color w:val="000000"/>
          <w:lang w:eastAsia="es-CO"/>
        </w:rPr>
      </w:pPr>
      <w:r w:rsidRPr="008A3E80">
        <w:rPr>
          <w:rFonts w:ascii="Arial" w:eastAsia="Times New Roman" w:hAnsi="Arial" w:cs="Arial"/>
          <w:b/>
          <w:bCs/>
          <w:color w:val="000000"/>
          <w:lang w:eastAsia="es-CO"/>
        </w:rPr>
        <w:t xml:space="preserve">PRIMERO: AJUSTAR </w:t>
      </w:r>
      <w:r w:rsidRPr="008A3E80">
        <w:rPr>
          <w:rFonts w:ascii="Arial" w:eastAsia="Times New Roman" w:hAnsi="Arial" w:cs="Arial"/>
          <w:color w:val="000000"/>
          <w:lang w:eastAsia="es-CO"/>
        </w:rPr>
        <w:t xml:space="preserve">el presente trámite procesal al numeral 1° del artículo 42 de la Ley 2080 de 2021, </w:t>
      </w:r>
      <w:r w:rsidRPr="008A3E80">
        <w:rPr>
          <w:rFonts w:ascii="Arial" w:hAnsi="Arial" w:cs="Arial"/>
          <w:bCs/>
          <w:bdr w:val="none" w:sz="0" w:space="0" w:color="auto" w:frame="1"/>
          <w:shd w:val="clear" w:color="auto" w:fill="FFFFFF"/>
        </w:rPr>
        <w:t xml:space="preserve">que adicionó a la Ley 1437 de 2011, el artículo 182A; en consecuencia, se dictará sentencia anticipada por escrito, prescindiéndose de las audiencias </w:t>
      </w:r>
      <w:r w:rsidRPr="008A3E80">
        <w:rPr>
          <w:rFonts w:ascii="Arial" w:eastAsia="Times New Roman" w:hAnsi="Arial" w:cs="Arial"/>
          <w:color w:val="000000"/>
          <w:lang w:eastAsia="es-CO"/>
        </w:rPr>
        <w:t>inicial, de pruebas y de alegaciones y juzgamiento conforme la citada norma. </w:t>
      </w:r>
    </w:p>
    <w:p w14:paraId="4457D1CC" w14:textId="6CD5A7A2" w:rsidR="00FC1B60" w:rsidRPr="008A3E80" w:rsidRDefault="00FC1B60" w:rsidP="00FC1B60">
      <w:pPr>
        <w:spacing w:before="280" w:after="280" w:line="276" w:lineRule="auto"/>
        <w:jc w:val="both"/>
        <w:rPr>
          <w:rFonts w:ascii="Arial" w:eastAsia="Times New Roman" w:hAnsi="Arial" w:cs="Arial"/>
          <w:color w:val="000000"/>
          <w:lang w:eastAsia="es-CO"/>
        </w:rPr>
      </w:pPr>
      <w:r w:rsidRPr="008A3E80">
        <w:rPr>
          <w:rFonts w:ascii="Arial" w:eastAsia="Times New Roman" w:hAnsi="Arial" w:cs="Arial"/>
          <w:b/>
          <w:bCs/>
          <w:color w:val="000000"/>
          <w:lang w:eastAsia="es-CO"/>
        </w:rPr>
        <w:t xml:space="preserve">SEGUNDO: </w:t>
      </w:r>
      <w:r w:rsidRPr="008A3E80">
        <w:rPr>
          <w:rFonts w:ascii="Arial" w:eastAsia="Times New Roman" w:hAnsi="Arial" w:cs="Arial"/>
          <w:color w:val="000000"/>
          <w:lang w:eastAsia="es-CO"/>
        </w:rPr>
        <w:t>Téngase</w:t>
      </w:r>
      <w:r w:rsidRPr="008A3E80">
        <w:rPr>
          <w:rFonts w:ascii="Arial" w:eastAsia="Times New Roman" w:hAnsi="Arial" w:cs="Arial"/>
          <w:b/>
          <w:bCs/>
          <w:color w:val="000000"/>
          <w:lang w:eastAsia="es-CO"/>
        </w:rPr>
        <w:t xml:space="preserve"> </w:t>
      </w:r>
      <w:r w:rsidRPr="008A3E80">
        <w:rPr>
          <w:rFonts w:ascii="Arial" w:eastAsia="Times New Roman" w:hAnsi="Arial" w:cs="Arial"/>
          <w:color w:val="000000"/>
          <w:lang w:eastAsia="es-CO"/>
        </w:rPr>
        <w:t xml:space="preserve">como pruebas de las partes, las documentales decretadas e incorporadas al proceso conforme a la parte considerativa de este proveído. </w:t>
      </w:r>
      <w:r>
        <w:rPr>
          <w:rFonts w:ascii="Arial" w:eastAsia="Times New Roman" w:hAnsi="Arial" w:cs="Arial"/>
          <w:color w:val="000000"/>
          <w:lang w:eastAsia="es-CO"/>
        </w:rPr>
        <w:t>Se reitera que dentro del término para alegar de conclusión, la parte demandada</w:t>
      </w:r>
      <w:r w:rsidR="00C5726E">
        <w:rPr>
          <w:rFonts w:ascii="Arial" w:eastAsia="Times New Roman" w:hAnsi="Arial" w:cs="Arial"/>
          <w:color w:val="000000"/>
          <w:lang w:eastAsia="es-CO"/>
        </w:rPr>
        <w:t xml:space="preserve"> (D.E.I.P. de Barranquilla)</w:t>
      </w:r>
      <w:r>
        <w:rPr>
          <w:rFonts w:ascii="Arial" w:eastAsia="Times New Roman" w:hAnsi="Arial" w:cs="Arial"/>
          <w:color w:val="000000"/>
          <w:lang w:eastAsia="es-CO"/>
        </w:rPr>
        <w:t xml:space="preserve"> deberá aportar el expediente administrativo que contiene los antecedentes del caso. </w:t>
      </w:r>
    </w:p>
    <w:p w14:paraId="6D1CA93C" w14:textId="7BDD4666" w:rsidR="00C5726E" w:rsidRPr="00C5726E" w:rsidRDefault="00FC1B60" w:rsidP="00C5726E">
      <w:pPr>
        <w:spacing w:line="276" w:lineRule="auto"/>
        <w:jc w:val="both"/>
        <w:rPr>
          <w:rFonts w:ascii="Arial" w:hAnsi="Arial" w:cs="Arial"/>
        </w:rPr>
      </w:pPr>
      <w:r w:rsidRPr="008A3E80">
        <w:rPr>
          <w:rFonts w:ascii="Arial" w:eastAsia="Times New Roman" w:hAnsi="Arial" w:cs="Arial"/>
          <w:b/>
          <w:bCs/>
          <w:color w:val="000000"/>
          <w:lang w:eastAsia="es-CO"/>
        </w:rPr>
        <w:t>TERCERO</w:t>
      </w:r>
      <w:r w:rsidRPr="008A3E80">
        <w:rPr>
          <w:rFonts w:ascii="Arial" w:eastAsia="Times New Roman" w:hAnsi="Arial" w:cs="Arial"/>
          <w:color w:val="000000"/>
          <w:lang w:eastAsia="es-CO"/>
        </w:rPr>
        <w:t xml:space="preserve">: </w:t>
      </w:r>
      <w:r w:rsidRPr="008A3E80">
        <w:rPr>
          <w:rFonts w:ascii="Arial" w:eastAsia="Times New Roman" w:hAnsi="Arial" w:cs="Arial"/>
          <w:b/>
          <w:bCs/>
          <w:color w:val="000000"/>
          <w:lang w:eastAsia="es-CO"/>
        </w:rPr>
        <w:t>CÓRRASE TRASLADO</w:t>
      </w:r>
      <w:r w:rsidRPr="008A3E80">
        <w:rPr>
          <w:rFonts w:ascii="Arial" w:eastAsia="Times New Roman" w:hAnsi="Arial" w:cs="Arial"/>
          <w:color w:val="000000"/>
          <w:lang w:eastAsia="es-CO"/>
        </w:rPr>
        <w:t xml:space="preserve"> a las partes, por el término común de diez (10) días, para que presenten sus </w:t>
      </w:r>
      <w:r w:rsidRPr="008A3E80">
        <w:rPr>
          <w:rFonts w:ascii="Arial" w:eastAsia="Times New Roman" w:hAnsi="Arial" w:cs="Arial"/>
          <w:b/>
          <w:bCs/>
          <w:color w:val="000000"/>
          <w:lang w:eastAsia="es-CO"/>
        </w:rPr>
        <w:t>ALEGATOS DE CONCLUSIÓN</w:t>
      </w:r>
      <w:r w:rsidRPr="008A3E80">
        <w:rPr>
          <w:rFonts w:ascii="Arial" w:eastAsia="Times New Roman" w:hAnsi="Arial" w:cs="Arial"/>
          <w:color w:val="000000"/>
          <w:lang w:eastAsia="es-CO"/>
        </w:rPr>
        <w:t xml:space="preserve">, para que el Juzgado dicte sentencia anticipada por escrito. En las mismas oportunidades señaladas para alegar, podrá el Ministerio Publico presentar su concepto si a bien lo tiene. </w:t>
      </w:r>
      <w:r w:rsidR="00C5726E" w:rsidRPr="00C5726E">
        <w:rPr>
          <w:rFonts w:ascii="Arial" w:hAnsi="Arial" w:cs="Arial"/>
        </w:rPr>
        <w:t xml:space="preserve">El traslado o los términos que concede este auto solo se empezarán a contabilizar a los dos (2) días hábiles siguientes al del envío del mensaje y el término respectivo empezará a correr a partir del día </w:t>
      </w:r>
      <w:r w:rsidR="006E2512" w:rsidRPr="00C5726E">
        <w:rPr>
          <w:rFonts w:ascii="Arial" w:hAnsi="Arial" w:cs="Arial"/>
        </w:rPr>
        <w:t>siguiente.</w:t>
      </w:r>
      <w:r w:rsidR="006E2512" w:rsidRPr="008A3E80">
        <w:rPr>
          <w:rFonts w:ascii="Arial" w:hAnsi="Arial" w:cs="Arial"/>
          <w:bCs/>
          <w:bdr w:val="none" w:sz="0" w:space="0" w:color="auto" w:frame="1"/>
          <w:shd w:val="clear" w:color="auto" w:fill="FFFFFF"/>
        </w:rPr>
        <w:t xml:space="preserve"> Las</w:t>
      </w:r>
      <w:r w:rsidR="00C5726E" w:rsidRPr="008A3E80">
        <w:rPr>
          <w:rFonts w:ascii="Arial" w:hAnsi="Arial" w:cs="Arial"/>
          <w:bCs/>
          <w:bdr w:val="none" w:sz="0" w:space="0" w:color="auto" w:frame="1"/>
          <w:shd w:val="clear" w:color="auto" w:fill="FFFFFF"/>
        </w:rPr>
        <w:t xml:space="preserve"> partes deberán enviar sus memoriales de alegatos de forma electrónica, observando el conducto de envío de correspondencia establecido por la Oficina de Apoyo de los Juzgados Administrativos de Barranquilla, únicamente a través del correo electrónico </w:t>
      </w:r>
      <w:hyperlink r:id="rId10" w:history="1">
        <w:r w:rsidR="00C5726E" w:rsidRPr="00F378FF">
          <w:rPr>
            <w:rStyle w:val="Hipervnculo"/>
            <w:rFonts w:ascii="Arial" w:hAnsi="Arial" w:cs="Arial"/>
            <w:bCs/>
            <w:bdr w:val="none" w:sz="0" w:space="0" w:color="auto" w:frame="1"/>
            <w:shd w:val="clear" w:color="auto" w:fill="FFFFFF"/>
          </w:rPr>
          <w:t>adm07bqlla@cendoj.ramajudicial.gov.co</w:t>
        </w:r>
      </w:hyperlink>
      <w:r w:rsidR="00C5726E">
        <w:rPr>
          <w:rFonts w:ascii="Arial" w:hAnsi="Arial" w:cs="Arial"/>
          <w:bCs/>
          <w:bdr w:val="none" w:sz="0" w:space="0" w:color="auto" w:frame="1"/>
          <w:shd w:val="clear" w:color="auto" w:fill="FFFFFF"/>
        </w:rPr>
        <w:t xml:space="preserve"> </w:t>
      </w:r>
      <w:r w:rsidR="00C5726E" w:rsidRPr="008A3E80">
        <w:rPr>
          <w:rFonts w:ascii="Arial" w:hAnsi="Arial" w:cs="Arial"/>
          <w:bCs/>
          <w:bdr w:val="none" w:sz="0" w:space="0" w:color="auto" w:frame="1"/>
          <w:shd w:val="clear" w:color="auto" w:fill="FFFFFF"/>
        </w:rPr>
        <w:t>y simultáneamente a los buzones electrónicos establecidos por las demás partes</w:t>
      </w:r>
      <w:r w:rsidR="00C5726E">
        <w:rPr>
          <w:rFonts w:ascii="Arial" w:hAnsi="Arial" w:cs="Arial"/>
          <w:bCs/>
          <w:bdr w:val="none" w:sz="0" w:space="0" w:color="auto" w:frame="1"/>
          <w:shd w:val="clear" w:color="auto" w:fill="FFFFFF"/>
        </w:rPr>
        <w:t xml:space="preserve">. </w:t>
      </w:r>
    </w:p>
    <w:p w14:paraId="5B581A15" w14:textId="77777777" w:rsidR="00FC1B60" w:rsidRPr="008A3E80" w:rsidRDefault="00FC1B60" w:rsidP="00FC1B60">
      <w:pPr>
        <w:spacing w:before="280" w:after="280" w:line="276" w:lineRule="auto"/>
        <w:jc w:val="both"/>
        <w:rPr>
          <w:rFonts w:ascii="Arial" w:eastAsia="Times New Roman" w:hAnsi="Arial" w:cs="Arial"/>
          <w:color w:val="000000"/>
          <w:lang w:eastAsia="es-CO"/>
        </w:rPr>
      </w:pPr>
      <w:r w:rsidRPr="008A3E80">
        <w:rPr>
          <w:rFonts w:ascii="Arial" w:eastAsia="Times New Roman" w:hAnsi="Arial" w:cs="Arial"/>
          <w:b/>
          <w:bCs/>
          <w:color w:val="000000"/>
          <w:lang w:eastAsia="es-CO"/>
        </w:rPr>
        <w:t>CUARTO</w:t>
      </w:r>
      <w:r w:rsidRPr="008A3E80">
        <w:rPr>
          <w:rFonts w:ascii="Arial" w:eastAsia="Times New Roman" w:hAnsi="Arial" w:cs="Arial"/>
          <w:color w:val="000000"/>
          <w:lang w:eastAsia="es-CO"/>
        </w:rPr>
        <w:t>: Vencido el termino anterior, ingrese al Despacho para dictar SENTENCIA ANTICIPADA, en los términos del inciso final del artículo 181 del CPACA.</w:t>
      </w:r>
    </w:p>
    <w:p w14:paraId="5DED84F3" w14:textId="77777777" w:rsidR="00FC1B60" w:rsidRPr="008A3E80" w:rsidRDefault="00FC1B60" w:rsidP="00FC1B60">
      <w:pPr>
        <w:spacing w:before="280" w:after="280" w:line="276" w:lineRule="auto"/>
        <w:jc w:val="both"/>
        <w:rPr>
          <w:rFonts w:ascii="Arial" w:eastAsia="Times New Roman" w:hAnsi="Arial" w:cs="Arial"/>
          <w:color w:val="000000"/>
          <w:lang w:eastAsia="es-CO"/>
        </w:rPr>
      </w:pPr>
      <w:r w:rsidRPr="008A3E80">
        <w:rPr>
          <w:rFonts w:ascii="Arial" w:eastAsia="Times New Roman" w:hAnsi="Arial" w:cs="Arial"/>
          <w:b/>
          <w:bCs/>
          <w:color w:val="000000"/>
          <w:lang w:eastAsia="es-CO"/>
        </w:rPr>
        <w:t>QUINTO</w:t>
      </w:r>
      <w:r w:rsidRPr="008A3E80">
        <w:rPr>
          <w:rFonts w:ascii="Arial" w:eastAsia="Times New Roman" w:hAnsi="Arial" w:cs="Arial"/>
          <w:color w:val="000000"/>
          <w:lang w:eastAsia="es-CO"/>
        </w:rPr>
        <w:t xml:space="preserve">: Notifíquese a las partes esta providencia mediante estado electrónico conforme al artículo 50 de la Ley 2080 de 2021, que modificó el artículo 201 de la Ley 1437 de 2011-CPACA-. </w:t>
      </w:r>
    </w:p>
    <w:p w14:paraId="7C1238A3" w14:textId="77777777" w:rsidR="00FC1B60" w:rsidRPr="008A3E80" w:rsidRDefault="00FC1B60" w:rsidP="00FC1B60">
      <w:pPr>
        <w:tabs>
          <w:tab w:val="left" w:pos="8222"/>
        </w:tabs>
        <w:spacing w:line="276" w:lineRule="auto"/>
        <w:ind w:right="51"/>
        <w:jc w:val="center"/>
        <w:rPr>
          <w:rFonts w:ascii="Arial" w:hAnsi="Arial" w:cs="Arial"/>
          <w:b/>
        </w:rPr>
      </w:pPr>
      <w:r w:rsidRPr="008A3E80">
        <w:rPr>
          <w:rFonts w:ascii="Arial" w:hAnsi="Arial" w:cs="Arial"/>
          <w:b/>
        </w:rPr>
        <w:t>NOTIFÍQUESE Y CÚMPLASE</w:t>
      </w:r>
    </w:p>
    <w:p w14:paraId="6213C7AA" w14:textId="77777777" w:rsidR="00FC1B60" w:rsidRPr="008A3E80" w:rsidRDefault="00FC1B60" w:rsidP="00FC1B60">
      <w:pPr>
        <w:tabs>
          <w:tab w:val="left" w:pos="8222"/>
        </w:tabs>
        <w:spacing w:line="276" w:lineRule="auto"/>
        <w:ind w:right="51"/>
        <w:jc w:val="center"/>
        <w:rPr>
          <w:rFonts w:ascii="Arial" w:hAnsi="Arial" w:cs="Arial"/>
          <w:b/>
        </w:rPr>
      </w:pPr>
    </w:p>
    <w:p w14:paraId="2BDFA7BD" w14:textId="77777777" w:rsidR="00FC1B60" w:rsidRPr="008A3E80" w:rsidRDefault="00FC1B60" w:rsidP="00FC1B60">
      <w:pPr>
        <w:tabs>
          <w:tab w:val="left" w:pos="8222"/>
        </w:tabs>
        <w:spacing w:after="0" w:line="276" w:lineRule="auto"/>
        <w:ind w:right="51"/>
        <w:jc w:val="center"/>
        <w:rPr>
          <w:rFonts w:ascii="Arial" w:hAnsi="Arial" w:cs="Arial"/>
          <w:b/>
        </w:rPr>
      </w:pPr>
      <w:r w:rsidRPr="008A3E80">
        <w:rPr>
          <w:rFonts w:ascii="Arial" w:hAnsi="Arial" w:cs="Arial"/>
          <w:b/>
        </w:rPr>
        <w:t>JESÚS ENRIQUE HERNÁNDEZ GÁMEZ</w:t>
      </w:r>
    </w:p>
    <w:p w14:paraId="3E32D57A" w14:textId="77777777" w:rsidR="00FC1B60" w:rsidRPr="008A3E80" w:rsidRDefault="00FC1B60" w:rsidP="00FC1B60">
      <w:pPr>
        <w:tabs>
          <w:tab w:val="left" w:pos="8222"/>
        </w:tabs>
        <w:spacing w:after="0" w:line="276" w:lineRule="auto"/>
        <w:ind w:right="51"/>
        <w:jc w:val="center"/>
        <w:rPr>
          <w:rFonts w:ascii="Arial" w:hAnsi="Arial" w:cs="Arial"/>
          <w:b/>
        </w:rPr>
      </w:pPr>
      <w:r w:rsidRPr="008A3E80">
        <w:rPr>
          <w:rFonts w:ascii="Arial" w:hAnsi="Arial" w:cs="Arial"/>
          <w:b/>
        </w:rPr>
        <w:t>Juez 7º Administrativo Oral del Circuito de Barranquilla</w:t>
      </w:r>
    </w:p>
    <w:p w14:paraId="3F347EAA" w14:textId="77777777" w:rsidR="00FC1B60" w:rsidRPr="008A3E80" w:rsidRDefault="00FC1B60" w:rsidP="00FC1B60">
      <w:pPr>
        <w:spacing w:line="276" w:lineRule="auto"/>
        <w:rPr>
          <w:rFonts w:ascii="Arial" w:hAnsi="Arial" w:cs="Arial"/>
        </w:rPr>
      </w:pPr>
    </w:p>
    <w:p w14:paraId="5BEC1553" w14:textId="77777777" w:rsidR="00FC1B60" w:rsidRPr="008A3E80" w:rsidRDefault="00FC1B60" w:rsidP="00FC1B60">
      <w:pPr>
        <w:rPr>
          <w:rFonts w:ascii="Arial" w:hAnsi="Arial" w:cs="Arial"/>
        </w:rPr>
      </w:pPr>
    </w:p>
    <w:p w14:paraId="27963A98" w14:textId="77777777" w:rsidR="007F7DAE" w:rsidRDefault="007F7DAE"/>
    <w:sectPr w:rsidR="007F7DAE" w:rsidSect="00CA2F70">
      <w:headerReference w:type="default" r:id="rId11"/>
      <w:footerReference w:type="default" r:id="rId12"/>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C57C6" w14:textId="77777777" w:rsidR="007105D0" w:rsidRDefault="007105D0" w:rsidP="00CA2F70">
      <w:pPr>
        <w:spacing w:after="0" w:line="240" w:lineRule="auto"/>
      </w:pPr>
      <w:r>
        <w:separator/>
      </w:r>
    </w:p>
  </w:endnote>
  <w:endnote w:type="continuationSeparator" w:id="0">
    <w:p w14:paraId="54E544F2" w14:textId="77777777" w:rsidR="007105D0" w:rsidRDefault="007105D0" w:rsidP="00CA2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8EA1B" w14:textId="77777777" w:rsidR="00CA2F70" w:rsidRPr="002A71F6" w:rsidRDefault="00CA2F70" w:rsidP="00CA2F70">
    <w:pPr>
      <w:pStyle w:val="Piedepgina"/>
      <w:rPr>
        <w:sz w:val="16"/>
        <w:szCs w:val="16"/>
      </w:rPr>
    </w:pPr>
    <w:r w:rsidRPr="002A71F6">
      <w:rPr>
        <w:sz w:val="16"/>
        <w:szCs w:val="16"/>
      </w:rPr>
      <w:t>Calle 38 No. 44 – 17, Primer Piso, Edificio Antiguo Telecom</w:t>
    </w:r>
  </w:p>
  <w:p w14:paraId="0C8A01E0" w14:textId="77777777" w:rsidR="00CA2F70" w:rsidRPr="002A71F6" w:rsidRDefault="00CA2F70" w:rsidP="00CA2F70">
    <w:pPr>
      <w:pStyle w:val="Piedepgina"/>
      <w:rPr>
        <w:sz w:val="16"/>
        <w:szCs w:val="16"/>
      </w:rPr>
    </w:pPr>
    <w:r w:rsidRPr="002A71F6">
      <w:rPr>
        <w:sz w:val="16"/>
        <w:szCs w:val="16"/>
      </w:rPr>
      <w:t>Teléfono: 3885005 Ext. 2071 Celular – WhatsApp: 301-4731024</w:t>
    </w:r>
  </w:p>
  <w:p w14:paraId="2576AFB7" w14:textId="77777777" w:rsidR="00CA2F70" w:rsidRPr="002A71F6" w:rsidRDefault="00CA2F70" w:rsidP="00CA2F70">
    <w:pPr>
      <w:pStyle w:val="Piedepgina"/>
      <w:rPr>
        <w:sz w:val="16"/>
        <w:szCs w:val="16"/>
      </w:rPr>
    </w:pPr>
    <w:r w:rsidRPr="002A71F6">
      <w:rPr>
        <w:sz w:val="16"/>
        <w:szCs w:val="16"/>
      </w:rPr>
      <w:t>Correo: adm07bqlla@cendoj.ramajudicial.gov.co</w:t>
    </w:r>
  </w:p>
  <w:p w14:paraId="553FC1F1" w14:textId="77777777" w:rsidR="00CA2F70" w:rsidRPr="002A71F6" w:rsidRDefault="00CA2F70" w:rsidP="00CA2F70">
    <w:pPr>
      <w:pStyle w:val="Piedepgina"/>
      <w:rPr>
        <w:sz w:val="16"/>
        <w:szCs w:val="16"/>
      </w:rPr>
    </w:pPr>
    <w:r w:rsidRPr="002A71F6">
      <w:rPr>
        <w:sz w:val="16"/>
        <w:szCs w:val="16"/>
      </w:rPr>
      <w:t>Barranquilla – Atlántico – Colombia</w:t>
    </w:r>
  </w:p>
  <w:p w14:paraId="0A0018D0" w14:textId="77777777" w:rsidR="00CA2F70" w:rsidRDefault="00CA2F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9C2AA" w14:textId="77777777" w:rsidR="007105D0" w:rsidRDefault="007105D0" w:rsidP="00CA2F70">
      <w:pPr>
        <w:spacing w:after="0" w:line="240" w:lineRule="auto"/>
      </w:pPr>
      <w:r>
        <w:separator/>
      </w:r>
    </w:p>
  </w:footnote>
  <w:footnote w:type="continuationSeparator" w:id="0">
    <w:p w14:paraId="58A50257" w14:textId="77777777" w:rsidR="007105D0" w:rsidRDefault="007105D0" w:rsidP="00CA2F70">
      <w:pPr>
        <w:spacing w:after="0" w:line="240" w:lineRule="auto"/>
      </w:pPr>
      <w:r>
        <w:continuationSeparator/>
      </w:r>
    </w:p>
  </w:footnote>
  <w:footnote w:id="1">
    <w:p w14:paraId="1EE66808" w14:textId="58FAEB47" w:rsidR="00FC1B60" w:rsidRDefault="00FC1B60" w:rsidP="00FC1B60">
      <w:pPr>
        <w:pStyle w:val="Textonotapie"/>
        <w:jc w:val="both"/>
      </w:pPr>
      <w:r>
        <w:rPr>
          <w:rStyle w:val="Refdenotaalpie"/>
        </w:rPr>
        <w:footnoteRef/>
      </w:r>
      <w:r>
        <w:t xml:space="preserve"> P</w:t>
      </w:r>
      <w:r w:rsidRPr="00655776">
        <w:t>or medio de la cual se reforma el código de procedimiento administrativo y de lo contencioso administrativo -ley 1437 de 2011- y se dictan otras disposiciones en materia de descongestión en los procesos que se tram</w:t>
      </w:r>
      <w:r>
        <w:t>itan</w:t>
      </w:r>
      <w:r w:rsidRPr="00655776">
        <w:t xml:space="preserve"> ante la jurisdicción</w:t>
      </w:r>
      <w:r>
        <w:t xml:space="preserve">. </w:t>
      </w:r>
    </w:p>
    <w:p w14:paraId="2D20DDD5" w14:textId="77777777" w:rsidR="00C5726E" w:rsidRPr="00655776" w:rsidRDefault="00C5726E" w:rsidP="00FC1B60">
      <w:pPr>
        <w:pStyle w:val="Textonotapie"/>
        <w:jc w:val="both"/>
        <w:rPr>
          <w:lang w:val="es-ES"/>
        </w:rPr>
      </w:pPr>
    </w:p>
  </w:footnote>
  <w:footnote w:id="2">
    <w:p w14:paraId="5A7C741C" w14:textId="77777777" w:rsidR="00C5726E" w:rsidRDefault="00C5726E" w:rsidP="00C5726E">
      <w:pPr>
        <w:pStyle w:val="Textonotapie"/>
        <w:jc w:val="both"/>
      </w:pPr>
      <w:r>
        <w:rPr>
          <w:rStyle w:val="Refdenotaalpie"/>
        </w:rPr>
        <w:footnoteRef/>
      </w:r>
      <w:r>
        <w:t xml:space="preserve"> </w:t>
      </w:r>
      <w:r>
        <w:t>“ARTÍCULO  42. Adiciónese a la Ley 1437 de 2011 el artículo 182A, el cual será del siguiente tenor:</w:t>
      </w:r>
    </w:p>
    <w:p w14:paraId="737F3255" w14:textId="77777777" w:rsidR="00C5726E" w:rsidRDefault="00C5726E" w:rsidP="00C5726E">
      <w:pPr>
        <w:pStyle w:val="Textonotapie"/>
        <w:jc w:val="both"/>
      </w:pPr>
      <w:r>
        <w:t xml:space="preserve"> ARTÍCULO  182A. Sentencia anticipada. Se podrá dictar sentencia anticipada:</w:t>
      </w:r>
    </w:p>
    <w:p w14:paraId="71BAD0C0" w14:textId="77777777" w:rsidR="00C5726E" w:rsidRDefault="00C5726E" w:rsidP="00C5726E">
      <w:pPr>
        <w:pStyle w:val="Textonotapie"/>
        <w:jc w:val="both"/>
      </w:pPr>
      <w:r>
        <w:t>1. Antes de la audiencia inicial:</w:t>
      </w:r>
    </w:p>
    <w:p w14:paraId="26E748EB" w14:textId="77777777" w:rsidR="00C5726E" w:rsidRDefault="00C5726E" w:rsidP="00C5726E">
      <w:pPr>
        <w:pStyle w:val="Textonotapie"/>
        <w:jc w:val="both"/>
      </w:pPr>
      <w:r>
        <w:t xml:space="preserve"> a) Cuando se trate de asuntos de puro derecho;</w:t>
      </w:r>
    </w:p>
    <w:p w14:paraId="11E519E5" w14:textId="77777777" w:rsidR="00C5726E" w:rsidRDefault="00C5726E" w:rsidP="00C5726E">
      <w:pPr>
        <w:pStyle w:val="Textonotapie"/>
        <w:jc w:val="both"/>
      </w:pPr>
      <w:r>
        <w:t xml:space="preserve"> b) Cuando no haya que practicar pruebas;</w:t>
      </w:r>
    </w:p>
    <w:p w14:paraId="1D1F145A" w14:textId="77777777" w:rsidR="00C5726E" w:rsidRDefault="00C5726E" w:rsidP="00C5726E">
      <w:pPr>
        <w:pStyle w:val="Textonotapie"/>
        <w:jc w:val="both"/>
      </w:pPr>
      <w:r>
        <w:t xml:space="preserve"> c) Cuando solo se solicite tener como pruebas las documentales aportadas con la demanda y la contestación, y sobre ellas no se hubiese formulado tacha o desconocimiento;</w:t>
      </w:r>
    </w:p>
    <w:p w14:paraId="4C5C6FFA" w14:textId="77777777" w:rsidR="00C5726E" w:rsidRDefault="00C5726E" w:rsidP="00C5726E">
      <w:pPr>
        <w:pStyle w:val="Textonotapie"/>
        <w:jc w:val="both"/>
      </w:pPr>
      <w:r>
        <w:t xml:space="preserve"> d) Cuando las pruebas solicitadas por las partes sean impertinentes, inconducentes o inútiles.</w:t>
      </w:r>
    </w:p>
    <w:p w14:paraId="114094E7" w14:textId="77777777" w:rsidR="00C5726E" w:rsidRDefault="00C5726E" w:rsidP="00C5726E">
      <w:pPr>
        <w:pStyle w:val="Textonotapie"/>
        <w:jc w:val="both"/>
      </w:pPr>
      <w:r>
        <w:t>El juez o magistrado ponente, mediante auto, se pronunciará sobre las pruebas cuando a ello haya lugar, dando aplicación a lo dispuesto en el artículo 173 del Código General del Proceso y fijará el litigio u objeto de controversia.</w:t>
      </w:r>
    </w:p>
    <w:p w14:paraId="759D158A" w14:textId="77777777" w:rsidR="00C5726E" w:rsidRDefault="00C5726E" w:rsidP="00C5726E">
      <w:pPr>
        <w:pStyle w:val="Textonotapie"/>
        <w:jc w:val="both"/>
      </w:pPr>
      <w:r>
        <w:t>Cumplido lo anterior, se correrá traslado para alegar en la forma prevista en el' inciso final del artículo 181 de este código y la sentencia se expedirá por escrito.</w:t>
      </w:r>
    </w:p>
    <w:p w14:paraId="2650551B" w14:textId="77777777" w:rsidR="00C5726E" w:rsidRDefault="00C5726E" w:rsidP="00C5726E">
      <w:pPr>
        <w:pStyle w:val="Textonotapie"/>
        <w:jc w:val="both"/>
      </w:pPr>
      <w:r>
        <w:t>No obstante estar cumplidos los presupuestos para proferir sentencia anticipada con base en este numeral, si el juez o magistrado ponente considera necesario realizar la audiencia inicial podrá hacerlo, para lo cual se aplicará lo dispuesto en los artículos 179 y 180 de este código.</w:t>
      </w:r>
    </w:p>
    <w:p w14:paraId="72DDBDF4" w14:textId="77777777" w:rsidR="00C5726E" w:rsidRDefault="00C5726E" w:rsidP="00C5726E">
      <w:pPr>
        <w:pStyle w:val="Textonotapie"/>
        <w:jc w:val="both"/>
      </w:pPr>
      <w:r>
        <w:t>2. En cualquier estado del proceso, cuando las partes o sus apoderados de común acuerdo lo soliciten, sea por iniciativa propia o por sugerencia del juez. Si la solicitud se presenta en el transcurso de una audiencia, se dará traslado para alegar dentro de ella. Si se hace por escrito, las partes podrán allegar con la petición sus alegatos de conclusión, de lo cual se dará traslado por diez (10) días comunes al Ministerio Público y demás intervinientes. El juzgador rechazará la solicitud cuando advierta fraude o colusión.</w:t>
      </w:r>
    </w:p>
    <w:p w14:paraId="3FCD2EFB" w14:textId="77777777" w:rsidR="00C5726E" w:rsidRDefault="00C5726E" w:rsidP="00C5726E">
      <w:pPr>
        <w:pStyle w:val="Textonotapie"/>
        <w:jc w:val="both"/>
      </w:pPr>
      <w:r>
        <w:t>Si en el proceso intervienen litisconsortes necesarios, la petición deberá realizarse conjuntamente con estos. Con la aceptación de esta petición por parte del juez, se entenderán desistidos los recursos que hubieren formulado los peticionarios contra decisiones interlocutorias que estén pendientes de tramitar o resolver.</w:t>
      </w:r>
    </w:p>
    <w:p w14:paraId="3D90180B" w14:textId="77777777" w:rsidR="00C5726E" w:rsidRDefault="00C5726E" w:rsidP="00C5726E">
      <w:pPr>
        <w:pStyle w:val="Textonotapie"/>
        <w:jc w:val="both"/>
      </w:pPr>
      <w:r>
        <w:t>3. En cualquier estado del proceso, cuando el juzgador encuentre probada la cosa juzgada, la caducidad, la transacción, la conciliación, la falta manifiesta de legitimación en la causa y la prescripción extintiva.</w:t>
      </w:r>
    </w:p>
    <w:p w14:paraId="5BF73510" w14:textId="77777777" w:rsidR="00C5726E" w:rsidRDefault="00C5726E" w:rsidP="00C5726E">
      <w:pPr>
        <w:pStyle w:val="Textonotapie"/>
        <w:jc w:val="both"/>
      </w:pPr>
      <w:r>
        <w:t>4. En caso de allanamiento o transacción de conformidad con el artículo 176 de este código.</w:t>
      </w:r>
    </w:p>
    <w:p w14:paraId="35BB8333" w14:textId="77777777" w:rsidR="00C5726E" w:rsidRDefault="00C5726E" w:rsidP="00C5726E">
      <w:pPr>
        <w:pStyle w:val="Textonotapie"/>
        <w:jc w:val="both"/>
      </w:pPr>
      <w:r>
        <w:t>PARÁGRAFO. En la providencia que corra traslado para alegar, se indicará la razón por la cual dictará sentencia anticipada. Si se trata de la causal del numeral 3 de este artículo, precisará sobre cuál o cuáles de las excepciones se pronunciará.</w:t>
      </w:r>
    </w:p>
    <w:p w14:paraId="214B995C" w14:textId="75A513F1" w:rsidR="00C5726E" w:rsidRPr="00C5726E" w:rsidRDefault="00C5726E" w:rsidP="00C5726E">
      <w:pPr>
        <w:pStyle w:val="Textonotapie"/>
        <w:jc w:val="both"/>
        <w:rPr>
          <w:lang w:val="es-ES"/>
        </w:rPr>
      </w:pPr>
      <w:r>
        <w:t>Surtido el traslado mencionado se proferirá sentencia oral o escrita, según se considere. No obstante, escuchados los alegatos, se podrá reconsiderar la decisión de proferir sentencia anticipada. En este caso continuará el trámite del proceso.”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D0B0" w14:textId="77777777" w:rsidR="00CA2F70" w:rsidRDefault="00CA2F70" w:rsidP="00CA2F70">
    <w:pPr>
      <w:tabs>
        <w:tab w:val="center" w:pos="4419"/>
        <w:tab w:val="left" w:pos="6770"/>
      </w:tabs>
      <w:jc w:val="center"/>
      <w:rPr>
        <w:rFonts w:ascii="Arial" w:eastAsia="Calibri" w:hAnsi="Arial" w:cs="Arial"/>
        <w:b/>
        <w:i/>
        <w:lang w:eastAsia="es-CO"/>
      </w:rPr>
    </w:pPr>
    <w:r>
      <w:rPr>
        <w:noProof/>
        <w:lang w:eastAsia="es-CO"/>
      </w:rPr>
      <mc:AlternateContent>
        <mc:Choice Requires="wps">
          <w:drawing>
            <wp:anchor distT="0" distB="0" distL="114300" distR="114300" simplePos="0" relativeHeight="251660288" behindDoc="0" locked="0" layoutInCell="1" allowOverlap="1" wp14:anchorId="591E3D84" wp14:editId="782AD31B">
              <wp:simplePos x="0" y="0"/>
              <wp:positionH relativeFrom="margin">
                <wp:posOffset>4711716</wp:posOffset>
              </wp:positionH>
              <wp:positionV relativeFrom="paragraph">
                <wp:posOffset>8938</wp:posOffset>
              </wp:positionV>
              <wp:extent cx="960755" cy="252730"/>
              <wp:effectExtent l="0" t="0" r="18415" b="13970"/>
              <wp:wrapNone/>
              <wp:docPr id="2" name="Cuadro de texto 2"/>
              <wp:cNvGraphicFramePr/>
              <a:graphic xmlns:a="http://schemas.openxmlformats.org/drawingml/2006/main">
                <a:graphicData uri="http://schemas.microsoft.com/office/word/2010/wordprocessingShape">
                  <wps:wsp>
                    <wps:cNvSpPr txBox="1"/>
                    <wps:spPr>
                      <a:xfrm>
                        <a:off x="0" y="0"/>
                        <a:ext cx="960755" cy="252730"/>
                      </a:xfrm>
                      <a:prstGeom prst="rect">
                        <a:avLst/>
                      </a:prstGeom>
                      <a:solidFill>
                        <a:sysClr val="window" lastClr="FFFFFF"/>
                      </a:solidFill>
                      <a:ln w="6350">
                        <a:solidFill>
                          <a:prstClr val="black"/>
                        </a:solidFill>
                      </a:ln>
                    </wps:spPr>
                    <wps:txbx>
                      <w:txbxContent>
                        <w:p w14:paraId="26B9B26E" w14:textId="77777777" w:rsidR="00CA2F70" w:rsidRDefault="00CA2F70" w:rsidP="00CA2F70">
                          <w:r>
                            <w:rPr>
                              <w:rFonts w:ascii="Calibri" w:eastAsia="Calibri" w:hAnsi="Calibri" w:cs="Calibri"/>
                              <w:b/>
                            </w:rPr>
                            <w:t>SIGCMA-SGC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91E3D84" id="_x0000_t202" coordsize="21600,21600" o:spt="202" path="m,l,21600r21600,l21600,xe">
              <v:stroke joinstyle="miter"/>
              <v:path gradientshapeok="t" o:connecttype="rect"/>
            </v:shapetype>
            <v:shape id="Cuadro de texto 2" o:spid="_x0000_s1026" type="#_x0000_t202" style="position:absolute;left:0;text-align:left;margin-left:371pt;margin-top:.7pt;width:75.65pt;height:19.9pt;z-index:25166028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" fillcolor="window" strokeweight=".5pt">
              <v:textbox>
                <w:txbxContent>
                  <w:p w14:paraId="26B9B26E" w14:textId="77777777" w:rsidR="00CA2F70" w:rsidRDefault="00CA2F70" w:rsidP="00CA2F70">
                    <w:r>
                      <w:rPr>
                        <w:rFonts w:ascii="Calibri" w:eastAsia="Calibri" w:hAnsi="Calibri" w:cs="Calibri"/>
                        <w:b/>
                      </w:rPr>
                      <w:t>SIGCMA-SGC</w:t>
                    </w:r>
                  </w:p>
                </w:txbxContent>
              </v:textbox>
              <w10:wrap anchorx="margin"/>
            </v:shape>
          </w:pict>
        </mc:Fallback>
      </mc:AlternateContent>
    </w:r>
    <w:r>
      <w:rPr>
        <w:noProof/>
        <w:lang w:eastAsia="es-CO"/>
      </w:rPr>
      <w:drawing>
        <wp:anchor distT="0" distB="0" distL="114300" distR="114300" simplePos="0" relativeHeight="251659264" behindDoc="0" locked="0" layoutInCell="1" allowOverlap="1" wp14:anchorId="1DF1B111" wp14:editId="5C228F33">
          <wp:simplePos x="0" y="0"/>
          <wp:positionH relativeFrom="column">
            <wp:posOffset>-632460</wp:posOffset>
          </wp:positionH>
          <wp:positionV relativeFrom="paragraph">
            <wp:posOffset>-131051</wp:posOffset>
          </wp:positionV>
          <wp:extent cx="1937385" cy="572770"/>
          <wp:effectExtent l="0" t="0" r="571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7385" cy="57277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1312" behindDoc="0" locked="0" layoutInCell="1" allowOverlap="1" wp14:anchorId="34DC6FF2" wp14:editId="07BF5748">
          <wp:simplePos x="0" y="0"/>
          <wp:positionH relativeFrom="margin">
            <wp:posOffset>2263517</wp:posOffset>
          </wp:positionH>
          <wp:positionV relativeFrom="paragraph">
            <wp:posOffset>-217974</wp:posOffset>
          </wp:positionV>
          <wp:extent cx="900430" cy="6680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0430" cy="668020"/>
                  </a:xfrm>
                  <a:prstGeom prst="rect">
                    <a:avLst/>
                  </a:prstGeom>
                  <a:noFill/>
                </pic:spPr>
              </pic:pic>
            </a:graphicData>
          </a:graphic>
          <wp14:sizeRelH relativeFrom="margin">
            <wp14:pctWidth>0</wp14:pctWidth>
          </wp14:sizeRelH>
          <wp14:sizeRelV relativeFrom="margin">
            <wp14:pctHeight>0</wp14:pctHeight>
          </wp14:sizeRelV>
        </wp:anchor>
      </w:drawing>
    </w:r>
  </w:p>
  <w:p w14:paraId="5EC5A97B" w14:textId="77777777" w:rsidR="00CA2F70" w:rsidRDefault="00CA2F70" w:rsidP="00CA2F70">
    <w:pPr>
      <w:tabs>
        <w:tab w:val="center" w:pos="4419"/>
        <w:tab w:val="left" w:pos="6770"/>
      </w:tabs>
      <w:jc w:val="center"/>
      <w:rPr>
        <w:rFonts w:ascii="Arial" w:eastAsia="Calibri" w:hAnsi="Arial" w:cs="Arial"/>
        <w:b/>
        <w:i/>
        <w:lang w:eastAsia="es-CO"/>
      </w:rPr>
    </w:pPr>
  </w:p>
  <w:p w14:paraId="6003C0B4" w14:textId="77777777" w:rsidR="00CA2F70" w:rsidRDefault="00CA2F70" w:rsidP="00CA2F70">
    <w:pPr>
      <w:tabs>
        <w:tab w:val="center" w:pos="4419"/>
        <w:tab w:val="left" w:pos="6770"/>
      </w:tabs>
      <w:spacing w:after="0"/>
      <w:jc w:val="center"/>
      <w:rPr>
        <w:rFonts w:ascii="Arial" w:eastAsia="Calibri" w:hAnsi="Arial" w:cs="Arial"/>
        <w:b/>
        <w:lang w:eastAsia="es-CO"/>
      </w:rPr>
    </w:pPr>
    <w:r>
      <w:rPr>
        <w:noProof/>
        <w:lang w:eastAsia="es-CO"/>
      </w:rPr>
      <mc:AlternateContent>
        <mc:Choice Requires="wps">
          <w:drawing>
            <wp:anchor distT="0" distB="0" distL="114300" distR="114300" simplePos="0" relativeHeight="251662336" behindDoc="0" locked="0" layoutInCell="1" allowOverlap="1" wp14:anchorId="528419C1" wp14:editId="30DCEE96">
              <wp:simplePos x="0" y="0"/>
              <wp:positionH relativeFrom="page">
                <wp:posOffset>10258425</wp:posOffset>
              </wp:positionH>
              <wp:positionV relativeFrom="paragraph">
                <wp:posOffset>-213995</wp:posOffset>
              </wp:positionV>
              <wp:extent cx="274955" cy="296545"/>
              <wp:effectExtent l="0" t="0" r="14605" b="27305"/>
              <wp:wrapNone/>
              <wp:docPr id="13" name="Cuadro de texto 13"/>
              <wp:cNvGraphicFramePr/>
              <a:graphic xmlns:a="http://schemas.openxmlformats.org/drawingml/2006/main">
                <a:graphicData uri="http://schemas.microsoft.com/office/word/2010/wordprocessingShape">
                  <wps:wsp>
                    <wps:cNvSpPr txBox="1"/>
                    <wps:spPr>
                      <a:xfrm>
                        <a:off x="0" y="0"/>
                        <a:ext cx="274955" cy="296545"/>
                      </a:xfrm>
                      <a:prstGeom prst="rect">
                        <a:avLst/>
                      </a:prstGeom>
                      <a:solidFill>
                        <a:sysClr val="window" lastClr="FFFFFF"/>
                      </a:solidFill>
                      <a:ln w="6350">
                        <a:solidFill>
                          <a:prstClr val="black"/>
                        </a:solidFill>
                      </a:ln>
                    </wps:spPr>
                    <wps:txbx>
                      <w:txbxContent>
                        <w:p w14:paraId="1CC2377E" w14:textId="77777777" w:rsidR="00CA2F70" w:rsidRDefault="00CA2F70" w:rsidP="00CA2F70">
                          <w:pPr>
                            <w:rPr>
                              <w:rFonts w:ascii="Arial" w:hAnsi="Arial" w:cs="Arial"/>
                              <w:b/>
                            </w:rPr>
                          </w:pPr>
                        </w:p>
                        <w:p w14:paraId="61D7A693" w14:textId="77777777" w:rsidR="00CA2F70" w:rsidRDefault="00CA2F70" w:rsidP="00CA2F7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28419C1" id="Cuadro de texto 13" o:spid="_x0000_s1027" type="#_x0000_t202" style="position:absolute;left:0;text-align:left;margin-left:807.75pt;margin-top:-16.85pt;width:21.65pt;height:23.35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" fillcolor="window" strokeweight=".5pt">
              <v:textbox>
                <w:txbxContent>
                  <w:p w14:paraId="1CC2377E" w14:textId="77777777" w:rsidR="00CA2F70" w:rsidRDefault="00CA2F70" w:rsidP="00CA2F70">
                    <w:pPr>
                      <w:rPr>
                        <w:rFonts w:ascii="Arial" w:hAnsi="Arial" w:cs="Arial"/>
                        <w:b/>
                      </w:rPr>
                    </w:pPr>
                  </w:p>
                  <w:p w14:paraId="61D7A693" w14:textId="77777777" w:rsidR="00CA2F70" w:rsidRDefault="00CA2F70" w:rsidP="00CA2F70"/>
                </w:txbxContent>
              </v:textbox>
              <w10:wrap anchorx="page"/>
            </v:shape>
          </w:pict>
        </mc:Fallback>
      </mc:AlternateContent>
    </w:r>
    <w:r>
      <w:rPr>
        <w:rFonts w:ascii="Arial" w:eastAsia="Calibri" w:hAnsi="Arial" w:cs="Arial"/>
        <w:b/>
        <w:lang w:eastAsia="es-CO"/>
      </w:rPr>
      <w:t>Rama Judicial del Poder Publico</w:t>
    </w:r>
  </w:p>
  <w:p w14:paraId="0B049E3F" w14:textId="77777777" w:rsidR="00CA2F70" w:rsidRDefault="00CA2F70" w:rsidP="00CA2F70">
    <w:pPr>
      <w:spacing w:after="0"/>
      <w:jc w:val="center"/>
      <w:rPr>
        <w:rFonts w:ascii="Arial" w:eastAsia="Calibri" w:hAnsi="Arial" w:cs="Arial"/>
        <w:b/>
        <w:lang w:eastAsia="es-CO"/>
      </w:rPr>
    </w:pPr>
    <w:r>
      <w:rPr>
        <w:rFonts w:ascii="Arial" w:eastAsia="Calibri" w:hAnsi="Arial" w:cs="Arial"/>
        <w:b/>
        <w:lang w:eastAsia="es-CO"/>
      </w:rPr>
      <w:t>Jurisdicción de lo Contencioso Administrativo del</w:t>
    </w:r>
  </w:p>
  <w:p w14:paraId="4B379D18" w14:textId="77777777" w:rsidR="00CA2F70" w:rsidRDefault="00CA2F70" w:rsidP="00CA2F70">
    <w:pPr>
      <w:spacing w:after="0"/>
      <w:jc w:val="center"/>
    </w:pPr>
    <w:r>
      <w:rPr>
        <w:rFonts w:ascii="Arial" w:eastAsia="Calibri" w:hAnsi="Arial" w:cs="Arial"/>
        <w:b/>
        <w:lang w:eastAsia="es-CO"/>
      </w:rPr>
      <w:t>Atlántico</w:t>
    </w:r>
  </w:p>
  <w:p w14:paraId="2F928320" w14:textId="77777777" w:rsidR="00CA2F70" w:rsidRDefault="00CA2F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A5047"/>
    <w:multiLevelType w:val="hybridMultilevel"/>
    <w:tmpl w:val="973C66A8"/>
    <w:lvl w:ilvl="0" w:tplc="D4F2CBA8">
      <w:start w:val="1"/>
      <w:numFmt w:val="upperRoman"/>
      <w:lvlText w:val="%1."/>
      <w:lvlJc w:val="left"/>
      <w:pPr>
        <w:ind w:left="1080" w:hanging="720"/>
      </w:pPr>
      <w:rPr>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 w15:restartNumberingAfterBreak="0">
    <w:nsid w:val="42922053"/>
    <w:multiLevelType w:val="hybridMultilevel"/>
    <w:tmpl w:val="9E4447DC"/>
    <w:lvl w:ilvl="0" w:tplc="5E288F14">
      <w:start w:val="1"/>
      <w:numFmt w:val="decimal"/>
      <w:lvlText w:val="%1."/>
      <w:lvlJc w:val="left"/>
      <w:pPr>
        <w:ind w:left="1068" w:hanging="360"/>
      </w:pPr>
      <w:rPr>
        <w:b/>
      </w:r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2" w15:restartNumberingAfterBreak="0">
    <w:nsid w:val="62371937"/>
    <w:multiLevelType w:val="multilevel"/>
    <w:tmpl w:val="EC1E03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Zero"/>
      <w:isLgl/>
      <w:lvlText w:val="%1.%2.%3.%4.%5.%6.%7."/>
      <w:lvlJc w:val="left"/>
      <w:pPr>
        <w:ind w:left="1800" w:hanging="1440"/>
      </w:pPr>
      <w:rPr>
        <w:rFonts w:hint="default"/>
      </w:rPr>
    </w:lvl>
    <w:lvl w:ilvl="7">
      <w:start w:val="1"/>
      <w:numFmt w:val="decimalZero"/>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B60"/>
    <w:rsid w:val="00642E45"/>
    <w:rsid w:val="006E2512"/>
    <w:rsid w:val="007105D0"/>
    <w:rsid w:val="0076394F"/>
    <w:rsid w:val="007F7DAE"/>
    <w:rsid w:val="008E73BB"/>
    <w:rsid w:val="00AA0972"/>
    <w:rsid w:val="00B01AAF"/>
    <w:rsid w:val="00C5726E"/>
    <w:rsid w:val="00CA2F70"/>
    <w:rsid w:val="00CF3460"/>
    <w:rsid w:val="00E567E5"/>
    <w:rsid w:val="00F1310C"/>
    <w:rsid w:val="00FC1B6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586E9"/>
  <w15:chartTrackingRefBased/>
  <w15:docId w15:val="{64684F3F-0AAF-4044-A24A-3A5E09B47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B60"/>
    <w:pPr>
      <w:spacing w:line="256" w:lineRule="auto"/>
    </w:pPr>
  </w:style>
  <w:style w:type="paragraph" w:styleId="Ttulo3">
    <w:name w:val="heading 3"/>
    <w:basedOn w:val="Normal"/>
    <w:next w:val="Normal"/>
    <w:link w:val="Ttulo3Car"/>
    <w:uiPriority w:val="9"/>
    <w:semiHidden/>
    <w:unhideWhenUsed/>
    <w:qFormat/>
    <w:rsid w:val="00FC1B60"/>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Car"/>
    <w:basedOn w:val="Normal"/>
    <w:link w:val="EncabezadoCar"/>
    <w:unhideWhenUsed/>
    <w:rsid w:val="00CA2F70"/>
    <w:pPr>
      <w:tabs>
        <w:tab w:val="center" w:pos="4419"/>
        <w:tab w:val="right" w:pos="8838"/>
      </w:tabs>
      <w:spacing w:after="0" w:line="240" w:lineRule="auto"/>
    </w:pPr>
  </w:style>
  <w:style w:type="character" w:customStyle="1" w:styleId="EncabezadoCar">
    <w:name w:val="Encabezado Car"/>
    <w:aliases w:val="Car Car"/>
    <w:basedOn w:val="Fuentedeprrafopredeter"/>
    <w:link w:val="Encabezado"/>
    <w:rsid w:val="00CA2F70"/>
  </w:style>
  <w:style w:type="paragraph" w:styleId="Piedepgina">
    <w:name w:val="footer"/>
    <w:basedOn w:val="Normal"/>
    <w:link w:val="PiedepginaCar"/>
    <w:uiPriority w:val="99"/>
    <w:unhideWhenUsed/>
    <w:rsid w:val="00CA2F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2F70"/>
  </w:style>
  <w:style w:type="character" w:customStyle="1" w:styleId="Ttulo3Car">
    <w:name w:val="Título 3 Car"/>
    <w:basedOn w:val="Fuentedeprrafopredeter"/>
    <w:link w:val="Ttulo3"/>
    <w:uiPriority w:val="9"/>
    <w:semiHidden/>
    <w:rsid w:val="00FC1B60"/>
    <w:rPr>
      <w:rFonts w:asciiTheme="majorHAnsi" w:eastAsiaTheme="majorEastAsia" w:hAnsiTheme="majorHAnsi" w:cstheme="majorBidi"/>
      <w:color w:val="1F3763" w:themeColor="accent1" w:themeShade="7F"/>
      <w:sz w:val="24"/>
      <w:szCs w:val="24"/>
      <w:lang w:val="es-ES"/>
    </w:rPr>
  </w:style>
  <w:style w:type="paragraph" w:styleId="NormalWeb">
    <w:name w:val="Normal (Web)"/>
    <w:basedOn w:val="Normal"/>
    <w:uiPriority w:val="99"/>
    <w:semiHidden/>
    <w:unhideWhenUsed/>
    <w:rsid w:val="00FC1B6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FC1B60"/>
    <w:pPr>
      <w:spacing w:line="254" w:lineRule="auto"/>
      <w:ind w:left="720"/>
      <w:contextualSpacing/>
    </w:pPr>
  </w:style>
  <w:style w:type="paragraph" w:styleId="Textonotapie">
    <w:name w:val="footnote text"/>
    <w:basedOn w:val="Normal"/>
    <w:link w:val="TextonotapieCar"/>
    <w:uiPriority w:val="99"/>
    <w:semiHidden/>
    <w:unhideWhenUsed/>
    <w:rsid w:val="00FC1B6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C1B60"/>
    <w:rPr>
      <w:sz w:val="20"/>
      <w:szCs w:val="20"/>
    </w:rPr>
  </w:style>
  <w:style w:type="character" w:styleId="Refdenotaalpie">
    <w:name w:val="footnote reference"/>
    <w:basedOn w:val="Fuentedeprrafopredeter"/>
    <w:uiPriority w:val="99"/>
    <w:semiHidden/>
    <w:unhideWhenUsed/>
    <w:rsid w:val="00FC1B60"/>
    <w:rPr>
      <w:vertAlign w:val="superscript"/>
    </w:rPr>
  </w:style>
  <w:style w:type="character" w:styleId="Hipervnculo">
    <w:name w:val="Hyperlink"/>
    <w:basedOn w:val="Fuentedeprrafopredeter"/>
    <w:uiPriority w:val="99"/>
    <w:unhideWhenUsed/>
    <w:rsid w:val="00FC1B60"/>
    <w:rPr>
      <w:color w:val="0563C1" w:themeColor="hyperlink"/>
      <w:u w:val="single"/>
    </w:rPr>
  </w:style>
  <w:style w:type="character" w:styleId="Mencinsinresolver">
    <w:name w:val="Unresolved Mention"/>
    <w:basedOn w:val="Fuentedeprrafopredeter"/>
    <w:uiPriority w:val="99"/>
    <w:semiHidden/>
    <w:unhideWhenUsed/>
    <w:rsid w:val="00C572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dm07bqlla@cendoj.ramajudicial.gov.co" TargetMode="External"/><Relationship Id="rId4" Type="http://schemas.openxmlformats.org/officeDocument/2006/relationships/settings" Target="settings.xml"/><Relationship Id="rId9" Type="http://schemas.openxmlformats.org/officeDocument/2006/relationships/hyperlink" Target="mailto:adm07bqlla@cendoj.ramajudicial.gov.c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OneDrive\Documentos\Plantillas%20personalizadas%20de%20Office\JUZGADO%207.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B4D6F-ADA6-4A6E-ABD4-29B6604E2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JUZGADO 7</Template>
  <TotalTime>52</TotalTime>
  <Pages>6</Pages>
  <Words>2127</Words>
  <Characters>11704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Castillo</dc:creator>
  <cp:keywords/>
  <dc:description/>
  <cp:lastModifiedBy>ALEXANDRA DEL CARMEN CASTILLO POLO</cp:lastModifiedBy>
  <cp:revision>7</cp:revision>
  <dcterms:created xsi:type="dcterms:W3CDTF">2021-08-26T20:17:00Z</dcterms:created>
  <dcterms:modified xsi:type="dcterms:W3CDTF">2021-08-26T21:09:00Z</dcterms:modified>
</cp:coreProperties>
</file>