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6BFFB" w14:textId="77777777" w:rsidR="00B1464F" w:rsidRPr="003168A1" w:rsidRDefault="00B1464F" w:rsidP="00B1464F">
      <w:pPr>
        <w:pStyle w:val="Ttulo"/>
        <w:spacing w:line="240" w:lineRule="auto"/>
        <w:rPr>
          <w:sz w:val="22"/>
          <w:szCs w:val="22"/>
          <w:lang w:val="es-CO"/>
        </w:rPr>
      </w:pPr>
      <w:r w:rsidRPr="003168A1">
        <w:rPr>
          <w:sz w:val="22"/>
          <w:szCs w:val="22"/>
          <w:lang w:val="es-CO"/>
        </w:rPr>
        <w:t>REPÚBLICA DE COLOMBIA</w:t>
      </w:r>
    </w:p>
    <w:p w14:paraId="3A1FA460" w14:textId="77777777" w:rsidR="00B1464F" w:rsidRPr="003168A1" w:rsidRDefault="00B1464F" w:rsidP="00B1464F">
      <w:pPr>
        <w:jc w:val="center"/>
        <w:rPr>
          <w:rFonts w:ascii="Arial" w:hAnsi="Arial" w:cs="Arial"/>
          <w:b/>
          <w:sz w:val="22"/>
          <w:szCs w:val="22"/>
        </w:rPr>
      </w:pPr>
      <w:r w:rsidRPr="003168A1">
        <w:rPr>
          <w:rFonts w:ascii="Arial" w:hAnsi="Arial" w:cs="Arial"/>
          <w:sz w:val="22"/>
          <w:szCs w:val="22"/>
        </w:rPr>
        <w:t>RAMA JURISDICCIONAL</w:t>
      </w:r>
      <w:r w:rsidRPr="003168A1">
        <w:rPr>
          <w:rFonts w:ascii="Arial" w:hAnsi="Arial" w:cs="Arial"/>
          <w:b/>
          <w:sz w:val="22"/>
          <w:szCs w:val="22"/>
        </w:rPr>
        <w:t xml:space="preserve">                                                                                                                                                                                                                                                                                                                                                                                                                                                                                                           </w:t>
      </w:r>
      <w:r w:rsidRPr="003168A1">
        <w:rPr>
          <w:rFonts w:ascii="Arial" w:hAnsi="Arial" w:cs="Arial"/>
          <w:noProof/>
          <w:sz w:val="22"/>
          <w:szCs w:val="22"/>
          <w:lang w:eastAsia="es-CO"/>
        </w:rPr>
        <w:drawing>
          <wp:inline distT="0" distB="0" distL="0" distR="0" wp14:anchorId="57BA9DF1" wp14:editId="2D4A1C44">
            <wp:extent cx="683939" cy="51816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2286" cy="524483"/>
                    </a:xfrm>
                    <a:prstGeom prst="rect">
                      <a:avLst/>
                    </a:prstGeom>
                    <a:noFill/>
                    <a:ln>
                      <a:noFill/>
                    </a:ln>
                  </pic:spPr>
                </pic:pic>
              </a:graphicData>
            </a:graphic>
          </wp:inline>
        </w:drawing>
      </w:r>
      <w:r w:rsidRPr="003168A1">
        <w:rPr>
          <w:rFonts w:ascii="Arial" w:hAnsi="Arial" w:cs="Arial"/>
          <w:b/>
          <w:sz w:val="22"/>
          <w:szCs w:val="22"/>
        </w:rPr>
        <w:t xml:space="preserve">               </w:t>
      </w:r>
    </w:p>
    <w:p w14:paraId="6AF1C672" w14:textId="77777777" w:rsidR="00B1464F" w:rsidRPr="003168A1" w:rsidRDefault="00B1464F" w:rsidP="00B1464F">
      <w:pPr>
        <w:jc w:val="center"/>
        <w:rPr>
          <w:rFonts w:ascii="Arial" w:hAnsi="Arial" w:cs="Arial"/>
          <w:b/>
          <w:sz w:val="22"/>
          <w:szCs w:val="22"/>
        </w:rPr>
      </w:pPr>
      <w:r w:rsidRPr="003168A1">
        <w:rPr>
          <w:rFonts w:ascii="Arial" w:hAnsi="Arial" w:cs="Arial"/>
          <w:b/>
          <w:sz w:val="22"/>
          <w:szCs w:val="22"/>
        </w:rPr>
        <w:t xml:space="preserve">JUZGADO DIECINUEVE (19) ADMINISTRATIVO ORAL DEL CIRCUITO </w:t>
      </w:r>
    </w:p>
    <w:p w14:paraId="5856FFDE" w14:textId="77777777" w:rsidR="00B1464F" w:rsidRPr="003168A1" w:rsidRDefault="00B1464F" w:rsidP="00B1464F">
      <w:pPr>
        <w:suppressAutoHyphens/>
        <w:ind w:left="1416" w:hanging="1416"/>
        <w:jc w:val="center"/>
        <w:rPr>
          <w:rFonts w:ascii="Arial" w:hAnsi="Arial" w:cs="Arial"/>
          <w:sz w:val="22"/>
          <w:szCs w:val="22"/>
        </w:rPr>
      </w:pPr>
    </w:p>
    <w:p w14:paraId="1CA2DC9D" w14:textId="313F58C3" w:rsidR="00B1464F" w:rsidRDefault="00B1464F" w:rsidP="00B1464F">
      <w:pPr>
        <w:suppressAutoHyphens/>
        <w:ind w:left="1416" w:hanging="1416"/>
        <w:jc w:val="center"/>
        <w:rPr>
          <w:rFonts w:ascii="Arial" w:hAnsi="Arial" w:cs="Arial"/>
          <w:sz w:val="22"/>
          <w:szCs w:val="22"/>
        </w:rPr>
      </w:pPr>
      <w:r w:rsidRPr="003168A1">
        <w:rPr>
          <w:rFonts w:ascii="Arial" w:hAnsi="Arial" w:cs="Arial"/>
          <w:sz w:val="22"/>
          <w:szCs w:val="22"/>
        </w:rPr>
        <w:t xml:space="preserve">Medellín, </w:t>
      </w:r>
      <w:r>
        <w:rPr>
          <w:rFonts w:ascii="Arial" w:hAnsi="Arial" w:cs="Arial"/>
          <w:sz w:val="22"/>
          <w:szCs w:val="22"/>
        </w:rPr>
        <w:t>dos</w:t>
      </w:r>
      <w:r w:rsidRPr="003168A1">
        <w:rPr>
          <w:rFonts w:ascii="Arial" w:hAnsi="Arial" w:cs="Arial"/>
          <w:sz w:val="22"/>
          <w:szCs w:val="22"/>
        </w:rPr>
        <w:t xml:space="preserve"> (</w:t>
      </w:r>
      <w:r>
        <w:rPr>
          <w:rFonts w:ascii="Arial" w:hAnsi="Arial" w:cs="Arial"/>
          <w:sz w:val="22"/>
          <w:szCs w:val="22"/>
        </w:rPr>
        <w:t>02</w:t>
      </w:r>
      <w:r w:rsidRPr="003168A1">
        <w:rPr>
          <w:rFonts w:ascii="Arial" w:hAnsi="Arial" w:cs="Arial"/>
          <w:sz w:val="22"/>
          <w:szCs w:val="22"/>
        </w:rPr>
        <w:t xml:space="preserve">) de </w:t>
      </w:r>
      <w:r>
        <w:rPr>
          <w:rFonts w:ascii="Arial" w:hAnsi="Arial" w:cs="Arial"/>
          <w:sz w:val="22"/>
          <w:szCs w:val="22"/>
        </w:rPr>
        <w:t>septiembre</w:t>
      </w:r>
      <w:r w:rsidRPr="003168A1">
        <w:rPr>
          <w:rFonts w:ascii="Arial" w:hAnsi="Arial" w:cs="Arial"/>
          <w:sz w:val="22"/>
          <w:szCs w:val="22"/>
        </w:rPr>
        <w:t xml:space="preserve"> de </w:t>
      </w:r>
      <w:proofErr w:type="gramStart"/>
      <w:r w:rsidRPr="003168A1">
        <w:rPr>
          <w:rFonts w:ascii="Arial" w:hAnsi="Arial" w:cs="Arial"/>
          <w:sz w:val="22"/>
          <w:szCs w:val="22"/>
        </w:rPr>
        <w:t>dos mil veintiuno</w:t>
      </w:r>
      <w:proofErr w:type="gramEnd"/>
      <w:r w:rsidRPr="003168A1">
        <w:rPr>
          <w:rFonts w:ascii="Arial" w:hAnsi="Arial" w:cs="Arial"/>
          <w:sz w:val="22"/>
          <w:szCs w:val="22"/>
        </w:rPr>
        <w:t xml:space="preserve"> (2021)</w:t>
      </w:r>
    </w:p>
    <w:p w14:paraId="663CECDB" w14:textId="77777777" w:rsidR="00432A5A" w:rsidRPr="003168A1" w:rsidRDefault="00432A5A" w:rsidP="00B1464F">
      <w:pPr>
        <w:suppressAutoHyphens/>
        <w:ind w:left="1416" w:hanging="1416"/>
        <w:jc w:val="center"/>
        <w:rPr>
          <w:rFonts w:ascii="Arial" w:hAnsi="Arial" w:cs="Arial"/>
          <w:sz w:val="22"/>
          <w:szCs w:val="22"/>
        </w:rPr>
      </w:pPr>
    </w:p>
    <w:p w14:paraId="2EF63B44" w14:textId="77777777" w:rsidR="00B1464F" w:rsidRPr="003168A1" w:rsidRDefault="00B1464F" w:rsidP="00B1464F">
      <w:pPr>
        <w:jc w:val="both"/>
        <w:rPr>
          <w:rFonts w:ascii="Arial" w:hAnsi="Arial" w:cs="Arial"/>
          <w:sz w:val="22"/>
          <w:szCs w:val="22"/>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9"/>
        <w:gridCol w:w="5103"/>
      </w:tblGrid>
      <w:tr w:rsidR="00B1464F" w:rsidRPr="003168A1" w14:paraId="029E1C54" w14:textId="77777777" w:rsidTr="00614406">
        <w:trPr>
          <w:trHeight w:val="278"/>
          <w:jc w:val="center"/>
        </w:trPr>
        <w:tc>
          <w:tcPr>
            <w:tcW w:w="2689" w:type="dxa"/>
          </w:tcPr>
          <w:p w14:paraId="374C7D70" w14:textId="77777777" w:rsidR="00B1464F" w:rsidRPr="003168A1" w:rsidRDefault="00B1464F" w:rsidP="00614406">
            <w:pPr>
              <w:tabs>
                <w:tab w:val="left" w:pos="4298"/>
              </w:tabs>
              <w:rPr>
                <w:rFonts w:ascii="Arial" w:hAnsi="Arial" w:cs="Arial"/>
                <w:sz w:val="22"/>
                <w:szCs w:val="22"/>
              </w:rPr>
            </w:pPr>
            <w:r w:rsidRPr="003168A1">
              <w:rPr>
                <w:rFonts w:ascii="Arial" w:hAnsi="Arial" w:cs="Arial"/>
                <w:sz w:val="22"/>
                <w:szCs w:val="22"/>
              </w:rPr>
              <w:t>Radicado:</w:t>
            </w:r>
          </w:p>
        </w:tc>
        <w:tc>
          <w:tcPr>
            <w:tcW w:w="5103" w:type="dxa"/>
          </w:tcPr>
          <w:p w14:paraId="0C751472" w14:textId="73FE3BE0" w:rsidR="00B1464F" w:rsidRPr="003168A1" w:rsidRDefault="00B1464F" w:rsidP="00EC380E">
            <w:pPr>
              <w:tabs>
                <w:tab w:val="left" w:pos="4298"/>
              </w:tabs>
              <w:rPr>
                <w:rFonts w:ascii="Arial" w:hAnsi="Arial" w:cs="Arial"/>
                <w:sz w:val="22"/>
                <w:szCs w:val="22"/>
              </w:rPr>
            </w:pPr>
            <w:r w:rsidRPr="003168A1">
              <w:rPr>
                <w:rFonts w:ascii="Arial" w:hAnsi="Arial" w:cs="Arial"/>
                <w:sz w:val="22"/>
                <w:szCs w:val="22"/>
              </w:rPr>
              <w:t xml:space="preserve">05001 33 33 019 </w:t>
            </w:r>
            <w:r w:rsidRPr="003168A1">
              <w:rPr>
                <w:rFonts w:ascii="Arial" w:hAnsi="Arial" w:cs="Arial"/>
                <w:b/>
                <w:sz w:val="22"/>
                <w:szCs w:val="22"/>
              </w:rPr>
              <w:t>201</w:t>
            </w:r>
            <w:r w:rsidR="00EC380E">
              <w:rPr>
                <w:rFonts w:ascii="Arial" w:hAnsi="Arial" w:cs="Arial"/>
                <w:b/>
                <w:sz w:val="22"/>
                <w:szCs w:val="22"/>
              </w:rPr>
              <w:t>8</w:t>
            </w:r>
            <w:r w:rsidRPr="003168A1">
              <w:rPr>
                <w:rFonts w:ascii="Arial" w:hAnsi="Arial" w:cs="Arial"/>
                <w:b/>
                <w:sz w:val="22"/>
                <w:szCs w:val="22"/>
              </w:rPr>
              <w:t xml:space="preserve"> 00</w:t>
            </w:r>
            <w:r>
              <w:rPr>
                <w:rFonts w:ascii="Arial" w:hAnsi="Arial" w:cs="Arial"/>
                <w:b/>
                <w:sz w:val="22"/>
                <w:szCs w:val="22"/>
              </w:rPr>
              <w:t>465</w:t>
            </w:r>
            <w:r w:rsidRPr="003168A1">
              <w:rPr>
                <w:rFonts w:ascii="Arial" w:hAnsi="Arial" w:cs="Arial"/>
                <w:sz w:val="22"/>
                <w:szCs w:val="22"/>
              </w:rPr>
              <w:t xml:space="preserve"> 00</w:t>
            </w:r>
          </w:p>
        </w:tc>
      </w:tr>
      <w:tr w:rsidR="00B1464F" w:rsidRPr="003168A1" w14:paraId="54AA3CD1" w14:textId="77777777" w:rsidTr="00614406">
        <w:trPr>
          <w:trHeight w:val="228"/>
          <w:jc w:val="center"/>
        </w:trPr>
        <w:tc>
          <w:tcPr>
            <w:tcW w:w="2689" w:type="dxa"/>
          </w:tcPr>
          <w:p w14:paraId="06B17DDD" w14:textId="77777777" w:rsidR="00B1464F" w:rsidRPr="003168A1" w:rsidRDefault="00B1464F" w:rsidP="00614406">
            <w:pPr>
              <w:tabs>
                <w:tab w:val="left" w:pos="4298"/>
              </w:tabs>
              <w:rPr>
                <w:rFonts w:ascii="Arial" w:hAnsi="Arial" w:cs="Arial"/>
                <w:sz w:val="22"/>
                <w:szCs w:val="22"/>
              </w:rPr>
            </w:pPr>
            <w:r w:rsidRPr="003168A1">
              <w:rPr>
                <w:rFonts w:ascii="Arial" w:hAnsi="Arial" w:cs="Arial"/>
                <w:sz w:val="22"/>
                <w:szCs w:val="22"/>
              </w:rPr>
              <w:t>Medio de Control</w:t>
            </w:r>
          </w:p>
        </w:tc>
        <w:tc>
          <w:tcPr>
            <w:tcW w:w="5103" w:type="dxa"/>
          </w:tcPr>
          <w:p w14:paraId="6236355E" w14:textId="77777777" w:rsidR="00B1464F" w:rsidRPr="003168A1" w:rsidRDefault="00B1464F" w:rsidP="00B1464F">
            <w:pPr>
              <w:tabs>
                <w:tab w:val="left" w:pos="4298"/>
              </w:tabs>
              <w:rPr>
                <w:rFonts w:ascii="Arial" w:hAnsi="Arial" w:cs="Arial"/>
                <w:sz w:val="22"/>
                <w:szCs w:val="22"/>
              </w:rPr>
            </w:pPr>
            <w:r>
              <w:rPr>
                <w:rFonts w:ascii="Arial" w:hAnsi="Arial" w:cs="Arial"/>
                <w:sz w:val="22"/>
                <w:szCs w:val="22"/>
              </w:rPr>
              <w:t xml:space="preserve">Reparación Directa </w:t>
            </w:r>
          </w:p>
        </w:tc>
      </w:tr>
      <w:tr w:rsidR="00B1464F" w:rsidRPr="003168A1" w14:paraId="3FA266D8" w14:textId="77777777" w:rsidTr="00614406">
        <w:trPr>
          <w:jc w:val="center"/>
        </w:trPr>
        <w:tc>
          <w:tcPr>
            <w:tcW w:w="2689" w:type="dxa"/>
          </w:tcPr>
          <w:p w14:paraId="21EBFB24" w14:textId="77777777" w:rsidR="00B1464F" w:rsidRPr="003168A1" w:rsidRDefault="00B1464F" w:rsidP="00614406">
            <w:pPr>
              <w:tabs>
                <w:tab w:val="left" w:pos="4298"/>
              </w:tabs>
              <w:rPr>
                <w:rFonts w:ascii="Arial" w:hAnsi="Arial" w:cs="Arial"/>
                <w:sz w:val="22"/>
                <w:szCs w:val="22"/>
              </w:rPr>
            </w:pPr>
            <w:r w:rsidRPr="003168A1">
              <w:rPr>
                <w:rFonts w:ascii="Arial" w:hAnsi="Arial" w:cs="Arial"/>
                <w:sz w:val="22"/>
                <w:szCs w:val="22"/>
              </w:rPr>
              <w:t xml:space="preserve">Demandante: </w:t>
            </w:r>
          </w:p>
        </w:tc>
        <w:tc>
          <w:tcPr>
            <w:tcW w:w="5103" w:type="dxa"/>
          </w:tcPr>
          <w:p w14:paraId="750E460D" w14:textId="6F276482" w:rsidR="00B1464F" w:rsidRPr="003168A1" w:rsidRDefault="004C2C7F" w:rsidP="00B1464F">
            <w:pPr>
              <w:tabs>
                <w:tab w:val="left" w:pos="4298"/>
              </w:tabs>
              <w:rPr>
                <w:rFonts w:ascii="Arial" w:hAnsi="Arial" w:cs="Arial"/>
                <w:sz w:val="22"/>
                <w:szCs w:val="22"/>
              </w:rPr>
            </w:pPr>
            <w:r>
              <w:rPr>
                <w:rFonts w:ascii="Arial" w:hAnsi="Arial" w:cs="Arial"/>
                <w:sz w:val="22"/>
                <w:szCs w:val="22"/>
              </w:rPr>
              <w:t>xxx</w:t>
            </w:r>
            <w:r w:rsidR="00B1464F">
              <w:rPr>
                <w:rFonts w:ascii="Arial" w:hAnsi="Arial" w:cs="Arial"/>
                <w:sz w:val="22"/>
                <w:szCs w:val="22"/>
              </w:rPr>
              <w:t xml:space="preserve"> y otros </w:t>
            </w:r>
          </w:p>
        </w:tc>
      </w:tr>
      <w:tr w:rsidR="00B1464F" w:rsidRPr="003168A1" w14:paraId="473FE1BE" w14:textId="77777777" w:rsidTr="00614406">
        <w:trPr>
          <w:trHeight w:val="206"/>
          <w:jc w:val="center"/>
        </w:trPr>
        <w:tc>
          <w:tcPr>
            <w:tcW w:w="2689" w:type="dxa"/>
          </w:tcPr>
          <w:p w14:paraId="54504BB4" w14:textId="77777777" w:rsidR="00B1464F" w:rsidRPr="003168A1" w:rsidRDefault="00B1464F" w:rsidP="00614406">
            <w:pPr>
              <w:tabs>
                <w:tab w:val="left" w:pos="4298"/>
              </w:tabs>
              <w:rPr>
                <w:rFonts w:ascii="Arial" w:hAnsi="Arial" w:cs="Arial"/>
                <w:sz w:val="22"/>
                <w:szCs w:val="22"/>
              </w:rPr>
            </w:pPr>
            <w:r w:rsidRPr="003168A1">
              <w:rPr>
                <w:rFonts w:ascii="Arial" w:hAnsi="Arial" w:cs="Arial"/>
                <w:sz w:val="22"/>
                <w:szCs w:val="22"/>
              </w:rPr>
              <w:t>Demandado:</w:t>
            </w:r>
          </w:p>
        </w:tc>
        <w:tc>
          <w:tcPr>
            <w:tcW w:w="5103" w:type="dxa"/>
          </w:tcPr>
          <w:p w14:paraId="27750D10" w14:textId="77777777" w:rsidR="00B1464F" w:rsidRDefault="00B1464F" w:rsidP="00614406">
            <w:pPr>
              <w:tabs>
                <w:tab w:val="left" w:pos="4298"/>
              </w:tabs>
              <w:rPr>
                <w:rFonts w:ascii="Arial" w:hAnsi="Arial" w:cs="Arial"/>
                <w:sz w:val="22"/>
                <w:szCs w:val="22"/>
              </w:rPr>
            </w:pPr>
            <w:r>
              <w:rPr>
                <w:rFonts w:ascii="Arial" w:hAnsi="Arial" w:cs="Arial"/>
                <w:sz w:val="22"/>
                <w:szCs w:val="22"/>
              </w:rPr>
              <w:t>Nación-Ministerio de Defensa-Ejército Nacional</w:t>
            </w:r>
          </w:p>
          <w:p w14:paraId="5082DC07" w14:textId="77777777" w:rsidR="00B1464F" w:rsidRPr="003168A1" w:rsidRDefault="00B1464F" w:rsidP="00B1464F">
            <w:pPr>
              <w:tabs>
                <w:tab w:val="left" w:pos="4298"/>
              </w:tabs>
              <w:rPr>
                <w:rFonts w:ascii="Arial" w:hAnsi="Arial" w:cs="Arial"/>
                <w:sz w:val="22"/>
                <w:szCs w:val="22"/>
              </w:rPr>
            </w:pPr>
            <w:r>
              <w:rPr>
                <w:rFonts w:ascii="Arial" w:hAnsi="Arial" w:cs="Arial"/>
                <w:sz w:val="22"/>
                <w:szCs w:val="22"/>
              </w:rPr>
              <w:t>Nación-Ministerio de Defensa-Policía Nacional</w:t>
            </w:r>
          </w:p>
        </w:tc>
      </w:tr>
      <w:tr w:rsidR="00B1464F" w:rsidRPr="003168A1" w14:paraId="7526B517" w14:textId="77777777" w:rsidTr="00614406">
        <w:trPr>
          <w:jc w:val="center"/>
        </w:trPr>
        <w:tc>
          <w:tcPr>
            <w:tcW w:w="2689" w:type="dxa"/>
          </w:tcPr>
          <w:p w14:paraId="78C410C2" w14:textId="77777777" w:rsidR="00B1464F" w:rsidRPr="003168A1" w:rsidRDefault="00B1464F" w:rsidP="00614406">
            <w:pPr>
              <w:tabs>
                <w:tab w:val="left" w:pos="4298"/>
              </w:tabs>
              <w:rPr>
                <w:rFonts w:ascii="Arial" w:hAnsi="Arial" w:cs="Arial"/>
                <w:sz w:val="22"/>
                <w:szCs w:val="22"/>
              </w:rPr>
            </w:pPr>
            <w:r w:rsidRPr="003168A1">
              <w:rPr>
                <w:rFonts w:ascii="Arial" w:hAnsi="Arial" w:cs="Arial"/>
                <w:sz w:val="22"/>
                <w:szCs w:val="22"/>
              </w:rPr>
              <w:t>Asunto:</w:t>
            </w:r>
          </w:p>
        </w:tc>
        <w:tc>
          <w:tcPr>
            <w:tcW w:w="5103" w:type="dxa"/>
            <w:vAlign w:val="bottom"/>
          </w:tcPr>
          <w:p w14:paraId="14C3E168" w14:textId="77777777" w:rsidR="00B1464F" w:rsidRPr="00B115E9" w:rsidRDefault="00B1464F" w:rsidP="00614406">
            <w:pPr>
              <w:pStyle w:val="Prrafodelista"/>
              <w:numPr>
                <w:ilvl w:val="0"/>
                <w:numId w:val="1"/>
              </w:numPr>
              <w:contextualSpacing w:val="0"/>
              <w:jc w:val="both"/>
              <w:rPr>
                <w:rFonts w:ascii="Arial" w:hAnsi="Arial" w:cs="Arial"/>
                <w:sz w:val="22"/>
                <w:szCs w:val="22"/>
              </w:rPr>
            </w:pPr>
            <w:r w:rsidRPr="006F5BE7">
              <w:rPr>
                <w:rFonts w:ascii="Arial" w:hAnsi="Arial" w:cs="Arial"/>
                <w:sz w:val="20"/>
                <w:szCs w:val="20"/>
              </w:rPr>
              <w:t>Se acoge a lo previsto en el artícu</w:t>
            </w:r>
            <w:r>
              <w:rPr>
                <w:rFonts w:ascii="Arial" w:hAnsi="Arial" w:cs="Arial"/>
                <w:sz w:val="20"/>
                <w:szCs w:val="20"/>
              </w:rPr>
              <w:t>lo 182 A de la Ley 1437 de 2011</w:t>
            </w:r>
            <w:r w:rsidRPr="006F5BE7">
              <w:rPr>
                <w:rFonts w:ascii="Arial" w:hAnsi="Arial" w:cs="Arial"/>
                <w:sz w:val="20"/>
                <w:szCs w:val="20"/>
              </w:rPr>
              <w:t xml:space="preserve"> mod</w:t>
            </w:r>
            <w:r>
              <w:rPr>
                <w:rFonts w:ascii="Arial" w:hAnsi="Arial" w:cs="Arial"/>
                <w:sz w:val="20"/>
                <w:szCs w:val="20"/>
              </w:rPr>
              <w:t>ificado</w:t>
            </w:r>
            <w:r w:rsidRPr="006F5BE7">
              <w:rPr>
                <w:rFonts w:ascii="Arial" w:hAnsi="Arial" w:cs="Arial"/>
                <w:sz w:val="20"/>
                <w:szCs w:val="20"/>
              </w:rPr>
              <w:t xml:space="preserve"> por el art. 42 de la Ley 2080 de 2021.</w:t>
            </w:r>
          </w:p>
          <w:p w14:paraId="39AB213B" w14:textId="77777777" w:rsidR="00B1464F" w:rsidRPr="00B115E9" w:rsidRDefault="00B1464F" w:rsidP="00614406">
            <w:pPr>
              <w:pStyle w:val="Prrafodelista"/>
              <w:numPr>
                <w:ilvl w:val="0"/>
                <w:numId w:val="1"/>
              </w:numPr>
              <w:contextualSpacing w:val="0"/>
              <w:jc w:val="both"/>
              <w:rPr>
                <w:rFonts w:ascii="Arial" w:hAnsi="Arial" w:cs="Arial"/>
                <w:sz w:val="22"/>
                <w:szCs w:val="22"/>
              </w:rPr>
            </w:pPr>
            <w:r>
              <w:rPr>
                <w:rFonts w:ascii="Arial" w:hAnsi="Arial" w:cs="Arial"/>
                <w:sz w:val="22"/>
                <w:szCs w:val="22"/>
              </w:rPr>
              <w:t>Corre traslado para alegar</w:t>
            </w:r>
          </w:p>
        </w:tc>
      </w:tr>
      <w:tr w:rsidR="00B1464F" w:rsidRPr="003168A1" w14:paraId="6FEAB54A" w14:textId="77777777" w:rsidTr="00614406">
        <w:trPr>
          <w:jc w:val="center"/>
        </w:trPr>
        <w:tc>
          <w:tcPr>
            <w:tcW w:w="2689" w:type="dxa"/>
            <w:tcBorders>
              <w:top w:val="single" w:sz="4" w:space="0" w:color="auto"/>
              <w:left w:val="single" w:sz="4" w:space="0" w:color="auto"/>
              <w:bottom w:val="single" w:sz="4" w:space="0" w:color="auto"/>
              <w:right w:val="single" w:sz="4" w:space="0" w:color="auto"/>
            </w:tcBorders>
          </w:tcPr>
          <w:p w14:paraId="68FE1955" w14:textId="77777777" w:rsidR="00B1464F" w:rsidRPr="003168A1" w:rsidRDefault="00B1464F" w:rsidP="00614406">
            <w:pPr>
              <w:tabs>
                <w:tab w:val="left" w:pos="4298"/>
              </w:tabs>
              <w:spacing w:line="360" w:lineRule="auto"/>
              <w:rPr>
                <w:rFonts w:ascii="Arial" w:hAnsi="Arial" w:cs="Arial"/>
                <w:sz w:val="22"/>
                <w:szCs w:val="22"/>
              </w:rPr>
            </w:pPr>
            <w:r w:rsidRPr="003168A1">
              <w:rPr>
                <w:rFonts w:ascii="Arial" w:hAnsi="Arial" w:cs="Arial"/>
                <w:sz w:val="22"/>
                <w:szCs w:val="22"/>
              </w:rPr>
              <w:t>Auto interlocutorio</w:t>
            </w:r>
          </w:p>
        </w:tc>
        <w:tc>
          <w:tcPr>
            <w:tcW w:w="5103" w:type="dxa"/>
            <w:tcBorders>
              <w:top w:val="single" w:sz="4" w:space="0" w:color="auto"/>
              <w:left w:val="single" w:sz="4" w:space="0" w:color="auto"/>
              <w:bottom w:val="single" w:sz="4" w:space="0" w:color="auto"/>
              <w:right w:val="single" w:sz="4" w:space="0" w:color="auto"/>
            </w:tcBorders>
            <w:vAlign w:val="bottom"/>
          </w:tcPr>
          <w:p w14:paraId="771EB3F5" w14:textId="77777777" w:rsidR="00B1464F" w:rsidRPr="003168A1" w:rsidRDefault="00B1464F" w:rsidP="00614406">
            <w:pPr>
              <w:spacing w:line="360" w:lineRule="auto"/>
              <w:jc w:val="both"/>
              <w:rPr>
                <w:rFonts w:ascii="Arial" w:hAnsi="Arial" w:cs="Arial"/>
                <w:sz w:val="22"/>
                <w:szCs w:val="22"/>
              </w:rPr>
            </w:pPr>
            <w:r>
              <w:rPr>
                <w:rFonts w:ascii="Arial" w:hAnsi="Arial" w:cs="Arial"/>
                <w:sz w:val="22"/>
                <w:szCs w:val="22"/>
              </w:rPr>
              <w:t>263</w:t>
            </w:r>
          </w:p>
        </w:tc>
      </w:tr>
    </w:tbl>
    <w:p w14:paraId="1A39B851" w14:textId="77777777" w:rsidR="00B1464F" w:rsidRPr="003168A1" w:rsidRDefault="00B1464F" w:rsidP="00B1464F">
      <w:pPr>
        <w:spacing w:line="360" w:lineRule="auto"/>
        <w:jc w:val="both"/>
        <w:rPr>
          <w:rFonts w:ascii="Arial" w:hAnsi="Arial" w:cs="Arial"/>
          <w:sz w:val="22"/>
          <w:szCs w:val="22"/>
        </w:rPr>
      </w:pPr>
    </w:p>
    <w:p w14:paraId="3360CC93" w14:textId="77777777" w:rsidR="00B1464F" w:rsidRDefault="00B1464F" w:rsidP="00B1464F">
      <w:pPr>
        <w:spacing w:line="360" w:lineRule="auto"/>
        <w:jc w:val="both"/>
        <w:rPr>
          <w:rFonts w:ascii="Arial" w:hAnsi="Arial" w:cs="Arial"/>
          <w:sz w:val="22"/>
          <w:szCs w:val="22"/>
        </w:rPr>
      </w:pPr>
      <w:r w:rsidRPr="00AD382E">
        <w:rPr>
          <w:rFonts w:ascii="Arial" w:hAnsi="Arial" w:cs="Arial"/>
          <w:b/>
          <w:bCs/>
          <w:sz w:val="22"/>
          <w:szCs w:val="22"/>
        </w:rPr>
        <w:t xml:space="preserve">1. </w:t>
      </w:r>
      <w:r w:rsidRPr="003168A1">
        <w:rPr>
          <w:rFonts w:ascii="Arial" w:hAnsi="Arial" w:cs="Arial"/>
          <w:sz w:val="22"/>
          <w:szCs w:val="22"/>
        </w:rPr>
        <w:t>Revisado el expediente físico y virtual que compone la presente causa jurídica; procede el Despacho a impartir el trámite que en derecho corresponde, así:</w:t>
      </w:r>
    </w:p>
    <w:p w14:paraId="2394F261" w14:textId="77777777" w:rsidR="00B1464F" w:rsidRDefault="00B1464F" w:rsidP="00B1464F">
      <w:pPr>
        <w:spacing w:line="360" w:lineRule="auto"/>
        <w:jc w:val="both"/>
        <w:rPr>
          <w:rFonts w:ascii="Arial" w:hAnsi="Arial" w:cs="Arial"/>
          <w:sz w:val="22"/>
          <w:szCs w:val="22"/>
        </w:rPr>
      </w:pPr>
    </w:p>
    <w:p w14:paraId="242337F3" w14:textId="77777777" w:rsidR="00B1464F" w:rsidRPr="0091055C" w:rsidRDefault="00B1464F" w:rsidP="0091055C">
      <w:pPr>
        <w:spacing w:line="360" w:lineRule="auto"/>
        <w:jc w:val="both"/>
        <w:rPr>
          <w:rFonts w:ascii="Arial" w:hAnsi="Arial" w:cs="Arial"/>
          <w:sz w:val="22"/>
          <w:szCs w:val="22"/>
          <w:lang w:val="es-ES"/>
        </w:rPr>
      </w:pPr>
      <w:r w:rsidRPr="0082229D">
        <w:rPr>
          <w:rFonts w:ascii="Arial" w:hAnsi="Arial" w:cs="Arial"/>
          <w:b/>
          <w:bCs/>
          <w:sz w:val="22"/>
          <w:szCs w:val="22"/>
        </w:rPr>
        <w:t>1.</w:t>
      </w:r>
      <w:r>
        <w:rPr>
          <w:rFonts w:ascii="Arial" w:hAnsi="Arial" w:cs="Arial"/>
          <w:b/>
          <w:bCs/>
          <w:sz w:val="22"/>
          <w:szCs w:val="22"/>
        </w:rPr>
        <w:t>1</w:t>
      </w:r>
      <w:r>
        <w:rPr>
          <w:rFonts w:ascii="Arial" w:hAnsi="Arial" w:cs="Arial"/>
          <w:sz w:val="22"/>
          <w:szCs w:val="22"/>
        </w:rPr>
        <w:t xml:space="preserve"> </w:t>
      </w:r>
      <w:r w:rsidRPr="0082229D">
        <w:rPr>
          <w:rFonts w:ascii="Arial" w:hAnsi="Arial" w:cs="Arial"/>
          <w:sz w:val="22"/>
          <w:szCs w:val="22"/>
        </w:rPr>
        <w:t>De la revisión del proceso de la referencia, se advierte que, mediante auto de</w:t>
      </w:r>
      <w:r>
        <w:rPr>
          <w:rFonts w:ascii="Arial" w:hAnsi="Arial" w:cs="Arial"/>
          <w:sz w:val="22"/>
          <w:szCs w:val="22"/>
        </w:rPr>
        <w:t>l</w:t>
      </w:r>
      <w:r w:rsidRPr="0082229D">
        <w:rPr>
          <w:rFonts w:ascii="Arial" w:hAnsi="Arial" w:cs="Arial"/>
          <w:sz w:val="22"/>
          <w:szCs w:val="22"/>
        </w:rPr>
        <w:t xml:space="preserve"> </w:t>
      </w:r>
      <w:r w:rsidR="0091055C">
        <w:rPr>
          <w:rFonts w:ascii="Arial" w:hAnsi="Arial" w:cs="Arial"/>
          <w:sz w:val="22"/>
          <w:szCs w:val="22"/>
        </w:rPr>
        <w:t>30</w:t>
      </w:r>
      <w:r w:rsidRPr="0082229D">
        <w:rPr>
          <w:rFonts w:ascii="Arial" w:hAnsi="Arial" w:cs="Arial"/>
          <w:sz w:val="22"/>
          <w:szCs w:val="22"/>
        </w:rPr>
        <w:t xml:space="preserve"> de </w:t>
      </w:r>
      <w:r w:rsidR="0091055C">
        <w:rPr>
          <w:rFonts w:ascii="Arial" w:hAnsi="Arial" w:cs="Arial"/>
          <w:sz w:val="22"/>
          <w:szCs w:val="22"/>
        </w:rPr>
        <w:t>agosto</w:t>
      </w:r>
      <w:r w:rsidRPr="0082229D">
        <w:rPr>
          <w:rFonts w:ascii="Arial" w:hAnsi="Arial" w:cs="Arial"/>
          <w:sz w:val="22"/>
          <w:szCs w:val="22"/>
        </w:rPr>
        <w:t xml:space="preserve"> de 2019, se </w:t>
      </w:r>
      <w:r>
        <w:rPr>
          <w:rFonts w:ascii="Arial" w:hAnsi="Arial" w:cs="Arial"/>
          <w:sz w:val="22"/>
          <w:szCs w:val="22"/>
        </w:rPr>
        <w:t xml:space="preserve">había </w:t>
      </w:r>
      <w:r w:rsidRPr="0082229D">
        <w:rPr>
          <w:rFonts w:ascii="Arial" w:hAnsi="Arial" w:cs="Arial"/>
          <w:sz w:val="22"/>
          <w:szCs w:val="22"/>
        </w:rPr>
        <w:t>program</w:t>
      </w:r>
      <w:r>
        <w:rPr>
          <w:rFonts w:ascii="Arial" w:hAnsi="Arial" w:cs="Arial"/>
          <w:sz w:val="22"/>
          <w:szCs w:val="22"/>
        </w:rPr>
        <w:t>ado</w:t>
      </w:r>
      <w:r w:rsidRPr="0082229D">
        <w:rPr>
          <w:rFonts w:ascii="Arial" w:hAnsi="Arial" w:cs="Arial"/>
          <w:sz w:val="22"/>
          <w:szCs w:val="22"/>
        </w:rPr>
        <w:t xml:space="preserve"> la audiencia inicial para el día </w:t>
      </w:r>
      <w:r w:rsidR="0091055C">
        <w:rPr>
          <w:rFonts w:ascii="Arial" w:hAnsi="Arial" w:cs="Arial"/>
          <w:sz w:val="22"/>
          <w:szCs w:val="22"/>
        </w:rPr>
        <w:t>23</w:t>
      </w:r>
      <w:r w:rsidRPr="0082229D">
        <w:rPr>
          <w:rFonts w:ascii="Arial" w:hAnsi="Arial" w:cs="Arial"/>
          <w:sz w:val="22"/>
          <w:szCs w:val="22"/>
        </w:rPr>
        <w:t xml:space="preserve"> de </w:t>
      </w:r>
      <w:r w:rsidR="0091055C">
        <w:rPr>
          <w:rFonts w:ascii="Arial" w:hAnsi="Arial" w:cs="Arial"/>
          <w:sz w:val="22"/>
          <w:szCs w:val="22"/>
        </w:rPr>
        <w:t xml:space="preserve">abril </w:t>
      </w:r>
      <w:r w:rsidRPr="0082229D">
        <w:rPr>
          <w:rFonts w:ascii="Arial" w:hAnsi="Arial" w:cs="Arial"/>
          <w:sz w:val="22"/>
          <w:szCs w:val="22"/>
        </w:rPr>
        <w:t xml:space="preserve">de 2020. No obstante, la misma no se llevó a cabo dada la suspensión de términos judiciales y el cierre extraordinario de los Estrados Judiciales de todo el país, </w:t>
      </w:r>
      <w:r w:rsidRPr="0082229D">
        <w:rPr>
          <w:rFonts w:ascii="Arial" w:hAnsi="Arial" w:cs="Arial"/>
          <w:sz w:val="22"/>
          <w:szCs w:val="22"/>
          <w:lang w:val="es-ES"/>
        </w:rPr>
        <w:t>en acatamiento del decreto nacional de emergencia económica, social y ecológica adoptado por el Gobierno Nacional para hacer frente a la pandemia por la enfermedad de CORONAVIRUS – COVID 19.</w:t>
      </w:r>
    </w:p>
    <w:p w14:paraId="76262E68" w14:textId="77777777" w:rsidR="00B1464F" w:rsidRDefault="00B1464F" w:rsidP="00B1464F"/>
    <w:p w14:paraId="31CF3069" w14:textId="77777777" w:rsidR="00B1464F" w:rsidRPr="0082229D" w:rsidRDefault="00B1464F" w:rsidP="00B1464F">
      <w:pPr>
        <w:pStyle w:val="Prrafodelista"/>
        <w:numPr>
          <w:ilvl w:val="0"/>
          <w:numId w:val="2"/>
        </w:numPr>
        <w:tabs>
          <w:tab w:val="left" w:pos="851"/>
        </w:tabs>
        <w:spacing w:line="360" w:lineRule="auto"/>
        <w:jc w:val="both"/>
        <w:rPr>
          <w:rFonts w:ascii="Arial" w:hAnsi="Arial" w:cs="Arial"/>
          <w:b/>
          <w:sz w:val="22"/>
          <w:szCs w:val="22"/>
          <w:u w:val="single"/>
        </w:rPr>
      </w:pPr>
      <w:r w:rsidRPr="0082229D">
        <w:rPr>
          <w:rFonts w:ascii="Arial" w:hAnsi="Arial" w:cs="Arial"/>
          <w:b/>
          <w:sz w:val="22"/>
          <w:szCs w:val="22"/>
          <w:u w:val="single"/>
        </w:rPr>
        <w:t>TRÁMITE A LA LUZ DE LA LEY 2080 DE 2021:</w:t>
      </w:r>
    </w:p>
    <w:p w14:paraId="748103E2" w14:textId="77777777" w:rsidR="00B1464F" w:rsidRPr="00B74B27" w:rsidRDefault="00B1464F" w:rsidP="00B1464F">
      <w:pPr>
        <w:tabs>
          <w:tab w:val="left" w:pos="851"/>
        </w:tabs>
        <w:jc w:val="both"/>
        <w:rPr>
          <w:rFonts w:ascii="Arial" w:hAnsi="Arial" w:cs="Arial"/>
          <w:sz w:val="22"/>
          <w:szCs w:val="22"/>
        </w:rPr>
      </w:pPr>
    </w:p>
    <w:p w14:paraId="3194DD55" w14:textId="54ACFBE1" w:rsidR="00B1464F" w:rsidRPr="0091055C" w:rsidRDefault="00F13723" w:rsidP="00F13723">
      <w:pPr>
        <w:tabs>
          <w:tab w:val="left" w:pos="851"/>
        </w:tabs>
        <w:spacing w:line="360" w:lineRule="auto"/>
        <w:jc w:val="both"/>
        <w:rPr>
          <w:rFonts w:ascii="Arial" w:hAnsi="Arial" w:cs="Arial"/>
          <w:sz w:val="22"/>
          <w:szCs w:val="22"/>
        </w:rPr>
      </w:pPr>
      <w:r>
        <w:rPr>
          <w:rFonts w:ascii="Arial" w:hAnsi="Arial" w:cs="Arial"/>
          <w:sz w:val="22"/>
          <w:szCs w:val="22"/>
        </w:rPr>
        <w:t>E</w:t>
      </w:r>
      <w:r w:rsidR="00B1464F" w:rsidRPr="00CC7D76">
        <w:rPr>
          <w:rFonts w:ascii="Arial" w:hAnsi="Arial" w:cs="Arial"/>
          <w:sz w:val="22"/>
          <w:szCs w:val="22"/>
        </w:rPr>
        <w:t>l 25 de enero de 2021 mediante la Ley 2080, se consolidó el proyecto de reforma a la Ley 1437 de 2011 que venía en estudio de tiempo atrás, y en la cual se dictaron otras disposiciones en materia de descongestión en los procesos que se tramitan ante esta jurisdicción.</w:t>
      </w:r>
      <w:r>
        <w:rPr>
          <w:rFonts w:ascii="Arial" w:hAnsi="Arial" w:cs="Arial"/>
          <w:sz w:val="22"/>
          <w:szCs w:val="22"/>
        </w:rPr>
        <w:t xml:space="preserve"> </w:t>
      </w:r>
      <w:r w:rsidR="00B1464F" w:rsidRPr="00CC7D76">
        <w:rPr>
          <w:rFonts w:ascii="Arial" w:hAnsi="Arial" w:cs="Arial"/>
          <w:sz w:val="22"/>
          <w:szCs w:val="22"/>
        </w:rPr>
        <w:t>Así, esta normativa a través de su artículo 3</w:t>
      </w:r>
      <w:r w:rsidR="00B1464F">
        <w:rPr>
          <w:rFonts w:ascii="Arial" w:hAnsi="Arial" w:cs="Arial"/>
          <w:sz w:val="22"/>
          <w:szCs w:val="22"/>
        </w:rPr>
        <w:t>8</w:t>
      </w:r>
      <w:r w:rsidR="00B1464F" w:rsidRPr="00CC7D76">
        <w:rPr>
          <w:rFonts w:ascii="Arial" w:hAnsi="Arial" w:cs="Arial"/>
          <w:sz w:val="22"/>
          <w:szCs w:val="22"/>
        </w:rPr>
        <w:t xml:space="preserve"> modificó el parágrafo 2 del artículo 175</w:t>
      </w:r>
      <w:r w:rsidR="00B1464F" w:rsidRPr="00CC7D76">
        <w:rPr>
          <w:rStyle w:val="Refdenotaalpie"/>
          <w:rFonts w:ascii="Arial" w:hAnsi="Arial" w:cs="Arial"/>
          <w:sz w:val="22"/>
          <w:szCs w:val="22"/>
        </w:rPr>
        <w:footnoteReference w:id="1"/>
      </w:r>
      <w:r w:rsidR="00B1464F" w:rsidRPr="00CC7D76">
        <w:rPr>
          <w:rFonts w:ascii="Arial" w:hAnsi="Arial" w:cs="Arial"/>
          <w:sz w:val="22"/>
          <w:szCs w:val="22"/>
        </w:rPr>
        <w:t xml:space="preserve"> del Código de Procedimiento Administrativo y de lo Contencioso Administrativo, </w:t>
      </w:r>
      <w:r w:rsidR="00B1464F">
        <w:rPr>
          <w:rFonts w:ascii="Arial" w:hAnsi="Arial" w:cs="Arial"/>
          <w:sz w:val="22"/>
          <w:szCs w:val="22"/>
        </w:rPr>
        <w:t xml:space="preserve">y </w:t>
      </w:r>
      <w:r w:rsidR="00B1464F">
        <w:rPr>
          <w:rFonts w:ascii="Arial" w:hAnsi="Arial" w:cs="Arial"/>
          <w:sz w:val="22"/>
          <w:szCs w:val="22"/>
        </w:rPr>
        <w:lastRenderedPageBreak/>
        <w:t xml:space="preserve">estableció que las </w:t>
      </w:r>
      <w:r w:rsidR="00B1464F" w:rsidRPr="006E056C">
        <w:rPr>
          <w:rFonts w:ascii="Arial" w:hAnsi="Arial" w:cs="Arial"/>
          <w:sz w:val="22"/>
          <w:szCs w:val="22"/>
        </w:rPr>
        <w:t>excepciones de cosa juzgada, caducidad, transacción, conciliación, falta manifiesta de legitimación en la causa y prescripción extintiva, se declararán fundadas mediante sentencia anticipada, en los términos previstos en el numeral tercero del artículo </w:t>
      </w:r>
      <w:hyperlink r:id="rId8" w:anchor="182A" w:history="1">
        <w:r w:rsidR="00B1464F" w:rsidRPr="0091055C">
          <w:rPr>
            <w:rStyle w:val="Hipervnculo"/>
            <w:rFonts w:ascii="Arial" w:hAnsi="Arial" w:cs="Arial"/>
            <w:color w:val="auto"/>
            <w:sz w:val="22"/>
            <w:szCs w:val="22"/>
            <w:u w:val="none"/>
          </w:rPr>
          <w:t>182A</w:t>
        </w:r>
      </w:hyperlink>
      <w:r w:rsidR="00B1464F" w:rsidRPr="0091055C">
        <w:rPr>
          <w:rFonts w:ascii="Arial" w:hAnsi="Arial" w:cs="Arial"/>
          <w:sz w:val="22"/>
          <w:szCs w:val="22"/>
        </w:rPr>
        <w:t>.</w:t>
      </w:r>
    </w:p>
    <w:p w14:paraId="36FBE291" w14:textId="77777777" w:rsidR="00B1464F" w:rsidRDefault="00B1464F" w:rsidP="00B1464F">
      <w:pPr>
        <w:pStyle w:val="Prrafodelista"/>
        <w:tabs>
          <w:tab w:val="left" w:pos="851"/>
        </w:tabs>
        <w:spacing w:line="360" w:lineRule="auto"/>
        <w:ind w:left="0"/>
        <w:jc w:val="both"/>
        <w:rPr>
          <w:rFonts w:ascii="Arial" w:hAnsi="Arial" w:cs="Arial"/>
          <w:sz w:val="22"/>
          <w:szCs w:val="22"/>
        </w:rPr>
      </w:pPr>
    </w:p>
    <w:p w14:paraId="782FA299" w14:textId="77777777" w:rsidR="00B1464F" w:rsidRDefault="00B1464F" w:rsidP="00B1464F">
      <w:pPr>
        <w:tabs>
          <w:tab w:val="left" w:pos="851"/>
        </w:tabs>
        <w:spacing w:line="360" w:lineRule="auto"/>
        <w:jc w:val="both"/>
        <w:rPr>
          <w:rFonts w:ascii="Arial" w:hAnsi="Arial" w:cs="Arial"/>
          <w:sz w:val="22"/>
          <w:szCs w:val="22"/>
        </w:rPr>
      </w:pPr>
      <w:r>
        <w:rPr>
          <w:rFonts w:ascii="Arial" w:hAnsi="Arial" w:cs="Arial"/>
          <w:sz w:val="22"/>
          <w:szCs w:val="22"/>
        </w:rPr>
        <w:t>El artículo 182A fue adicionado a la Ley 1437 de 2011 mediante el 42 de la Ley 2080 de 2021,</w:t>
      </w:r>
      <w:r>
        <w:rPr>
          <w:rFonts w:ascii="Arial" w:hAnsi="Arial" w:cs="Arial"/>
          <w:i/>
          <w:sz w:val="22"/>
          <w:szCs w:val="22"/>
        </w:rPr>
        <w:t xml:space="preserve"> </w:t>
      </w:r>
      <w:r>
        <w:rPr>
          <w:rFonts w:ascii="Arial" w:hAnsi="Arial" w:cs="Arial"/>
          <w:sz w:val="22"/>
          <w:szCs w:val="22"/>
        </w:rPr>
        <w:t>estatuyendo</w:t>
      </w:r>
      <w:r w:rsidRPr="00350ACB">
        <w:rPr>
          <w:rFonts w:ascii="Arial" w:hAnsi="Arial" w:cs="Arial"/>
          <w:sz w:val="22"/>
          <w:szCs w:val="22"/>
        </w:rPr>
        <w:t xml:space="preserve"> la posibilidad de proferir sentencia anticipada en</w:t>
      </w:r>
      <w:r>
        <w:rPr>
          <w:rFonts w:ascii="Arial" w:hAnsi="Arial" w:cs="Arial"/>
          <w:sz w:val="22"/>
          <w:szCs w:val="22"/>
        </w:rPr>
        <w:t xml:space="preserve"> los siguientes eventos:</w:t>
      </w:r>
    </w:p>
    <w:p w14:paraId="567DC430" w14:textId="77777777" w:rsidR="00B1464F" w:rsidRPr="000B5896" w:rsidRDefault="00B1464F" w:rsidP="00B1464F">
      <w:pPr>
        <w:tabs>
          <w:tab w:val="left" w:pos="851"/>
        </w:tabs>
        <w:spacing w:line="360" w:lineRule="auto"/>
        <w:jc w:val="both"/>
        <w:rPr>
          <w:rFonts w:ascii="Arial" w:hAnsi="Arial" w:cs="Arial"/>
          <w:sz w:val="22"/>
          <w:szCs w:val="22"/>
        </w:rPr>
      </w:pPr>
    </w:p>
    <w:p w14:paraId="31DC41FA" w14:textId="77777777" w:rsidR="00B1464F" w:rsidRPr="00DE6118" w:rsidRDefault="00B1464F" w:rsidP="00B1464F">
      <w:pPr>
        <w:ind w:left="567"/>
        <w:jc w:val="both"/>
        <w:rPr>
          <w:rFonts w:ascii="Arial" w:hAnsi="Arial" w:cs="Arial"/>
          <w:bCs/>
          <w:i/>
          <w:sz w:val="22"/>
          <w:szCs w:val="22"/>
        </w:rPr>
      </w:pPr>
      <w:r w:rsidRPr="00DE6118">
        <w:rPr>
          <w:rFonts w:ascii="Arial" w:hAnsi="Arial" w:cs="Arial"/>
          <w:b/>
          <w:i/>
          <w:sz w:val="22"/>
          <w:szCs w:val="22"/>
        </w:rPr>
        <w:t xml:space="preserve">“Artículo 42. </w:t>
      </w:r>
      <w:r w:rsidRPr="00DE6118">
        <w:rPr>
          <w:rFonts w:ascii="Arial" w:hAnsi="Arial" w:cs="Arial"/>
          <w:bCs/>
          <w:i/>
          <w:sz w:val="22"/>
          <w:szCs w:val="22"/>
        </w:rPr>
        <w:t xml:space="preserve">Adiciónese a la Ley 1437 de 2011 el artículo 182A, el cual será del siguiente tenor: </w:t>
      </w:r>
    </w:p>
    <w:p w14:paraId="69DBD3CF" w14:textId="77777777" w:rsidR="00B1464F" w:rsidRPr="00DE6118" w:rsidRDefault="00B1464F" w:rsidP="00B1464F">
      <w:pPr>
        <w:ind w:left="567"/>
        <w:jc w:val="both"/>
        <w:rPr>
          <w:rFonts w:ascii="Arial" w:hAnsi="Arial" w:cs="Arial"/>
          <w:bCs/>
          <w:i/>
          <w:sz w:val="22"/>
          <w:szCs w:val="22"/>
        </w:rPr>
      </w:pPr>
    </w:p>
    <w:p w14:paraId="31598AAF" w14:textId="77777777" w:rsidR="00B1464F" w:rsidRPr="00DE6118" w:rsidRDefault="00B1464F" w:rsidP="00B1464F">
      <w:pPr>
        <w:ind w:left="567"/>
        <w:jc w:val="both"/>
        <w:rPr>
          <w:rFonts w:ascii="Arial" w:hAnsi="Arial" w:cs="Arial"/>
          <w:i/>
          <w:sz w:val="22"/>
          <w:szCs w:val="22"/>
        </w:rPr>
      </w:pPr>
      <w:r w:rsidRPr="00DE6118">
        <w:rPr>
          <w:rFonts w:ascii="Arial" w:hAnsi="Arial" w:cs="Arial"/>
          <w:i/>
          <w:sz w:val="22"/>
          <w:szCs w:val="22"/>
        </w:rPr>
        <w:t>Artículo 182A. Sentencia anticipada. Se podrá dictar sentencia anticipada:</w:t>
      </w:r>
    </w:p>
    <w:p w14:paraId="532A3749" w14:textId="77777777" w:rsidR="00B1464F" w:rsidRPr="00DE6118" w:rsidRDefault="00B1464F" w:rsidP="00B1464F">
      <w:pPr>
        <w:ind w:left="567"/>
        <w:jc w:val="both"/>
        <w:rPr>
          <w:rFonts w:ascii="Arial" w:hAnsi="Arial" w:cs="Arial"/>
          <w:i/>
          <w:sz w:val="22"/>
          <w:szCs w:val="22"/>
        </w:rPr>
      </w:pPr>
    </w:p>
    <w:p w14:paraId="1597D1F3" w14:textId="77777777" w:rsidR="00B1464F" w:rsidRPr="00DE6118" w:rsidRDefault="00B1464F" w:rsidP="00B1464F">
      <w:pPr>
        <w:ind w:left="567"/>
        <w:jc w:val="both"/>
        <w:rPr>
          <w:rFonts w:ascii="Arial" w:hAnsi="Arial" w:cs="Arial"/>
          <w:i/>
          <w:sz w:val="22"/>
          <w:szCs w:val="22"/>
        </w:rPr>
      </w:pPr>
      <w:r w:rsidRPr="00DE6118">
        <w:rPr>
          <w:rFonts w:ascii="Arial" w:hAnsi="Arial" w:cs="Arial"/>
          <w:i/>
          <w:sz w:val="22"/>
          <w:szCs w:val="22"/>
        </w:rPr>
        <w:t>(…)</w:t>
      </w:r>
    </w:p>
    <w:p w14:paraId="7C5E165D" w14:textId="77777777" w:rsidR="00B1464F" w:rsidRPr="00DE6118" w:rsidRDefault="00B1464F" w:rsidP="00B1464F">
      <w:pPr>
        <w:ind w:left="567"/>
        <w:jc w:val="both"/>
        <w:rPr>
          <w:rFonts w:ascii="Arial" w:hAnsi="Arial" w:cs="Arial"/>
          <w:i/>
          <w:sz w:val="22"/>
          <w:szCs w:val="22"/>
        </w:rPr>
      </w:pPr>
    </w:p>
    <w:p w14:paraId="408CEBBD" w14:textId="77777777" w:rsidR="00B1464F" w:rsidRPr="00DE6118" w:rsidRDefault="00B1464F" w:rsidP="00B1464F">
      <w:pPr>
        <w:pStyle w:val="Prrafodelista"/>
        <w:tabs>
          <w:tab w:val="left" w:pos="851"/>
        </w:tabs>
        <w:ind w:left="567"/>
        <w:contextualSpacing w:val="0"/>
        <w:jc w:val="both"/>
        <w:rPr>
          <w:rFonts w:ascii="Arial" w:hAnsi="Arial" w:cs="Arial"/>
          <w:i/>
          <w:sz w:val="22"/>
          <w:szCs w:val="22"/>
        </w:rPr>
      </w:pPr>
      <w:r w:rsidRPr="00DE6118">
        <w:rPr>
          <w:rFonts w:ascii="Arial" w:hAnsi="Arial" w:cs="Arial"/>
          <w:i/>
          <w:sz w:val="22"/>
          <w:szCs w:val="22"/>
        </w:rPr>
        <w:t>3. En cualquier estado del proceso, cuando el juzgador encuentre probada la cosa juzgada, la caducidad, la transacción, la conciliación, la falta manifiesta de legitimación en la causa y la prescripción extintiva</w:t>
      </w:r>
    </w:p>
    <w:p w14:paraId="793C9889" w14:textId="77777777" w:rsidR="00B1464F" w:rsidRPr="00DE6118" w:rsidRDefault="00B1464F" w:rsidP="00B1464F">
      <w:pPr>
        <w:pStyle w:val="Prrafodelista"/>
        <w:tabs>
          <w:tab w:val="left" w:pos="851"/>
        </w:tabs>
        <w:ind w:left="567"/>
        <w:contextualSpacing w:val="0"/>
        <w:jc w:val="both"/>
        <w:rPr>
          <w:rFonts w:ascii="Arial" w:hAnsi="Arial" w:cs="Arial"/>
          <w:i/>
          <w:sz w:val="22"/>
          <w:szCs w:val="22"/>
        </w:rPr>
      </w:pPr>
    </w:p>
    <w:p w14:paraId="24B4A8AC" w14:textId="77777777" w:rsidR="00B1464F" w:rsidRPr="00DE6118" w:rsidRDefault="00B1464F" w:rsidP="00B1464F">
      <w:pPr>
        <w:pStyle w:val="Prrafodelista"/>
        <w:tabs>
          <w:tab w:val="left" w:pos="851"/>
        </w:tabs>
        <w:ind w:left="567"/>
        <w:contextualSpacing w:val="0"/>
        <w:jc w:val="both"/>
        <w:rPr>
          <w:rFonts w:ascii="Arial" w:hAnsi="Arial" w:cs="Arial"/>
          <w:i/>
          <w:sz w:val="22"/>
          <w:szCs w:val="22"/>
        </w:rPr>
      </w:pPr>
      <w:r w:rsidRPr="00DE6118">
        <w:rPr>
          <w:rFonts w:ascii="Arial" w:hAnsi="Arial" w:cs="Arial"/>
          <w:i/>
          <w:sz w:val="22"/>
          <w:szCs w:val="22"/>
        </w:rPr>
        <w:t>(…)</w:t>
      </w:r>
    </w:p>
    <w:p w14:paraId="41B78D59" w14:textId="77777777" w:rsidR="00B1464F" w:rsidRPr="00DE6118" w:rsidRDefault="00B1464F" w:rsidP="00B1464F">
      <w:pPr>
        <w:pStyle w:val="Prrafodelista"/>
        <w:tabs>
          <w:tab w:val="left" w:pos="851"/>
        </w:tabs>
        <w:ind w:left="567"/>
        <w:contextualSpacing w:val="0"/>
        <w:jc w:val="both"/>
        <w:rPr>
          <w:rFonts w:ascii="Arial" w:hAnsi="Arial" w:cs="Arial"/>
          <w:i/>
          <w:sz w:val="22"/>
          <w:szCs w:val="22"/>
        </w:rPr>
      </w:pPr>
    </w:p>
    <w:p w14:paraId="39B67862" w14:textId="77777777" w:rsidR="00B1464F" w:rsidRDefault="00B1464F" w:rsidP="00B1464F">
      <w:pPr>
        <w:ind w:left="567"/>
        <w:jc w:val="both"/>
        <w:rPr>
          <w:rFonts w:ascii="Arial" w:hAnsi="Arial" w:cs="Arial"/>
          <w:i/>
          <w:sz w:val="22"/>
          <w:szCs w:val="22"/>
          <w:lang w:eastAsia="es-CO"/>
        </w:rPr>
      </w:pPr>
      <w:r w:rsidRPr="00DE6118">
        <w:rPr>
          <w:rFonts w:ascii="Arial" w:hAnsi="Arial" w:cs="Arial"/>
          <w:b/>
          <w:bCs/>
          <w:i/>
          <w:sz w:val="22"/>
          <w:szCs w:val="22"/>
          <w:lang w:eastAsia="es-CO"/>
        </w:rPr>
        <w:t>PARÁGRAFO. </w:t>
      </w:r>
      <w:r w:rsidRPr="00DE6118">
        <w:rPr>
          <w:rFonts w:ascii="Arial" w:hAnsi="Arial" w:cs="Arial"/>
          <w:i/>
          <w:sz w:val="22"/>
          <w:szCs w:val="22"/>
          <w:lang w:eastAsia="es-CO"/>
        </w:rPr>
        <w:t>En la providencia que corra traslado para alegar, se indicará la razón por la cual dictará sentencia anticipada. Si se trata de la causal del numeral 3 de este artículo, precisará sobre cuál o cuáles de las excepciones se pronunciará.</w:t>
      </w:r>
    </w:p>
    <w:p w14:paraId="28351468" w14:textId="77777777" w:rsidR="00B1464F" w:rsidRPr="00DE6118" w:rsidRDefault="00B1464F" w:rsidP="00B1464F">
      <w:pPr>
        <w:ind w:left="567"/>
        <w:jc w:val="both"/>
        <w:rPr>
          <w:rFonts w:ascii="Arial" w:hAnsi="Arial" w:cs="Arial"/>
          <w:i/>
          <w:sz w:val="22"/>
          <w:szCs w:val="22"/>
          <w:lang w:eastAsia="es-CO"/>
        </w:rPr>
      </w:pPr>
    </w:p>
    <w:p w14:paraId="175C943A" w14:textId="77777777" w:rsidR="00B1464F" w:rsidRPr="00DE6118" w:rsidRDefault="00B1464F" w:rsidP="00B1464F">
      <w:pPr>
        <w:ind w:left="567"/>
        <w:jc w:val="both"/>
        <w:rPr>
          <w:rFonts w:ascii="Arial" w:hAnsi="Arial" w:cs="Arial"/>
          <w:i/>
          <w:sz w:val="22"/>
          <w:szCs w:val="22"/>
          <w:lang w:eastAsia="es-CO"/>
        </w:rPr>
      </w:pPr>
      <w:r w:rsidRPr="00DE6118">
        <w:rPr>
          <w:rFonts w:ascii="Arial" w:hAnsi="Arial" w:cs="Arial"/>
          <w:i/>
          <w:sz w:val="22"/>
          <w:szCs w:val="22"/>
          <w:lang w:eastAsia="es-CO"/>
        </w:rPr>
        <w:t>Surtido el traslado mencionado se proferirá sentencia oral o escrita, según se considere. No obstante, escuchados los alegatos, se podrá reconsiderar la decisión de proferir sentencia anticipada. En este caso continuará el trámite del proceso.</w:t>
      </w:r>
      <w:r w:rsidRPr="00DE6118">
        <w:rPr>
          <w:rFonts w:ascii="Arial" w:hAnsi="Arial" w:cs="Arial"/>
          <w:i/>
          <w:sz w:val="22"/>
          <w:szCs w:val="22"/>
        </w:rPr>
        <w:t>”</w:t>
      </w:r>
    </w:p>
    <w:p w14:paraId="55AF429F" w14:textId="77777777" w:rsidR="00B1464F" w:rsidRPr="00CC7D76" w:rsidRDefault="00B1464F" w:rsidP="00B1464F">
      <w:pPr>
        <w:pStyle w:val="Prrafodelista"/>
        <w:tabs>
          <w:tab w:val="left" w:pos="851"/>
        </w:tabs>
        <w:spacing w:line="360" w:lineRule="auto"/>
        <w:ind w:left="0"/>
        <w:jc w:val="both"/>
        <w:rPr>
          <w:rFonts w:ascii="Arial" w:hAnsi="Arial" w:cs="Arial"/>
          <w:sz w:val="22"/>
          <w:szCs w:val="22"/>
        </w:rPr>
      </w:pPr>
    </w:p>
    <w:p w14:paraId="3F9BA787" w14:textId="77777777" w:rsidR="00B1464F" w:rsidRPr="00CC7D76" w:rsidRDefault="00B1464F" w:rsidP="00B1464F">
      <w:pPr>
        <w:spacing w:line="360" w:lineRule="auto"/>
        <w:jc w:val="both"/>
        <w:rPr>
          <w:rFonts w:ascii="Arial" w:hAnsi="Arial" w:cs="Arial"/>
          <w:sz w:val="22"/>
          <w:szCs w:val="22"/>
        </w:rPr>
      </w:pPr>
      <w:r w:rsidRPr="00CC7D76">
        <w:rPr>
          <w:rFonts w:ascii="Arial" w:hAnsi="Arial" w:cs="Arial"/>
          <w:sz w:val="22"/>
          <w:szCs w:val="22"/>
        </w:rPr>
        <w:t xml:space="preserve">Así las cosas, con la reforma se refuerza la postura procesal encaminada en todo caso, a que el trámite sea </w:t>
      </w:r>
      <w:r w:rsidRPr="00CC7D76">
        <w:rPr>
          <w:rFonts w:ascii="Arial" w:hAnsi="Arial" w:cs="Arial"/>
          <w:b/>
          <w:sz w:val="22"/>
          <w:szCs w:val="22"/>
        </w:rPr>
        <w:t>más efectivo y célere</w:t>
      </w:r>
      <w:r w:rsidRPr="00CC7D76">
        <w:rPr>
          <w:rFonts w:ascii="Arial" w:hAnsi="Arial" w:cs="Arial"/>
          <w:sz w:val="22"/>
          <w:szCs w:val="22"/>
        </w:rPr>
        <w:t xml:space="preserve"> en procura de garantizar la tutela judicial efectiva; ya que, por un lado, dota de la posibilidad de terminar un asunto, sin necesidad de convocar a las partes a la audiencia inicial ante una posible prosperidad de una excepción previa, y por otro, la posibilidad de proferirse decisión de fondo mediante sentencia anticipada. </w:t>
      </w:r>
    </w:p>
    <w:p w14:paraId="5176B0BF" w14:textId="77777777" w:rsidR="00B1464F" w:rsidRPr="000D223D" w:rsidRDefault="00B1464F" w:rsidP="000D223D">
      <w:pPr>
        <w:spacing w:line="360" w:lineRule="auto"/>
        <w:jc w:val="both"/>
        <w:rPr>
          <w:rFonts w:ascii="Arial" w:hAnsi="Arial" w:cs="Arial"/>
          <w:sz w:val="22"/>
          <w:szCs w:val="22"/>
        </w:rPr>
      </w:pPr>
    </w:p>
    <w:p w14:paraId="51676CE6" w14:textId="77777777" w:rsidR="000D223D" w:rsidRPr="000D223D" w:rsidRDefault="000D223D" w:rsidP="000D223D">
      <w:pPr>
        <w:pStyle w:val="paragraph"/>
        <w:shd w:val="clear" w:color="auto" w:fill="FFFFFF"/>
        <w:spacing w:before="0" w:beforeAutospacing="0" w:after="0" w:afterAutospacing="0" w:line="360" w:lineRule="auto"/>
        <w:jc w:val="both"/>
        <w:textAlignment w:val="baseline"/>
        <w:rPr>
          <w:rFonts w:ascii="Segoe UI" w:hAnsi="Segoe UI" w:cs="Segoe UI"/>
          <w:color w:val="000000"/>
          <w:sz w:val="22"/>
          <w:szCs w:val="22"/>
        </w:rPr>
      </w:pPr>
      <w:r w:rsidRPr="000D223D">
        <w:rPr>
          <w:rStyle w:val="normaltextrun"/>
          <w:rFonts w:ascii="Arial" w:hAnsi="Arial" w:cs="Arial"/>
          <w:color w:val="000000"/>
          <w:sz w:val="22"/>
          <w:szCs w:val="22"/>
        </w:rPr>
        <w:t>Decisiones que no requieren de convocarse a la audiencia inicial, a la de pruebas o de instrucción y juzgamiento, con lo cual, ciertamente se agiliza el trámite del proceso.</w:t>
      </w:r>
      <w:r w:rsidRPr="000D223D">
        <w:rPr>
          <w:rStyle w:val="eop"/>
          <w:rFonts w:ascii="Arial" w:hAnsi="Arial" w:cs="Arial"/>
          <w:color w:val="000000"/>
          <w:sz w:val="22"/>
          <w:szCs w:val="22"/>
        </w:rPr>
        <w:t> </w:t>
      </w:r>
    </w:p>
    <w:p w14:paraId="07C98169" w14:textId="77777777" w:rsidR="000D223D" w:rsidRPr="000D223D" w:rsidRDefault="000D223D" w:rsidP="000D223D">
      <w:pPr>
        <w:pStyle w:val="paragraph"/>
        <w:shd w:val="clear" w:color="auto" w:fill="FFFFFF"/>
        <w:spacing w:before="0" w:beforeAutospacing="0" w:after="0" w:afterAutospacing="0" w:line="360" w:lineRule="auto"/>
        <w:jc w:val="both"/>
        <w:textAlignment w:val="baseline"/>
        <w:rPr>
          <w:rFonts w:ascii="Segoe UI" w:hAnsi="Segoe UI" w:cs="Segoe UI"/>
          <w:color w:val="000000"/>
          <w:sz w:val="22"/>
          <w:szCs w:val="22"/>
        </w:rPr>
      </w:pPr>
      <w:r w:rsidRPr="000D223D">
        <w:rPr>
          <w:rStyle w:val="eop"/>
          <w:rFonts w:ascii="Arial" w:hAnsi="Arial" w:cs="Arial"/>
          <w:color w:val="FF0000"/>
          <w:sz w:val="22"/>
          <w:szCs w:val="22"/>
        </w:rPr>
        <w:lastRenderedPageBreak/>
        <w:t> </w:t>
      </w:r>
    </w:p>
    <w:p w14:paraId="5876420E" w14:textId="77777777" w:rsidR="000D223D" w:rsidRPr="000D223D" w:rsidRDefault="000D223D" w:rsidP="000D223D">
      <w:pPr>
        <w:pStyle w:val="paragraph"/>
        <w:shd w:val="clear" w:color="auto" w:fill="FFFFFF"/>
        <w:spacing w:before="0" w:beforeAutospacing="0" w:after="0" w:afterAutospacing="0" w:line="360" w:lineRule="auto"/>
        <w:jc w:val="both"/>
        <w:textAlignment w:val="baseline"/>
        <w:rPr>
          <w:rFonts w:ascii="Segoe UI" w:hAnsi="Segoe UI" w:cs="Segoe UI"/>
          <w:color w:val="000000"/>
          <w:sz w:val="22"/>
          <w:szCs w:val="22"/>
        </w:rPr>
      </w:pPr>
      <w:r w:rsidRPr="000D223D">
        <w:rPr>
          <w:rStyle w:val="normaltextrun"/>
          <w:rFonts w:ascii="Arial" w:hAnsi="Arial" w:cs="Arial"/>
          <w:color w:val="000000"/>
          <w:sz w:val="22"/>
          <w:szCs w:val="22"/>
        </w:rPr>
        <w:t>Por lo anterior, y en acatamiento al artículo 86 de la Ley 2080 de 2021</w:t>
      </w:r>
      <w:r w:rsidRPr="000D223D">
        <w:rPr>
          <w:rStyle w:val="superscript"/>
          <w:rFonts w:ascii="Arial" w:hAnsi="Arial" w:cs="Arial"/>
          <w:color w:val="000000"/>
          <w:sz w:val="22"/>
          <w:szCs w:val="22"/>
          <w:vertAlign w:val="superscript"/>
        </w:rPr>
        <w:t>2</w:t>
      </w:r>
      <w:r w:rsidRPr="000D223D">
        <w:rPr>
          <w:rStyle w:val="normaltextrun"/>
          <w:rFonts w:ascii="Arial" w:hAnsi="Arial" w:cs="Arial"/>
          <w:color w:val="000000"/>
          <w:sz w:val="22"/>
          <w:szCs w:val="22"/>
        </w:rPr>
        <w:t> que establece que las reformas procesales introducidas en esta ley prevalecen sobre las anteriores normas de procedimiento desde el momento de su publicación y solo respecto de los procesos y trámites iniciados en vigencia de la Ley 1437 de 2011; se dará aplicación a lo previsto en las normativas citadas.</w:t>
      </w:r>
      <w:r w:rsidRPr="000D223D">
        <w:rPr>
          <w:rStyle w:val="eop"/>
          <w:rFonts w:ascii="Arial" w:hAnsi="Arial" w:cs="Arial"/>
          <w:color w:val="000000"/>
          <w:sz w:val="22"/>
          <w:szCs w:val="22"/>
        </w:rPr>
        <w:t> </w:t>
      </w:r>
    </w:p>
    <w:p w14:paraId="4BD0F3AB" w14:textId="77777777" w:rsidR="000D223D" w:rsidRPr="000D223D" w:rsidRDefault="000D223D" w:rsidP="000D223D">
      <w:pPr>
        <w:pStyle w:val="paragraph"/>
        <w:shd w:val="clear" w:color="auto" w:fill="FFFFFF"/>
        <w:spacing w:before="0" w:beforeAutospacing="0" w:after="0" w:afterAutospacing="0" w:line="360" w:lineRule="auto"/>
        <w:jc w:val="both"/>
        <w:textAlignment w:val="baseline"/>
        <w:rPr>
          <w:rFonts w:ascii="Segoe UI" w:hAnsi="Segoe UI" w:cs="Segoe UI"/>
          <w:color w:val="000000"/>
          <w:sz w:val="22"/>
          <w:szCs w:val="22"/>
        </w:rPr>
      </w:pPr>
      <w:r w:rsidRPr="000D223D">
        <w:rPr>
          <w:rStyle w:val="eop"/>
          <w:rFonts w:ascii="Arial" w:hAnsi="Arial" w:cs="Arial"/>
          <w:color w:val="FF0000"/>
          <w:sz w:val="22"/>
          <w:szCs w:val="22"/>
        </w:rPr>
        <w:t> </w:t>
      </w:r>
    </w:p>
    <w:p w14:paraId="2A20C622" w14:textId="77777777" w:rsidR="000D223D" w:rsidRPr="000D223D" w:rsidRDefault="000D223D" w:rsidP="000D223D">
      <w:pPr>
        <w:pStyle w:val="paragraph"/>
        <w:shd w:val="clear" w:color="auto" w:fill="FFFFFF"/>
        <w:spacing w:before="0" w:beforeAutospacing="0" w:after="0" w:afterAutospacing="0" w:line="360" w:lineRule="auto"/>
        <w:jc w:val="both"/>
        <w:textAlignment w:val="baseline"/>
        <w:rPr>
          <w:rFonts w:ascii="Segoe UI" w:hAnsi="Segoe UI" w:cs="Segoe UI"/>
          <w:color w:val="000000"/>
          <w:sz w:val="22"/>
          <w:szCs w:val="22"/>
        </w:rPr>
      </w:pPr>
      <w:r w:rsidRPr="000D223D">
        <w:rPr>
          <w:rStyle w:val="normaltextrun"/>
          <w:rFonts w:ascii="Arial" w:hAnsi="Arial" w:cs="Arial"/>
          <w:color w:val="000000"/>
          <w:sz w:val="22"/>
          <w:szCs w:val="22"/>
        </w:rPr>
        <w:t>Luego entonces, considera esta judicatura que, en virtud de ese propósito normativo, es válido impartir al presente asunto las reglas procesales incorporadas por la Ley 2080 de 2021, </w:t>
      </w:r>
      <w:r w:rsidRPr="000D223D">
        <w:rPr>
          <w:rStyle w:val="normaltextrun"/>
          <w:rFonts w:ascii="Arial" w:hAnsi="Arial" w:cs="Arial"/>
          <w:color w:val="000000"/>
          <w:sz w:val="22"/>
          <w:szCs w:val="22"/>
          <w:u w:val="single"/>
        </w:rPr>
        <w:t>en especial lo relacionado con el trámite para proferir sentencia anticipada cua</w:t>
      </w:r>
      <w:r>
        <w:rPr>
          <w:rStyle w:val="normaltextrun"/>
          <w:rFonts w:ascii="Arial" w:hAnsi="Arial" w:cs="Arial"/>
          <w:color w:val="000000"/>
          <w:sz w:val="22"/>
          <w:szCs w:val="22"/>
          <w:u w:val="single"/>
        </w:rPr>
        <w:t>n</w:t>
      </w:r>
      <w:r w:rsidRPr="000D223D">
        <w:rPr>
          <w:rStyle w:val="normaltextrun"/>
          <w:rFonts w:ascii="Arial" w:hAnsi="Arial" w:cs="Arial"/>
          <w:color w:val="000000"/>
          <w:sz w:val="22"/>
          <w:szCs w:val="22"/>
          <w:u w:val="single"/>
        </w:rPr>
        <w:t>do se encuentra que </w:t>
      </w:r>
      <w:r w:rsidRPr="000D223D">
        <w:rPr>
          <w:rStyle w:val="normaltextrun"/>
          <w:rFonts w:ascii="Arial" w:hAnsi="Arial" w:cs="Arial"/>
          <w:b/>
          <w:bCs/>
          <w:color w:val="000000"/>
          <w:sz w:val="22"/>
          <w:szCs w:val="22"/>
          <w:u w:val="single"/>
        </w:rPr>
        <w:t>prosperará la excepción de caducidad.</w:t>
      </w:r>
      <w:r w:rsidRPr="000D223D">
        <w:rPr>
          <w:rStyle w:val="normaltextrun"/>
          <w:rFonts w:ascii="Arial" w:hAnsi="Arial" w:cs="Arial"/>
          <w:color w:val="000000"/>
          <w:sz w:val="22"/>
          <w:szCs w:val="22"/>
        </w:rPr>
        <w:t> </w:t>
      </w:r>
      <w:r w:rsidRPr="000D223D">
        <w:rPr>
          <w:rStyle w:val="eop"/>
          <w:rFonts w:ascii="Arial" w:hAnsi="Arial" w:cs="Arial"/>
          <w:color w:val="000000"/>
          <w:sz w:val="22"/>
          <w:szCs w:val="22"/>
        </w:rPr>
        <w:t> </w:t>
      </w:r>
    </w:p>
    <w:p w14:paraId="465DC61E" w14:textId="77777777" w:rsidR="00B1464F" w:rsidRDefault="00B1464F" w:rsidP="00B1464F">
      <w:pPr>
        <w:overflowPunct w:val="0"/>
        <w:autoSpaceDE w:val="0"/>
        <w:autoSpaceDN w:val="0"/>
        <w:adjustRightInd w:val="0"/>
        <w:spacing w:line="360" w:lineRule="auto"/>
        <w:jc w:val="both"/>
        <w:textAlignment w:val="baseline"/>
        <w:rPr>
          <w:rFonts w:ascii="Arial" w:hAnsi="Arial" w:cs="Arial"/>
          <w:color w:val="FF0000"/>
          <w:sz w:val="22"/>
          <w:szCs w:val="22"/>
        </w:rPr>
      </w:pPr>
    </w:p>
    <w:p w14:paraId="1686367B" w14:textId="5CD618A5" w:rsidR="00B1464F" w:rsidRPr="00A55062" w:rsidRDefault="00B1464F" w:rsidP="00A55062">
      <w:pPr>
        <w:pStyle w:val="Prrafodelista"/>
        <w:numPr>
          <w:ilvl w:val="0"/>
          <w:numId w:val="2"/>
        </w:numPr>
        <w:spacing w:line="360" w:lineRule="auto"/>
        <w:jc w:val="both"/>
        <w:rPr>
          <w:rFonts w:ascii="Arial" w:hAnsi="Arial" w:cs="Arial"/>
          <w:b/>
          <w:iCs/>
          <w:sz w:val="22"/>
          <w:szCs w:val="22"/>
        </w:rPr>
      </w:pPr>
      <w:r w:rsidRPr="00A55062">
        <w:rPr>
          <w:rFonts w:ascii="Arial" w:hAnsi="Arial" w:cs="Arial"/>
          <w:b/>
          <w:iCs/>
          <w:sz w:val="22"/>
          <w:szCs w:val="22"/>
        </w:rPr>
        <w:t>Etapa de excepciones previas y mixtas:</w:t>
      </w:r>
    </w:p>
    <w:p w14:paraId="35E4CE66" w14:textId="77777777" w:rsidR="00B1464F" w:rsidRDefault="00B1464F" w:rsidP="00B1464F">
      <w:pPr>
        <w:pStyle w:val="Prrafodelista"/>
        <w:spacing w:line="360" w:lineRule="auto"/>
        <w:ind w:left="1080"/>
        <w:jc w:val="both"/>
        <w:rPr>
          <w:rFonts w:ascii="Arial" w:hAnsi="Arial" w:cs="Arial"/>
          <w:b/>
          <w:iCs/>
          <w:sz w:val="22"/>
          <w:szCs w:val="22"/>
        </w:rPr>
      </w:pPr>
    </w:p>
    <w:p w14:paraId="2FC4EB80" w14:textId="5A9748CA" w:rsidR="00057D94" w:rsidRDefault="008D0745" w:rsidP="00B1464F">
      <w:pPr>
        <w:spacing w:line="360" w:lineRule="auto"/>
        <w:jc w:val="both"/>
        <w:textAlignment w:val="baseline"/>
        <w:rPr>
          <w:rFonts w:ascii="Arial" w:eastAsiaTheme="minorHAnsi" w:hAnsi="Arial" w:cs="Arial"/>
          <w:sz w:val="22"/>
          <w:szCs w:val="22"/>
        </w:rPr>
      </w:pPr>
      <w:r w:rsidRPr="008D0745">
        <w:rPr>
          <w:rFonts w:ascii="Arial" w:eastAsiaTheme="minorHAnsi" w:hAnsi="Arial" w:cs="Arial"/>
          <w:b/>
          <w:bCs/>
          <w:sz w:val="22"/>
          <w:szCs w:val="22"/>
        </w:rPr>
        <w:t>3.1.</w:t>
      </w:r>
      <w:r>
        <w:rPr>
          <w:rFonts w:ascii="Arial" w:eastAsiaTheme="minorHAnsi" w:hAnsi="Arial" w:cs="Arial"/>
          <w:sz w:val="22"/>
          <w:szCs w:val="22"/>
        </w:rPr>
        <w:t xml:space="preserve"> </w:t>
      </w:r>
      <w:r w:rsidR="00B1464F">
        <w:rPr>
          <w:rFonts w:ascii="Arial" w:eastAsiaTheme="minorHAnsi" w:hAnsi="Arial" w:cs="Arial"/>
          <w:sz w:val="22"/>
          <w:szCs w:val="22"/>
        </w:rPr>
        <w:t xml:space="preserve">De la revisión del escrito de contestación de la demanda presentada por </w:t>
      </w:r>
      <w:r w:rsidR="000D223D">
        <w:rPr>
          <w:rFonts w:ascii="Arial" w:eastAsiaTheme="minorHAnsi" w:hAnsi="Arial" w:cs="Arial"/>
          <w:sz w:val="22"/>
          <w:szCs w:val="22"/>
        </w:rPr>
        <w:t xml:space="preserve">la Nación-Ministerio de Defensa-Ejército Nacional </w:t>
      </w:r>
      <w:r w:rsidR="001F71EA">
        <w:rPr>
          <w:rFonts w:ascii="Arial" w:eastAsiaTheme="minorHAnsi" w:hAnsi="Arial" w:cs="Arial"/>
          <w:sz w:val="22"/>
          <w:szCs w:val="22"/>
        </w:rPr>
        <w:t xml:space="preserve">encontramos que formula como excepción </w:t>
      </w:r>
      <w:r w:rsidR="000D223D">
        <w:rPr>
          <w:rFonts w:ascii="Arial" w:eastAsiaTheme="minorHAnsi" w:hAnsi="Arial" w:cs="Arial"/>
          <w:sz w:val="22"/>
          <w:szCs w:val="22"/>
        </w:rPr>
        <w:t xml:space="preserve">la configuración de </w:t>
      </w:r>
      <w:r w:rsidR="001F71EA">
        <w:rPr>
          <w:rFonts w:ascii="Arial" w:eastAsiaTheme="minorHAnsi" w:hAnsi="Arial" w:cs="Arial"/>
          <w:sz w:val="22"/>
          <w:szCs w:val="22"/>
        </w:rPr>
        <w:t xml:space="preserve">la </w:t>
      </w:r>
      <w:r w:rsidR="000D223D">
        <w:rPr>
          <w:rFonts w:ascii="Arial" w:eastAsiaTheme="minorHAnsi" w:hAnsi="Arial" w:cs="Arial"/>
          <w:sz w:val="22"/>
          <w:szCs w:val="22"/>
        </w:rPr>
        <w:t xml:space="preserve">caducidad </w:t>
      </w:r>
      <w:r w:rsidR="001F71EA">
        <w:rPr>
          <w:rFonts w:ascii="Arial" w:eastAsiaTheme="minorHAnsi" w:hAnsi="Arial" w:cs="Arial"/>
          <w:sz w:val="22"/>
          <w:szCs w:val="22"/>
        </w:rPr>
        <w:t>del medio de control argumentando</w:t>
      </w:r>
      <w:r w:rsidR="000D223D">
        <w:rPr>
          <w:rFonts w:ascii="Arial" w:eastAsiaTheme="minorHAnsi" w:hAnsi="Arial" w:cs="Arial"/>
          <w:sz w:val="22"/>
          <w:szCs w:val="22"/>
        </w:rPr>
        <w:t xml:space="preserve"> que para la fecha de la radicación del medio de control ya había operado el fenómeno de la caducidad, toda vez que </w:t>
      </w:r>
      <w:r w:rsidR="003475A4">
        <w:rPr>
          <w:rFonts w:ascii="Arial" w:eastAsiaTheme="minorHAnsi" w:hAnsi="Arial" w:cs="Arial"/>
          <w:sz w:val="22"/>
          <w:szCs w:val="22"/>
        </w:rPr>
        <w:t>l</w:t>
      </w:r>
      <w:r w:rsidR="00057D94">
        <w:rPr>
          <w:rFonts w:ascii="Arial" w:eastAsiaTheme="minorHAnsi" w:hAnsi="Arial" w:cs="Arial"/>
          <w:sz w:val="22"/>
          <w:szCs w:val="22"/>
        </w:rPr>
        <w:t xml:space="preserve">a demanda fue presentada luego de haber transcurrido más de 2 años desde la fecha de los </w:t>
      </w:r>
      <w:r w:rsidR="003475A4">
        <w:rPr>
          <w:rFonts w:ascii="Arial" w:eastAsiaTheme="minorHAnsi" w:hAnsi="Arial" w:cs="Arial"/>
          <w:sz w:val="22"/>
          <w:szCs w:val="22"/>
        </w:rPr>
        <w:t>hechos objeto de reclamación</w:t>
      </w:r>
      <w:r w:rsidR="00057D94">
        <w:rPr>
          <w:rFonts w:ascii="Arial" w:eastAsiaTheme="minorHAnsi" w:hAnsi="Arial" w:cs="Arial"/>
          <w:sz w:val="22"/>
          <w:szCs w:val="22"/>
        </w:rPr>
        <w:t>, como lo establece el artículo 164 literal i del Código de Procedimiento Administrativo y de lo Contencioso Administrativo.</w:t>
      </w:r>
    </w:p>
    <w:p w14:paraId="6B6AAFEB" w14:textId="77777777" w:rsidR="00057D94" w:rsidRDefault="00057D94" w:rsidP="00B1464F">
      <w:pPr>
        <w:spacing w:line="360" w:lineRule="auto"/>
        <w:jc w:val="both"/>
        <w:textAlignment w:val="baseline"/>
        <w:rPr>
          <w:rFonts w:ascii="Arial" w:eastAsiaTheme="minorHAnsi" w:hAnsi="Arial" w:cs="Arial"/>
          <w:sz w:val="22"/>
          <w:szCs w:val="22"/>
        </w:rPr>
      </w:pPr>
    </w:p>
    <w:p w14:paraId="01BF6002" w14:textId="6E9D2424" w:rsidR="008E1221" w:rsidRDefault="00057D94" w:rsidP="00B1464F">
      <w:pPr>
        <w:spacing w:line="360" w:lineRule="auto"/>
        <w:jc w:val="both"/>
        <w:textAlignment w:val="baseline"/>
        <w:rPr>
          <w:rFonts w:ascii="Arial" w:eastAsiaTheme="minorHAnsi" w:hAnsi="Arial" w:cs="Arial"/>
          <w:sz w:val="22"/>
          <w:szCs w:val="22"/>
        </w:rPr>
      </w:pPr>
      <w:r>
        <w:rPr>
          <w:rFonts w:ascii="Arial" w:eastAsiaTheme="minorHAnsi" w:hAnsi="Arial" w:cs="Arial"/>
          <w:sz w:val="22"/>
          <w:szCs w:val="22"/>
        </w:rPr>
        <w:t xml:space="preserve">Verificada la fecha de la muerte del señor </w:t>
      </w:r>
      <w:r w:rsidR="004C2C7F">
        <w:rPr>
          <w:rFonts w:ascii="Arial" w:eastAsiaTheme="minorHAnsi" w:hAnsi="Arial" w:cs="Arial"/>
          <w:sz w:val="22"/>
          <w:szCs w:val="22"/>
        </w:rPr>
        <w:t>XXXX</w:t>
      </w:r>
      <w:bookmarkStart w:id="0" w:name="_GoBack"/>
      <w:bookmarkEnd w:id="0"/>
      <w:r>
        <w:rPr>
          <w:rFonts w:ascii="Arial" w:eastAsiaTheme="minorHAnsi" w:hAnsi="Arial" w:cs="Arial"/>
          <w:sz w:val="22"/>
          <w:szCs w:val="22"/>
        </w:rPr>
        <w:t>,</w:t>
      </w:r>
      <w:r w:rsidR="003475A4">
        <w:rPr>
          <w:rFonts w:ascii="Arial" w:eastAsiaTheme="minorHAnsi" w:hAnsi="Arial" w:cs="Arial"/>
          <w:sz w:val="22"/>
          <w:szCs w:val="22"/>
        </w:rPr>
        <w:t xml:space="preserve"> </w:t>
      </w:r>
      <w:r w:rsidR="00217B47">
        <w:rPr>
          <w:rFonts w:ascii="Arial" w:eastAsiaTheme="minorHAnsi" w:hAnsi="Arial" w:cs="Arial"/>
          <w:sz w:val="22"/>
          <w:szCs w:val="22"/>
        </w:rPr>
        <w:t xml:space="preserve">tenemos que </w:t>
      </w:r>
      <w:r w:rsidR="003475A4">
        <w:rPr>
          <w:rFonts w:ascii="Arial" w:eastAsiaTheme="minorHAnsi" w:hAnsi="Arial" w:cs="Arial"/>
          <w:sz w:val="22"/>
          <w:szCs w:val="22"/>
        </w:rPr>
        <w:t>ocurri</w:t>
      </w:r>
      <w:r w:rsidR="00217B47">
        <w:rPr>
          <w:rFonts w:ascii="Arial" w:eastAsiaTheme="minorHAnsi" w:hAnsi="Arial" w:cs="Arial"/>
          <w:sz w:val="22"/>
          <w:szCs w:val="22"/>
        </w:rPr>
        <w:t xml:space="preserve">ó </w:t>
      </w:r>
      <w:r w:rsidR="003475A4">
        <w:rPr>
          <w:rFonts w:ascii="Arial" w:eastAsiaTheme="minorHAnsi" w:hAnsi="Arial" w:cs="Arial"/>
          <w:sz w:val="22"/>
          <w:szCs w:val="22"/>
        </w:rPr>
        <w:t>el 24 de noviembre de 2001</w:t>
      </w:r>
      <w:r w:rsidR="00217B47">
        <w:rPr>
          <w:rFonts w:ascii="Arial" w:eastAsiaTheme="minorHAnsi" w:hAnsi="Arial" w:cs="Arial"/>
          <w:sz w:val="22"/>
          <w:szCs w:val="22"/>
        </w:rPr>
        <w:t xml:space="preserve"> y desde esa fecha sus familiares hoy demandantes tuvieron conocimiento de su deceso, por lo cual, dentro de los 2 años siguientes debieron presentar la demanda y solo la radicaron hasta el 06 de septiembre de 2017 cuando ya estaba más que vencido el plazo máximo para su presentación</w:t>
      </w:r>
      <w:r w:rsidR="002C72F8">
        <w:rPr>
          <w:rFonts w:ascii="Arial" w:eastAsiaTheme="minorHAnsi" w:hAnsi="Arial" w:cs="Arial"/>
          <w:sz w:val="22"/>
          <w:szCs w:val="22"/>
        </w:rPr>
        <w:t>.</w:t>
      </w:r>
    </w:p>
    <w:p w14:paraId="285CE0A2" w14:textId="77777777" w:rsidR="008E1221" w:rsidRDefault="008E1221" w:rsidP="00B1464F">
      <w:pPr>
        <w:spacing w:line="360" w:lineRule="auto"/>
        <w:jc w:val="both"/>
        <w:textAlignment w:val="baseline"/>
        <w:rPr>
          <w:rFonts w:ascii="Arial" w:eastAsiaTheme="minorHAnsi" w:hAnsi="Arial" w:cs="Arial"/>
          <w:sz w:val="22"/>
          <w:szCs w:val="22"/>
        </w:rPr>
      </w:pPr>
    </w:p>
    <w:p w14:paraId="36BCD610" w14:textId="77777777" w:rsidR="00F048F1" w:rsidRDefault="008D0745" w:rsidP="00B1464F">
      <w:pPr>
        <w:spacing w:line="360" w:lineRule="auto"/>
        <w:jc w:val="both"/>
        <w:textAlignment w:val="baseline"/>
        <w:rPr>
          <w:rFonts w:ascii="Arial" w:eastAsiaTheme="minorHAnsi" w:hAnsi="Arial" w:cs="Arial"/>
          <w:sz w:val="22"/>
          <w:szCs w:val="22"/>
        </w:rPr>
      </w:pPr>
      <w:r w:rsidRPr="008D0745">
        <w:rPr>
          <w:rFonts w:ascii="Arial" w:eastAsiaTheme="minorHAnsi" w:hAnsi="Arial" w:cs="Arial"/>
          <w:b/>
          <w:bCs/>
          <w:sz w:val="22"/>
          <w:szCs w:val="22"/>
        </w:rPr>
        <w:t>3.2.</w:t>
      </w:r>
      <w:r>
        <w:rPr>
          <w:rFonts w:ascii="Arial" w:eastAsiaTheme="minorHAnsi" w:hAnsi="Arial" w:cs="Arial"/>
          <w:sz w:val="22"/>
          <w:szCs w:val="22"/>
        </w:rPr>
        <w:t xml:space="preserve"> </w:t>
      </w:r>
      <w:r w:rsidR="008E1221">
        <w:rPr>
          <w:rFonts w:ascii="Arial" w:eastAsiaTheme="minorHAnsi" w:hAnsi="Arial" w:cs="Arial"/>
          <w:sz w:val="22"/>
          <w:szCs w:val="22"/>
        </w:rPr>
        <w:t>Por su parte, la Nación-Ministerio de Defensa-Policía Nacional</w:t>
      </w:r>
      <w:r>
        <w:rPr>
          <w:rFonts w:ascii="Arial" w:eastAsiaTheme="minorHAnsi" w:hAnsi="Arial" w:cs="Arial"/>
          <w:sz w:val="22"/>
          <w:szCs w:val="22"/>
        </w:rPr>
        <w:t xml:space="preserve"> igualmente formuló el medio exceptivo de caducidad expresando que el objeto del presente proceso es la muerte y desplazamiento ocurridos el 24 de noviembre de 2001, es decir</w:t>
      </w:r>
      <w:r w:rsidR="00F048F1">
        <w:rPr>
          <w:rFonts w:ascii="Arial" w:eastAsiaTheme="minorHAnsi" w:hAnsi="Arial" w:cs="Arial"/>
          <w:sz w:val="22"/>
          <w:szCs w:val="22"/>
        </w:rPr>
        <w:t xml:space="preserve"> transcurrieron</w:t>
      </w:r>
      <w:r>
        <w:rPr>
          <w:rFonts w:ascii="Arial" w:eastAsiaTheme="minorHAnsi" w:hAnsi="Arial" w:cs="Arial"/>
          <w:sz w:val="22"/>
          <w:szCs w:val="22"/>
        </w:rPr>
        <w:t xml:space="preserve"> 17 </w:t>
      </w:r>
      <w:r w:rsidR="00F048F1">
        <w:rPr>
          <w:rFonts w:ascii="Arial" w:eastAsiaTheme="minorHAnsi" w:hAnsi="Arial" w:cs="Arial"/>
          <w:sz w:val="22"/>
          <w:szCs w:val="22"/>
        </w:rPr>
        <w:t xml:space="preserve">años hasta la fecha de la presentación de la demanda. </w:t>
      </w:r>
    </w:p>
    <w:p w14:paraId="3DE7A866" w14:textId="77777777" w:rsidR="00F048F1" w:rsidRDefault="00F048F1" w:rsidP="00B1464F">
      <w:pPr>
        <w:spacing w:line="360" w:lineRule="auto"/>
        <w:jc w:val="both"/>
        <w:textAlignment w:val="baseline"/>
        <w:rPr>
          <w:rFonts w:ascii="Arial" w:eastAsiaTheme="minorHAnsi" w:hAnsi="Arial" w:cs="Arial"/>
          <w:sz w:val="22"/>
          <w:szCs w:val="22"/>
        </w:rPr>
      </w:pPr>
    </w:p>
    <w:p w14:paraId="25CEDDFF" w14:textId="7554430E" w:rsidR="00B1464F" w:rsidRPr="00F048F1" w:rsidRDefault="00F048F1" w:rsidP="00B1464F">
      <w:pPr>
        <w:spacing w:line="360" w:lineRule="auto"/>
        <w:jc w:val="both"/>
        <w:textAlignment w:val="baseline"/>
        <w:rPr>
          <w:rFonts w:ascii="Arial" w:eastAsiaTheme="minorHAnsi" w:hAnsi="Arial" w:cs="Arial"/>
          <w:sz w:val="22"/>
          <w:szCs w:val="22"/>
        </w:rPr>
      </w:pPr>
      <w:r w:rsidRPr="00F048F1">
        <w:rPr>
          <w:rFonts w:ascii="Arial" w:eastAsiaTheme="minorHAnsi" w:hAnsi="Arial" w:cs="Arial"/>
          <w:sz w:val="22"/>
          <w:szCs w:val="22"/>
        </w:rPr>
        <w:lastRenderedPageBreak/>
        <w:t>Adicionalmente indicó que el acto delictivo de homicidio no puede ser considerado de lesa humanidad, ya que esta calificación requiere de una gravedad mayúscula del daño infringido, los medios utilizados y la escala en que es perpetrado</w:t>
      </w:r>
      <w:r>
        <w:rPr>
          <w:rFonts w:ascii="Arial" w:eastAsiaTheme="minorHAnsi" w:hAnsi="Arial" w:cs="Arial"/>
          <w:sz w:val="22"/>
          <w:szCs w:val="22"/>
        </w:rPr>
        <w:t>, además que es imperativo reunir los elementos constitutivos de esa clase de crimen contra los derechos humanos</w:t>
      </w:r>
      <w:r w:rsidRPr="00F048F1">
        <w:rPr>
          <w:rFonts w:ascii="Arial" w:eastAsiaTheme="minorHAnsi" w:hAnsi="Arial" w:cs="Arial"/>
          <w:sz w:val="22"/>
          <w:szCs w:val="22"/>
        </w:rPr>
        <w:t xml:space="preserve">.   </w:t>
      </w:r>
      <w:r w:rsidR="008E1221" w:rsidRPr="00F048F1">
        <w:rPr>
          <w:rFonts w:ascii="Arial" w:eastAsiaTheme="minorHAnsi" w:hAnsi="Arial" w:cs="Arial"/>
          <w:sz w:val="22"/>
          <w:szCs w:val="22"/>
        </w:rPr>
        <w:t xml:space="preserve"> </w:t>
      </w:r>
      <w:r w:rsidR="002C72F8" w:rsidRPr="00F048F1">
        <w:rPr>
          <w:rFonts w:ascii="Arial" w:eastAsiaTheme="minorHAnsi" w:hAnsi="Arial" w:cs="Arial"/>
          <w:sz w:val="22"/>
          <w:szCs w:val="22"/>
        </w:rPr>
        <w:t xml:space="preserve"> </w:t>
      </w:r>
    </w:p>
    <w:p w14:paraId="0C27494B" w14:textId="77777777" w:rsidR="00B1464F" w:rsidRPr="0084236F" w:rsidRDefault="00B1464F" w:rsidP="00B1464F">
      <w:pPr>
        <w:spacing w:line="360" w:lineRule="auto"/>
        <w:jc w:val="both"/>
        <w:rPr>
          <w:rFonts w:ascii="Arial" w:hAnsi="Arial" w:cs="Arial"/>
          <w:sz w:val="22"/>
          <w:szCs w:val="22"/>
        </w:rPr>
      </w:pPr>
    </w:p>
    <w:p w14:paraId="5A338AED" w14:textId="7AA7C42C" w:rsidR="00B1464F" w:rsidRPr="00E652CC" w:rsidRDefault="003E5DDA" w:rsidP="003E5DDA">
      <w:pPr>
        <w:pStyle w:val="Prrafodelista"/>
        <w:spacing w:line="360" w:lineRule="auto"/>
        <w:jc w:val="both"/>
        <w:rPr>
          <w:rFonts w:ascii="Arial" w:hAnsi="Arial" w:cs="Arial"/>
          <w:sz w:val="22"/>
          <w:szCs w:val="22"/>
        </w:rPr>
      </w:pPr>
      <w:r>
        <w:rPr>
          <w:rFonts w:ascii="Arial" w:hAnsi="Arial" w:cs="Arial"/>
          <w:b/>
          <w:sz w:val="22"/>
          <w:szCs w:val="22"/>
        </w:rPr>
        <w:t xml:space="preserve">4. </w:t>
      </w:r>
      <w:r w:rsidR="00B1464F" w:rsidRPr="00E652CC">
        <w:rPr>
          <w:rFonts w:ascii="Arial" w:hAnsi="Arial" w:cs="Arial"/>
          <w:b/>
          <w:sz w:val="22"/>
          <w:szCs w:val="22"/>
        </w:rPr>
        <w:t xml:space="preserve">Traslado para alegar – Sentencia anticipada: </w:t>
      </w:r>
    </w:p>
    <w:p w14:paraId="06658749" w14:textId="77777777" w:rsidR="00B1464F" w:rsidRDefault="00B1464F" w:rsidP="00B1464F">
      <w:pPr>
        <w:spacing w:line="360" w:lineRule="auto"/>
        <w:jc w:val="both"/>
        <w:rPr>
          <w:rFonts w:ascii="Arial" w:hAnsi="Arial" w:cs="Arial"/>
          <w:sz w:val="22"/>
          <w:szCs w:val="22"/>
        </w:rPr>
      </w:pPr>
    </w:p>
    <w:p w14:paraId="00039F31" w14:textId="77777777" w:rsidR="00B1464F" w:rsidRDefault="00B1464F" w:rsidP="00B1464F">
      <w:pPr>
        <w:spacing w:line="360" w:lineRule="auto"/>
        <w:jc w:val="both"/>
        <w:rPr>
          <w:rFonts w:ascii="Arial" w:hAnsi="Arial" w:cs="Arial"/>
          <w:sz w:val="22"/>
          <w:szCs w:val="22"/>
        </w:rPr>
      </w:pPr>
      <w:r>
        <w:rPr>
          <w:rFonts w:ascii="Arial" w:hAnsi="Arial" w:cs="Arial"/>
          <w:sz w:val="22"/>
          <w:szCs w:val="22"/>
        </w:rPr>
        <w:t>Como consecuencia de lo anteriormente expuesto, s</w:t>
      </w:r>
      <w:r w:rsidRPr="006A42B6">
        <w:rPr>
          <w:rFonts w:ascii="Arial" w:hAnsi="Arial" w:cs="Arial"/>
          <w:sz w:val="22"/>
          <w:szCs w:val="22"/>
        </w:rPr>
        <w:t>e correrá traslado a las partes para que presenten sus alegatos, por el término de ley, que comenzará a correr una vez se encuentre ejecutoriada las decisiones aquí adoptadas. En la misma oportunidad el Ministerio Público rendirá su concepto si a bien lo tiene.</w:t>
      </w:r>
    </w:p>
    <w:p w14:paraId="25FEB999" w14:textId="77777777" w:rsidR="00B1464F" w:rsidRDefault="00B1464F" w:rsidP="00B1464F">
      <w:pPr>
        <w:spacing w:line="360" w:lineRule="auto"/>
        <w:jc w:val="both"/>
        <w:rPr>
          <w:rFonts w:ascii="Arial" w:hAnsi="Arial" w:cs="Arial"/>
          <w:sz w:val="22"/>
          <w:szCs w:val="22"/>
        </w:rPr>
      </w:pPr>
    </w:p>
    <w:p w14:paraId="719F9B1F" w14:textId="77777777" w:rsidR="00B1464F" w:rsidRDefault="00B1464F" w:rsidP="00B1464F">
      <w:pPr>
        <w:spacing w:line="360" w:lineRule="auto"/>
        <w:jc w:val="both"/>
        <w:textAlignment w:val="baseline"/>
        <w:rPr>
          <w:rFonts w:ascii="Arial" w:hAnsi="Arial" w:cs="Arial"/>
          <w:sz w:val="22"/>
          <w:szCs w:val="22"/>
        </w:rPr>
      </w:pPr>
      <w:r w:rsidRPr="00350ACB">
        <w:rPr>
          <w:rFonts w:ascii="Arial" w:hAnsi="Arial" w:cs="Arial"/>
          <w:sz w:val="22"/>
          <w:szCs w:val="22"/>
        </w:rPr>
        <w:t>En consecuencia, el Juzgado:</w:t>
      </w:r>
    </w:p>
    <w:p w14:paraId="130EF6B7" w14:textId="77777777" w:rsidR="00B1464F" w:rsidRDefault="00B1464F" w:rsidP="00B1464F">
      <w:pPr>
        <w:spacing w:line="360" w:lineRule="auto"/>
        <w:jc w:val="center"/>
        <w:textAlignment w:val="baseline"/>
        <w:rPr>
          <w:rFonts w:ascii="Arial" w:hAnsi="Arial" w:cs="Arial"/>
          <w:b/>
          <w:sz w:val="22"/>
          <w:szCs w:val="22"/>
        </w:rPr>
      </w:pPr>
    </w:p>
    <w:p w14:paraId="401B8719" w14:textId="77777777" w:rsidR="00B1464F" w:rsidRPr="00350ACB" w:rsidRDefault="00B1464F" w:rsidP="00B1464F">
      <w:pPr>
        <w:spacing w:line="360" w:lineRule="auto"/>
        <w:jc w:val="center"/>
        <w:textAlignment w:val="baseline"/>
        <w:rPr>
          <w:rFonts w:ascii="Arial" w:hAnsi="Arial" w:cs="Arial"/>
          <w:b/>
          <w:sz w:val="22"/>
          <w:szCs w:val="22"/>
        </w:rPr>
      </w:pPr>
      <w:r w:rsidRPr="00350ACB">
        <w:rPr>
          <w:rFonts w:ascii="Arial" w:hAnsi="Arial" w:cs="Arial"/>
          <w:b/>
          <w:sz w:val="22"/>
          <w:szCs w:val="22"/>
        </w:rPr>
        <w:t>RESUELVE:</w:t>
      </w:r>
    </w:p>
    <w:p w14:paraId="7B1AA1E5" w14:textId="77777777" w:rsidR="00B1464F" w:rsidRDefault="00B1464F" w:rsidP="00B1464F">
      <w:pPr>
        <w:spacing w:line="360" w:lineRule="auto"/>
        <w:jc w:val="both"/>
        <w:textAlignment w:val="baseline"/>
        <w:rPr>
          <w:rFonts w:ascii="Arial" w:hAnsi="Arial" w:cs="Arial"/>
          <w:b/>
          <w:bCs/>
          <w:sz w:val="22"/>
          <w:szCs w:val="22"/>
        </w:rPr>
      </w:pPr>
    </w:p>
    <w:p w14:paraId="603D399B" w14:textId="6E87C2A0" w:rsidR="00B1464F" w:rsidRDefault="00B1464F" w:rsidP="00B1464F">
      <w:pPr>
        <w:spacing w:line="360" w:lineRule="auto"/>
        <w:jc w:val="both"/>
        <w:textAlignment w:val="baseline"/>
        <w:rPr>
          <w:rFonts w:ascii="Arial" w:hAnsi="Arial" w:cs="Arial"/>
          <w:sz w:val="22"/>
          <w:szCs w:val="22"/>
        </w:rPr>
      </w:pPr>
      <w:r>
        <w:rPr>
          <w:rFonts w:ascii="Arial" w:hAnsi="Arial" w:cs="Arial"/>
          <w:b/>
          <w:bCs/>
          <w:sz w:val="22"/>
          <w:szCs w:val="22"/>
        </w:rPr>
        <w:t>PRIMERO</w:t>
      </w:r>
      <w:r w:rsidRPr="00350ACB">
        <w:rPr>
          <w:rFonts w:ascii="Arial" w:hAnsi="Arial" w:cs="Arial"/>
          <w:b/>
          <w:bCs/>
          <w:sz w:val="22"/>
          <w:szCs w:val="22"/>
        </w:rPr>
        <w:t xml:space="preserve">: </w:t>
      </w:r>
      <w:r>
        <w:rPr>
          <w:rFonts w:ascii="Arial" w:hAnsi="Arial" w:cs="Arial"/>
          <w:sz w:val="22"/>
          <w:szCs w:val="22"/>
        </w:rPr>
        <w:t>I</w:t>
      </w:r>
      <w:r w:rsidRPr="00CC7D76">
        <w:rPr>
          <w:rFonts w:ascii="Arial" w:hAnsi="Arial" w:cs="Arial"/>
          <w:sz w:val="22"/>
          <w:szCs w:val="22"/>
        </w:rPr>
        <w:t xml:space="preserve">mpartir al presente asunto las reglas procesales incorporadas por la Ley 2080 de 2021, en especial lo relacionado con </w:t>
      </w:r>
      <w:r>
        <w:rPr>
          <w:rFonts w:ascii="Arial" w:hAnsi="Arial" w:cs="Arial"/>
          <w:sz w:val="22"/>
          <w:szCs w:val="22"/>
        </w:rPr>
        <w:t>el trámite para proferir sentencia anticipada por encontrarse probada la caducidad dentro del presente proceso.</w:t>
      </w:r>
    </w:p>
    <w:p w14:paraId="27D7C973" w14:textId="77777777" w:rsidR="00B1464F" w:rsidRDefault="00B1464F" w:rsidP="00B1464F">
      <w:pPr>
        <w:spacing w:line="360" w:lineRule="auto"/>
        <w:jc w:val="both"/>
        <w:textAlignment w:val="baseline"/>
        <w:rPr>
          <w:rFonts w:ascii="Arial" w:hAnsi="Arial" w:cs="Arial"/>
          <w:b/>
          <w:bCs/>
          <w:sz w:val="22"/>
          <w:szCs w:val="22"/>
        </w:rPr>
      </w:pPr>
    </w:p>
    <w:p w14:paraId="1C5807F6" w14:textId="0317F2CE" w:rsidR="00B1464F" w:rsidRDefault="003E5DDA" w:rsidP="00B1464F">
      <w:pPr>
        <w:spacing w:line="360" w:lineRule="auto"/>
        <w:jc w:val="both"/>
        <w:textAlignment w:val="baseline"/>
        <w:rPr>
          <w:rFonts w:ascii="Arial" w:hAnsi="Arial" w:cs="Arial"/>
          <w:sz w:val="22"/>
          <w:szCs w:val="22"/>
        </w:rPr>
      </w:pPr>
      <w:r>
        <w:rPr>
          <w:rFonts w:ascii="Arial" w:hAnsi="Arial" w:cs="Arial"/>
          <w:b/>
          <w:bCs/>
          <w:sz w:val="22"/>
          <w:szCs w:val="22"/>
        </w:rPr>
        <w:t xml:space="preserve">SEGUNDO: </w:t>
      </w:r>
      <w:r w:rsidR="00B1464F" w:rsidRPr="00350ACB">
        <w:rPr>
          <w:rFonts w:ascii="Arial" w:hAnsi="Arial" w:cs="Arial"/>
          <w:bCs/>
          <w:sz w:val="22"/>
          <w:szCs w:val="22"/>
        </w:rPr>
        <w:t>C</w:t>
      </w:r>
      <w:r w:rsidR="00B1464F" w:rsidRPr="00350ACB">
        <w:rPr>
          <w:rFonts w:ascii="Arial" w:hAnsi="Arial" w:cs="Arial"/>
          <w:sz w:val="22"/>
          <w:szCs w:val="22"/>
        </w:rPr>
        <w:t xml:space="preserve">orrer traslado común a las partes por el termino de diez (10) días, para que formulen por escrito sus ALEGATOS DE CONCLUSIÓN en ejercicio de lo previsto en el inciso final del artículo 181 del CPACA. </w:t>
      </w:r>
    </w:p>
    <w:p w14:paraId="78363145" w14:textId="77777777" w:rsidR="00B1464F" w:rsidRDefault="00B1464F" w:rsidP="00B1464F">
      <w:pPr>
        <w:spacing w:line="360" w:lineRule="auto"/>
        <w:jc w:val="both"/>
        <w:textAlignment w:val="baseline"/>
        <w:rPr>
          <w:rFonts w:ascii="Arial" w:hAnsi="Arial" w:cs="Arial"/>
          <w:sz w:val="22"/>
          <w:szCs w:val="22"/>
        </w:rPr>
      </w:pPr>
    </w:p>
    <w:p w14:paraId="520D1A27" w14:textId="77777777" w:rsidR="00B1464F" w:rsidRPr="00350ACB" w:rsidRDefault="00B1464F" w:rsidP="00B1464F">
      <w:pPr>
        <w:spacing w:line="360" w:lineRule="auto"/>
        <w:jc w:val="both"/>
        <w:textAlignment w:val="baseline"/>
        <w:rPr>
          <w:rFonts w:ascii="Arial" w:hAnsi="Arial" w:cs="Arial"/>
          <w:sz w:val="22"/>
          <w:szCs w:val="22"/>
        </w:rPr>
      </w:pPr>
      <w:r w:rsidRPr="00350ACB">
        <w:rPr>
          <w:rFonts w:ascii="Arial" w:hAnsi="Arial" w:cs="Arial"/>
          <w:sz w:val="22"/>
          <w:szCs w:val="22"/>
        </w:rPr>
        <w:t>Se concede la misma oportunidad, para que el señor agente del Ministerio Público emita su concepto si a bien lo tiene.</w:t>
      </w:r>
    </w:p>
    <w:p w14:paraId="5BB12E32" w14:textId="77777777" w:rsidR="00B1464F" w:rsidRPr="00350ACB" w:rsidRDefault="00B1464F" w:rsidP="00B1464F">
      <w:pPr>
        <w:jc w:val="both"/>
        <w:textAlignment w:val="baseline"/>
        <w:rPr>
          <w:rFonts w:ascii="Arial" w:hAnsi="Arial" w:cs="Arial"/>
          <w:sz w:val="22"/>
          <w:szCs w:val="22"/>
        </w:rPr>
      </w:pPr>
    </w:p>
    <w:p w14:paraId="374620D0" w14:textId="77777777" w:rsidR="00B1464F" w:rsidRPr="00350ACB" w:rsidRDefault="00B1464F" w:rsidP="00B1464F">
      <w:pPr>
        <w:spacing w:line="360" w:lineRule="auto"/>
        <w:jc w:val="both"/>
        <w:textAlignment w:val="baseline"/>
        <w:rPr>
          <w:rFonts w:ascii="Arial" w:hAnsi="Arial" w:cs="Arial"/>
          <w:sz w:val="22"/>
          <w:szCs w:val="22"/>
          <w:u w:val="single"/>
        </w:rPr>
      </w:pPr>
      <w:r w:rsidRPr="00350ACB">
        <w:rPr>
          <w:rFonts w:ascii="Arial" w:hAnsi="Arial" w:cs="Arial"/>
          <w:sz w:val="22"/>
          <w:szCs w:val="22"/>
          <w:u w:val="single"/>
        </w:rPr>
        <w:t xml:space="preserve">Se hace saber a las partes, que el término solo empezará a correr a partir de la </w:t>
      </w:r>
      <w:r w:rsidRPr="00350ACB">
        <w:rPr>
          <w:rFonts w:ascii="Arial" w:hAnsi="Arial" w:cs="Arial"/>
          <w:b/>
          <w:sz w:val="22"/>
          <w:szCs w:val="22"/>
          <w:u w:val="single"/>
        </w:rPr>
        <w:t>ejecutoria</w:t>
      </w:r>
      <w:r w:rsidRPr="00350ACB">
        <w:rPr>
          <w:rFonts w:ascii="Arial" w:hAnsi="Arial" w:cs="Arial"/>
          <w:sz w:val="22"/>
          <w:szCs w:val="22"/>
          <w:u w:val="single"/>
        </w:rPr>
        <w:t xml:space="preserve"> de esta providencia. </w:t>
      </w:r>
    </w:p>
    <w:p w14:paraId="18658D94" w14:textId="77777777" w:rsidR="00B1464F" w:rsidRDefault="00B1464F" w:rsidP="00B1464F">
      <w:pPr>
        <w:spacing w:line="360" w:lineRule="auto"/>
        <w:jc w:val="both"/>
        <w:textAlignment w:val="baseline"/>
        <w:rPr>
          <w:rFonts w:ascii="Arial" w:hAnsi="Arial" w:cs="Arial"/>
          <w:b/>
          <w:bCs/>
          <w:sz w:val="22"/>
          <w:szCs w:val="22"/>
        </w:rPr>
      </w:pPr>
    </w:p>
    <w:p w14:paraId="0AF51B38" w14:textId="381D6077" w:rsidR="00B1464F" w:rsidRPr="00350ACB" w:rsidRDefault="003E5DDA" w:rsidP="00B1464F">
      <w:pPr>
        <w:spacing w:line="360" w:lineRule="auto"/>
        <w:jc w:val="both"/>
        <w:textAlignment w:val="baseline"/>
        <w:rPr>
          <w:rFonts w:ascii="Arial" w:hAnsi="Arial" w:cs="Arial"/>
          <w:sz w:val="22"/>
          <w:szCs w:val="22"/>
        </w:rPr>
      </w:pPr>
      <w:r>
        <w:rPr>
          <w:rFonts w:ascii="Arial" w:hAnsi="Arial" w:cs="Arial"/>
          <w:b/>
          <w:bCs/>
          <w:sz w:val="22"/>
          <w:szCs w:val="22"/>
        </w:rPr>
        <w:t>TERCERO</w:t>
      </w:r>
      <w:r w:rsidRPr="00350ACB">
        <w:rPr>
          <w:rFonts w:ascii="Arial" w:hAnsi="Arial" w:cs="Arial"/>
          <w:b/>
          <w:bCs/>
          <w:sz w:val="22"/>
          <w:szCs w:val="22"/>
        </w:rPr>
        <w:t>:</w:t>
      </w:r>
      <w:r w:rsidR="00B1464F" w:rsidRPr="00350ACB">
        <w:rPr>
          <w:rFonts w:ascii="Arial" w:hAnsi="Arial" w:cs="Arial"/>
          <w:b/>
          <w:sz w:val="22"/>
          <w:szCs w:val="22"/>
        </w:rPr>
        <w:t xml:space="preserve"> </w:t>
      </w:r>
      <w:r w:rsidR="00B1464F" w:rsidRPr="00350ACB">
        <w:rPr>
          <w:rFonts w:ascii="Arial" w:hAnsi="Arial" w:cs="Arial"/>
          <w:sz w:val="22"/>
          <w:szCs w:val="22"/>
        </w:rPr>
        <w:t>Cumplido lo anterior, se dispondrá el ingreso del asunto a Despacho, para proferir en turno sentencia anticipada</w:t>
      </w:r>
      <w:r w:rsidR="00B1464F">
        <w:rPr>
          <w:rFonts w:ascii="Arial" w:hAnsi="Arial" w:cs="Arial"/>
          <w:sz w:val="22"/>
          <w:szCs w:val="22"/>
        </w:rPr>
        <w:t>.</w:t>
      </w:r>
    </w:p>
    <w:p w14:paraId="7821EC83" w14:textId="77777777" w:rsidR="00B1464F" w:rsidRDefault="00B1464F" w:rsidP="00B1464F">
      <w:pPr>
        <w:spacing w:line="360" w:lineRule="auto"/>
        <w:rPr>
          <w:rFonts w:ascii="Arial" w:hAnsi="Arial" w:cs="Arial"/>
          <w:b/>
          <w:bCs/>
          <w:sz w:val="22"/>
          <w:szCs w:val="22"/>
        </w:rPr>
      </w:pPr>
    </w:p>
    <w:p w14:paraId="487B4E22" w14:textId="77777777" w:rsidR="00B1464F" w:rsidRPr="00ED5893" w:rsidRDefault="00B1464F" w:rsidP="00B1464F">
      <w:pPr>
        <w:tabs>
          <w:tab w:val="left" w:pos="709"/>
        </w:tabs>
        <w:spacing w:line="360" w:lineRule="auto"/>
        <w:jc w:val="both"/>
        <w:rPr>
          <w:rFonts w:ascii="Arial" w:hAnsi="Arial" w:cs="Arial"/>
          <w:sz w:val="22"/>
          <w:szCs w:val="22"/>
          <w:lang w:val="es-MX"/>
        </w:rPr>
      </w:pPr>
      <w:r w:rsidRPr="00ED5893">
        <w:rPr>
          <w:rFonts w:ascii="Arial" w:hAnsi="Arial" w:cs="Arial"/>
          <w:sz w:val="22"/>
          <w:szCs w:val="22"/>
          <w:lang w:val="es-MX"/>
        </w:rPr>
        <w:t>Para efectos de notificaciones téngase los siguientes canales digitales:</w:t>
      </w:r>
    </w:p>
    <w:p w14:paraId="3D714199" w14:textId="77777777" w:rsidR="00B1464F" w:rsidRPr="00ED5893" w:rsidRDefault="00B1464F" w:rsidP="00B1464F">
      <w:pPr>
        <w:tabs>
          <w:tab w:val="left" w:pos="709"/>
        </w:tabs>
        <w:jc w:val="both"/>
        <w:rPr>
          <w:rFonts w:ascii="Arial" w:hAnsi="Arial" w:cs="Arial"/>
          <w:sz w:val="22"/>
          <w:szCs w:val="22"/>
          <w:lang w:val="es-MX"/>
        </w:rPr>
      </w:pPr>
    </w:p>
    <w:p w14:paraId="3CEE5CDB" w14:textId="774BA515" w:rsidR="00B1464F" w:rsidRDefault="00B1464F" w:rsidP="00B1464F">
      <w:pPr>
        <w:pStyle w:val="Prrafodelista"/>
        <w:numPr>
          <w:ilvl w:val="0"/>
          <w:numId w:val="4"/>
        </w:numPr>
        <w:tabs>
          <w:tab w:val="left" w:pos="709"/>
        </w:tabs>
        <w:contextualSpacing w:val="0"/>
        <w:jc w:val="both"/>
        <w:rPr>
          <w:rFonts w:ascii="Arial" w:hAnsi="Arial" w:cs="Arial"/>
          <w:sz w:val="22"/>
          <w:szCs w:val="22"/>
          <w:lang w:val="es-MX"/>
        </w:rPr>
      </w:pPr>
      <w:r w:rsidRPr="00ED5893">
        <w:rPr>
          <w:rFonts w:ascii="Arial" w:hAnsi="Arial" w:cs="Arial"/>
          <w:sz w:val="22"/>
          <w:szCs w:val="22"/>
          <w:lang w:val="es-MX"/>
        </w:rPr>
        <w:t xml:space="preserve">Parte demandante: </w:t>
      </w:r>
      <w:r w:rsidR="00094578" w:rsidRPr="00094578">
        <w:rPr>
          <w:rFonts w:ascii="Arial" w:hAnsi="Arial" w:cs="Arial"/>
          <w:color w:val="0070C0"/>
          <w:sz w:val="22"/>
          <w:szCs w:val="22"/>
          <w:lang w:val="es-MX"/>
        </w:rPr>
        <w:t xml:space="preserve">abogadosespecialistas404@hotmail.com </w:t>
      </w:r>
    </w:p>
    <w:p w14:paraId="33F15AB7" w14:textId="4183A3B3" w:rsidR="00B1464F" w:rsidRPr="00094578" w:rsidRDefault="00B1464F" w:rsidP="00110307">
      <w:pPr>
        <w:pStyle w:val="Prrafodelista"/>
        <w:numPr>
          <w:ilvl w:val="0"/>
          <w:numId w:val="4"/>
        </w:numPr>
        <w:tabs>
          <w:tab w:val="left" w:pos="709"/>
        </w:tabs>
        <w:contextualSpacing w:val="0"/>
        <w:jc w:val="both"/>
        <w:rPr>
          <w:rFonts w:ascii="Arial" w:hAnsi="Arial" w:cs="Arial"/>
          <w:color w:val="0070C0"/>
          <w:sz w:val="22"/>
          <w:szCs w:val="22"/>
          <w:lang w:val="es-MX"/>
        </w:rPr>
      </w:pPr>
      <w:r w:rsidRPr="003E5DDA">
        <w:rPr>
          <w:rFonts w:ascii="Arial" w:hAnsi="Arial" w:cs="Arial"/>
          <w:sz w:val="22"/>
          <w:szCs w:val="22"/>
          <w:lang w:val="es-MX"/>
        </w:rPr>
        <w:t>Parte demandada:</w:t>
      </w:r>
      <w:r w:rsidR="003E5DDA">
        <w:rPr>
          <w:rFonts w:ascii="Arial" w:hAnsi="Arial" w:cs="Arial"/>
          <w:sz w:val="22"/>
          <w:szCs w:val="22"/>
          <w:lang w:val="es-MX"/>
        </w:rPr>
        <w:t xml:space="preserve"> </w:t>
      </w:r>
      <w:hyperlink r:id="rId9" w:history="1">
        <w:r w:rsidR="00094578" w:rsidRPr="00E61CD8">
          <w:rPr>
            <w:rStyle w:val="Hipervnculo"/>
            <w:rFonts w:ascii="Arial" w:hAnsi="Arial" w:cs="Arial"/>
            <w:sz w:val="22"/>
            <w:szCs w:val="22"/>
            <w:lang w:val="es-MX"/>
          </w:rPr>
          <w:t>meval.notificacion@policia.gov.co</w:t>
        </w:r>
      </w:hyperlink>
      <w:r w:rsidR="00094578">
        <w:rPr>
          <w:rFonts w:ascii="Arial" w:hAnsi="Arial" w:cs="Arial"/>
          <w:sz w:val="22"/>
          <w:szCs w:val="22"/>
          <w:lang w:val="es-MX"/>
        </w:rPr>
        <w:t xml:space="preserve">; </w:t>
      </w:r>
      <w:r w:rsidR="00094578" w:rsidRPr="00094578">
        <w:rPr>
          <w:rFonts w:ascii="Arial" w:hAnsi="Arial" w:cs="Arial"/>
          <w:color w:val="0070C0"/>
          <w:sz w:val="22"/>
          <w:szCs w:val="22"/>
          <w:lang w:val="es-MX"/>
        </w:rPr>
        <w:t>notificaciones.medellín@mindefensa.gov.co</w:t>
      </w:r>
      <w:r w:rsidRPr="00094578">
        <w:rPr>
          <w:rFonts w:ascii="Arial" w:hAnsi="Arial" w:cs="Arial"/>
          <w:color w:val="0070C0"/>
          <w:sz w:val="22"/>
          <w:szCs w:val="22"/>
          <w:lang w:val="es-MX"/>
        </w:rPr>
        <w:t xml:space="preserve"> </w:t>
      </w:r>
    </w:p>
    <w:p w14:paraId="4D31ED3B" w14:textId="77777777" w:rsidR="00B1464F" w:rsidRPr="00ED5893" w:rsidRDefault="00B1464F" w:rsidP="00B1464F">
      <w:pPr>
        <w:pStyle w:val="Prrafodelista"/>
        <w:numPr>
          <w:ilvl w:val="0"/>
          <w:numId w:val="4"/>
        </w:numPr>
        <w:tabs>
          <w:tab w:val="left" w:pos="709"/>
        </w:tabs>
        <w:contextualSpacing w:val="0"/>
        <w:jc w:val="both"/>
        <w:rPr>
          <w:rFonts w:ascii="Arial" w:hAnsi="Arial" w:cs="Arial"/>
          <w:sz w:val="22"/>
          <w:szCs w:val="22"/>
          <w:lang w:val="es-MX"/>
        </w:rPr>
      </w:pPr>
      <w:r w:rsidRPr="00ED5893">
        <w:rPr>
          <w:rFonts w:ascii="Arial" w:hAnsi="Arial" w:cs="Arial"/>
          <w:sz w:val="22"/>
          <w:szCs w:val="22"/>
          <w:lang w:val="es-MX"/>
        </w:rPr>
        <w:t xml:space="preserve">Ministerio Público: </w:t>
      </w:r>
      <w:hyperlink r:id="rId10" w:history="1">
        <w:r w:rsidRPr="00ED5893">
          <w:rPr>
            <w:rStyle w:val="Hipervnculo"/>
            <w:rFonts w:ascii="Arial" w:hAnsi="Arial" w:cs="Arial"/>
            <w:sz w:val="22"/>
            <w:szCs w:val="22"/>
            <w:lang w:val="es-MX"/>
          </w:rPr>
          <w:t>srivadeneira@procuraduria.gov.co</w:t>
        </w:r>
      </w:hyperlink>
      <w:r w:rsidRPr="00ED5893">
        <w:rPr>
          <w:rFonts w:ascii="Arial" w:hAnsi="Arial" w:cs="Arial"/>
          <w:sz w:val="22"/>
          <w:szCs w:val="22"/>
          <w:lang w:val="es-MX"/>
        </w:rPr>
        <w:t xml:space="preserve"> </w:t>
      </w:r>
    </w:p>
    <w:p w14:paraId="0F66C69B" w14:textId="0F257680" w:rsidR="00B1464F" w:rsidRDefault="00B1464F" w:rsidP="00B1464F">
      <w:pPr>
        <w:spacing w:line="360" w:lineRule="auto"/>
        <w:rPr>
          <w:rFonts w:ascii="Arial" w:hAnsi="Arial" w:cs="Arial"/>
          <w:b/>
          <w:bCs/>
          <w:sz w:val="22"/>
          <w:szCs w:val="22"/>
        </w:rPr>
      </w:pPr>
    </w:p>
    <w:p w14:paraId="2B3FD3E9" w14:textId="77777777" w:rsidR="00F873C2" w:rsidRPr="00350ACB" w:rsidRDefault="00F873C2" w:rsidP="00B1464F">
      <w:pPr>
        <w:spacing w:line="360" w:lineRule="auto"/>
        <w:rPr>
          <w:rFonts w:ascii="Arial" w:hAnsi="Arial" w:cs="Arial"/>
          <w:b/>
          <w:bCs/>
          <w:sz w:val="22"/>
          <w:szCs w:val="22"/>
        </w:rPr>
      </w:pPr>
    </w:p>
    <w:p w14:paraId="74DDD770" w14:textId="77777777" w:rsidR="00B1464F" w:rsidRPr="00E20D3D" w:rsidRDefault="00B1464F" w:rsidP="00B1464F">
      <w:pPr>
        <w:spacing w:line="360" w:lineRule="auto"/>
        <w:jc w:val="center"/>
        <w:rPr>
          <w:rFonts w:ascii="Arial" w:hAnsi="Arial" w:cs="Arial"/>
          <w:b/>
          <w:bCs/>
          <w:sz w:val="22"/>
          <w:szCs w:val="22"/>
        </w:rPr>
      </w:pPr>
      <w:r w:rsidRPr="00350ACB">
        <w:rPr>
          <w:rFonts w:ascii="Arial" w:hAnsi="Arial" w:cs="Arial"/>
          <w:b/>
          <w:bCs/>
          <w:sz w:val="22"/>
          <w:szCs w:val="22"/>
        </w:rPr>
        <w:t>NOTIFÍQUESE</w:t>
      </w:r>
    </w:p>
    <w:p w14:paraId="4F4C8508" w14:textId="2A61DB68" w:rsidR="00B1464F" w:rsidRDefault="00401776" w:rsidP="00B1464F">
      <w:pPr>
        <w:spacing w:line="360" w:lineRule="auto"/>
        <w:jc w:val="center"/>
        <w:rPr>
          <w:rFonts w:ascii="Times Roman" w:eastAsiaTheme="minorHAnsi" w:hAnsi="Times Roman" w:cs="Times Roman"/>
          <w:noProof/>
          <w:color w:val="000000"/>
          <w:lang w:val="es-ES"/>
        </w:rPr>
      </w:pPr>
      <w:r>
        <w:rPr>
          <w:rFonts w:ascii="Times Roman" w:eastAsiaTheme="minorHAnsi" w:hAnsi="Times Roman" w:cs="Times Roman"/>
          <w:noProof/>
          <w:color w:val="000000"/>
          <w:lang w:val="es-ES"/>
        </w:rPr>
        <w:t xml:space="preserve">         </w:t>
      </w:r>
      <w:r w:rsidRPr="00E309E0">
        <w:rPr>
          <w:rFonts w:ascii="Times Roman" w:hAnsi="Times Roman" w:cs="Times Roman"/>
          <w:noProof/>
          <w:color w:val="000000"/>
          <w:lang w:eastAsia="es-CO"/>
        </w:rPr>
        <w:drawing>
          <wp:inline distT="0" distB="0" distL="0" distR="0" wp14:anchorId="19A8FB0E" wp14:editId="03B2E3F3">
            <wp:extent cx="2706370" cy="54864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6370" cy="548640"/>
                    </a:xfrm>
                    <a:prstGeom prst="rect">
                      <a:avLst/>
                    </a:prstGeom>
                    <a:noFill/>
                    <a:ln>
                      <a:noFill/>
                    </a:ln>
                  </pic:spPr>
                </pic:pic>
              </a:graphicData>
            </a:graphic>
          </wp:inline>
        </w:drawing>
      </w:r>
    </w:p>
    <w:p w14:paraId="0214B145" w14:textId="77777777" w:rsidR="00B1464F" w:rsidRPr="00350ACB" w:rsidRDefault="00B1464F" w:rsidP="00B1464F">
      <w:pPr>
        <w:spacing w:line="360" w:lineRule="auto"/>
        <w:jc w:val="center"/>
        <w:rPr>
          <w:rFonts w:ascii="Arial" w:hAnsi="Arial" w:cs="Arial"/>
          <w:b/>
          <w:sz w:val="22"/>
          <w:szCs w:val="22"/>
        </w:rPr>
      </w:pPr>
      <w:r w:rsidRPr="00350ACB">
        <w:rPr>
          <w:rFonts w:ascii="Arial" w:hAnsi="Arial" w:cs="Arial"/>
          <w:b/>
          <w:sz w:val="22"/>
          <w:szCs w:val="22"/>
        </w:rPr>
        <w:t>PATRICIA CÓRDOBA VALLEJO</w:t>
      </w:r>
    </w:p>
    <w:p w14:paraId="6EE14B67" w14:textId="77777777" w:rsidR="00B1464F" w:rsidRPr="00DE67BE" w:rsidRDefault="00B1464F" w:rsidP="00B1464F">
      <w:pPr>
        <w:spacing w:line="360" w:lineRule="auto"/>
        <w:jc w:val="center"/>
        <w:rPr>
          <w:rFonts w:ascii="Arial" w:hAnsi="Arial" w:cs="Arial"/>
          <w:b/>
          <w:sz w:val="22"/>
          <w:szCs w:val="22"/>
        </w:rPr>
      </w:pPr>
      <w:r w:rsidRPr="00350ACB">
        <w:rPr>
          <w:rFonts w:ascii="Arial" w:hAnsi="Arial" w:cs="Arial"/>
          <w:b/>
          <w:sz w:val="22"/>
          <w:szCs w:val="22"/>
        </w:rPr>
        <w:t xml:space="preserve">Juez          </w:t>
      </w:r>
    </w:p>
    <w:p w14:paraId="5416961F" w14:textId="77777777" w:rsidR="00B1464F" w:rsidRPr="00350ACB" w:rsidRDefault="00B1464F" w:rsidP="00B1464F">
      <w:pPr>
        <w:spacing w:line="360" w:lineRule="auto"/>
        <w:rPr>
          <w:rFonts w:ascii="Arial" w:hAnsi="Arial" w:cs="Arial"/>
          <w:sz w:val="22"/>
          <w:szCs w:val="22"/>
        </w:rPr>
      </w:pPr>
    </w:p>
    <w:p w14:paraId="0189FCCE" w14:textId="77777777" w:rsidR="00B1464F" w:rsidRPr="00A5532A" w:rsidRDefault="00B1464F" w:rsidP="00B1464F">
      <w:pPr>
        <w:rPr>
          <w:rFonts w:ascii="Arial" w:hAnsi="Arial" w:cs="Arial"/>
          <w:sz w:val="12"/>
          <w:szCs w:val="12"/>
        </w:rPr>
      </w:pPr>
    </w:p>
    <w:p w14:paraId="25B420A3" w14:textId="77777777" w:rsidR="00B1464F" w:rsidRPr="00A5532A" w:rsidRDefault="00B1464F" w:rsidP="00B1464F">
      <w:pPr>
        <w:rPr>
          <w:rFonts w:ascii="Arial" w:hAnsi="Arial" w:cs="Arial"/>
          <w:sz w:val="12"/>
          <w:szCs w:val="12"/>
        </w:rPr>
      </w:pPr>
    </w:p>
    <w:p w14:paraId="0A54D0BB" w14:textId="77777777" w:rsidR="00B1464F" w:rsidRPr="00A5532A" w:rsidRDefault="00B1464F" w:rsidP="00B1464F">
      <w:pPr>
        <w:rPr>
          <w:rFonts w:ascii="Arial" w:hAnsi="Arial" w:cs="Arial"/>
          <w:sz w:val="12"/>
          <w:szCs w:val="12"/>
        </w:rPr>
      </w:pPr>
    </w:p>
    <w:p w14:paraId="72D847CC" w14:textId="77777777" w:rsidR="00B1464F" w:rsidRPr="00A5532A" w:rsidRDefault="00B1464F" w:rsidP="00B1464F">
      <w:pPr>
        <w:tabs>
          <w:tab w:val="left" w:pos="7533"/>
        </w:tabs>
        <w:rPr>
          <w:rFonts w:ascii="Arial" w:hAnsi="Arial" w:cs="Arial"/>
          <w:sz w:val="12"/>
          <w:szCs w:val="12"/>
        </w:rPr>
      </w:pPr>
    </w:p>
    <w:p w14:paraId="6E474598" w14:textId="77777777" w:rsidR="00B1464F" w:rsidRPr="00A5532A" w:rsidRDefault="00B1464F" w:rsidP="00B1464F">
      <w:pPr>
        <w:rPr>
          <w:rFonts w:ascii="Arial" w:hAnsi="Arial" w:cs="Arial"/>
          <w:sz w:val="12"/>
          <w:szCs w:val="12"/>
        </w:rPr>
      </w:pPr>
    </w:p>
    <w:p w14:paraId="3F45D0C7" w14:textId="77777777" w:rsidR="00B1464F" w:rsidRPr="00A5532A" w:rsidRDefault="00B1464F" w:rsidP="00B1464F">
      <w:pPr>
        <w:rPr>
          <w:rFonts w:ascii="Arial" w:hAnsi="Arial" w:cs="Arial"/>
          <w:sz w:val="12"/>
          <w:szCs w:val="12"/>
        </w:rPr>
      </w:pPr>
    </w:p>
    <w:p w14:paraId="7467462B" w14:textId="77777777" w:rsidR="00B1464F" w:rsidRPr="00A5532A" w:rsidRDefault="00B1464F" w:rsidP="00B1464F">
      <w:pPr>
        <w:rPr>
          <w:rFonts w:ascii="Arial" w:hAnsi="Arial" w:cs="Arial"/>
          <w:sz w:val="12"/>
          <w:szCs w:val="12"/>
        </w:rPr>
      </w:pPr>
    </w:p>
    <w:p w14:paraId="38FBE4B2" w14:textId="77777777" w:rsidR="00B1464F" w:rsidRPr="00A5532A" w:rsidRDefault="00B1464F" w:rsidP="00B1464F">
      <w:pPr>
        <w:ind w:firstLine="708"/>
        <w:rPr>
          <w:rFonts w:ascii="Arial" w:hAnsi="Arial" w:cs="Arial"/>
          <w:sz w:val="12"/>
          <w:szCs w:val="12"/>
        </w:rPr>
      </w:pPr>
      <w:r w:rsidRPr="00195072">
        <w:rPr>
          <w:rFonts w:ascii="Arial" w:hAnsi="Arial" w:cs="Arial"/>
          <w:noProof/>
          <w:sz w:val="22"/>
          <w:szCs w:val="22"/>
          <w:lang w:eastAsia="es-CO"/>
        </w:rPr>
        <mc:AlternateContent>
          <mc:Choice Requires="wps">
            <w:drawing>
              <wp:anchor distT="45720" distB="45720" distL="114300" distR="114300" simplePos="0" relativeHeight="251659264" behindDoc="1" locked="0" layoutInCell="1" allowOverlap="1" wp14:anchorId="0F2B1DE5" wp14:editId="04268EB8">
                <wp:simplePos x="0" y="0"/>
                <wp:positionH relativeFrom="column">
                  <wp:posOffset>1828800</wp:posOffset>
                </wp:positionH>
                <wp:positionV relativeFrom="paragraph">
                  <wp:posOffset>-565785</wp:posOffset>
                </wp:positionV>
                <wp:extent cx="2971800" cy="1086485"/>
                <wp:effectExtent l="0" t="0" r="25400" b="3111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86485"/>
                        </a:xfrm>
                        <a:prstGeom prst="rect">
                          <a:avLst/>
                        </a:prstGeom>
                        <a:solidFill>
                          <a:srgbClr val="FFFFFF"/>
                        </a:solidFill>
                        <a:ln w="9525">
                          <a:solidFill>
                            <a:srgbClr val="000000"/>
                          </a:solidFill>
                          <a:miter lim="800000"/>
                          <a:headEnd/>
                          <a:tailEnd/>
                        </a:ln>
                        <a:extLs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8810FAF" w14:textId="77777777" w:rsidR="00B1464F" w:rsidRPr="00E929F7" w:rsidRDefault="00B1464F" w:rsidP="00B1464F">
                            <w:pPr>
                              <w:jc w:val="center"/>
                              <w:rPr>
                                <w:rFonts w:ascii="Arial" w:hAnsi="Arial" w:cs="Arial"/>
                                <w:b/>
                                <w:sz w:val="16"/>
                                <w:szCs w:val="16"/>
                              </w:rPr>
                            </w:pPr>
                            <w:r w:rsidRPr="00E929F7">
                              <w:rPr>
                                <w:rFonts w:ascii="Arial" w:hAnsi="Arial" w:cs="Arial"/>
                                <w:b/>
                                <w:sz w:val="16"/>
                                <w:szCs w:val="16"/>
                              </w:rPr>
                              <w:t>NOTIFICACIÓN POR ESTADO</w:t>
                            </w:r>
                            <w:r>
                              <w:rPr>
                                <w:rFonts w:ascii="Arial" w:hAnsi="Arial" w:cs="Arial"/>
                                <w:b/>
                                <w:sz w:val="16"/>
                                <w:szCs w:val="16"/>
                              </w:rPr>
                              <w:t xml:space="preserve"> ELECTRÓNICO</w:t>
                            </w:r>
                          </w:p>
                          <w:p w14:paraId="6A439B8A" w14:textId="77777777" w:rsidR="00B1464F" w:rsidRPr="00E929F7" w:rsidRDefault="00B1464F" w:rsidP="00B1464F">
                            <w:pPr>
                              <w:jc w:val="both"/>
                              <w:rPr>
                                <w:rFonts w:ascii="Arial" w:hAnsi="Arial" w:cs="Arial"/>
                                <w:b/>
                                <w:sz w:val="16"/>
                                <w:szCs w:val="16"/>
                              </w:rPr>
                            </w:pPr>
                          </w:p>
                          <w:p w14:paraId="3EB2FDB6" w14:textId="04E2E2DA" w:rsidR="00B1464F" w:rsidRPr="00C21F0B" w:rsidRDefault="00B1464F" w:rsidP="00B1464F">
                            <w:pPr>
                              <w:jc w:val="center"/>
                              <w:rPr>
                                <w:rFonts w:ascii="Arial" w:hAnsi="Arial" w:cs="Arial"/>
                                <w:sz w:val="16"/>
                                <w:szCs w:val="16"/>
                                <w:u w:val="single"/>
                              </w:rPr>
                            </w:pPr>
                            <w:r w:rsidRPr="00E929F7">
                              <w:rPr>
                                <w:rFonts w:ascii="Arial" w:hAnsi="Arial" w:cs="Arial"/>
                                <w:b/>
                                <w:sz w:val="16"/>
                                <w:szCs w:val="16"/>
                              </w:rPr>
                              <w:t xml:space="preserve">JUZGADO DIECINUEVE (19) ADMINISTRATIVO DEL CIRCUITO - </w:t>
                            </w:r>
                            <w:r w:rsidRPr="00E929F7">
                              <w:rPr>
                                <w:rFonts w:ascii="Arial" w:hAnsi="Arial" w:cs="Arial"/>
                                <w:sz w:val="16"/>
                                <w:szCs w:val="16"/>
                              </w:rPr>
                              <w:t xml:space="preserve">En la fecha se notificó por </w:t>
                            </w:r>
                            <w:r w:rsidRPr="00E929F7">
                              <w:rPr>
                                <w:rFonts w:ascii="Arial" w:hAnsi="Arial" w:cs="Arial"/>
                                <w:b/>
                                <w:sz w:val="16"/>
                                <w:szCs w:val="16"/>
                              </w:rPr>
                              <w:t>ESTADO</w:t>
                            </w:r>
                            <w:r w:rsidRPr="00E929F7">
                              <w:rPr>
                                <w:rFonts w:ascii="Arial" w:hAnsi="Arial" w:cs="Arial"/>
                                <w:sz w:val="16"/>
                                <w:szCs w:val="16"/>
                              </w:rPr>
                              <w:t xml:space="preserve"> el auto anterior.</w:t>
                            </w:r>
                            <w:r>
                              <w:rPr>
                                <w:rFonts w:ascii="Arial" w:hAnsi="Arial" w:cs="Arial"/>
                                <w:sz w:val="16"/>
                                <w:szCs w:val="16"/>
                              </w:rPr>
                              <w:t xml:space="preserve"> </w:t>
                            </w:r>
                            <w:r w:rsidRPr="00E929F7">
                              <w:rPr>
                                <w:rFonts w:ascii="Arial" w:hAnsi="Arial" w:cs="Arial"/>
                                <w:sz w:val="16"/>
                                <w:szCs w:val="16"/>
                              </w:rPr>
                              <w:t>Medellín</w:t>
                            </w:r>
                            <w:r w:rsidRPr="00432A5A">
                              <w:rPr>
                                <w:rFonts w:ascii="Arial" w:hAnsi="Arial" w:cs="Arial"/>
                                <w:sz w:val="16"/>
                                <w:szCs w:val="16"/>
                                <w:highlight w:val="yellow"/>
                              </w:rPr>
                              <w:t xml:space="preserve">, </w:t>
                            </w:r>
                            <w:r w:rsidR="00F873C2" w:rsidRPr="00432A5A">
                              <w:rPr>
                                <w:rFonts w:ascii="Arial" w:hAnsi="Arial" w:cs="Arial"/>
                                <w:sz w:val="16"/>
                                <w:szCs w:val="16"/>
                                <w:highlight w:val="yellow"/>
                                <w:u w:val="single"/>
                              </w:rPr>
                              <w:t>03</w:t>
                            </w:r>
                            <w:r>
                              <w:rPr>
                                <w:rFonts w:ascii="Arial" w:hAnsi="Arial" w:cs="Arial"/>
                                <w:sz w:val="16"/>
                                <w:szCs w:val="16"/>
                                <w:u w:val="single"/>
                              </w:rPr>
                              <w:t xml:space="preserve"> de </w:t>
                            </w:r>
                            <w:proofErr w:type="gramStart"/>
                            <w:r w:rsidR="00F873C2">
                              <w:rPr>
                                <w:rFonts w:ascii="Arial" w:hAnsi="Arial" w:cs="Arial"/>
                                <w:sz w:val="16"/>
                                <w:szCs w:val="16"/>
                                <w:u w:val="single"/>
                              </w:rPr>
                              <w:t>Septiembre</w:t>
                            </w:r>
                            <w:proofErr w:type="gramEnd"/>
                            <w:r w:rsidRPr="00DE67BE">
                              <w:rPr>
                                <w:rFonts w:ascii="Arial" w:hAnsi="Arial" w:cs="Arial"/>
                                <w:sz w:val="16"/>
                                <w:szCs w:val="16"/>
                                <w:u w:val="single"/>
                              </w:rPr>
                              <w:t xml:space="preserve"> de 2021</w:t>
                            </w:r>
                            <w:r w:rsidRPr="00E929F7">
                              <w:rPr>
                                <w:rFonts w:ascii="Arial" w:hAnsi="Arial" w:cs="Arial"/>
                                <w:sz w:val="16"/>
                                <w:szCs w:val="16"/>
                              </w:rPr>
                              <w:t>.</w:t>
                            </w:r>
                          </w:p>
                          <w:p w14:paraId="73BBFD44" w14:textId="77777777" w:rsidR="00B1464F" w:rsidRPr="00E929F7" w:rsidRDefault="00B1464F" w:rsidP="00B1464F">
                            <w:pPr>
                              <w:jc w:val="center"/>
                              <w:rPr>
                                <w:rFonts w:ascii="Arial" w:hAnsi="Arial" w:cs="Arial"/>
                                <w:sz w:val="16"/>
                                <w:szCs w:val="16"/>
                              </w:rPr>
                            </w:pPr>
                          </w:p>
                          <w:p w14:paraId="0DF004DB" w14:textId="77777777" w:rsidR="00B1464F" w:rsidRPr="00E929F7" w:rsidRDefault="00B1464F" w:rsidP="00B1464F">
                            <w:pPr>
                              <w:jc w:val="center"/>
                              <w:rPr>
                                <w:rFonts w:ascii="Arial" w:hAnsi="Arial" w:cs="Arial"/>
                                <w:b/>
                                <w:sz w:val="16"/>
                                <w:szCs w:val="16"/>
                              </w:rPr>
                            </w:pPr>
                            <w:r w:rsidRPr="00E929F7">
                              <w:rPr>
                                <w:rFonts w:ascii="Arial" w:hAnsi="Arial" w:cs="Arial"/>
                                <w:b/>
                                <w:sz w:val="16"/>
                                <w:szCs w:val="16"/>
                              </w:rPr>
                              <w:t>LISSET MANJARRÉS CHARRIS</w:t>
                            </w:r>
                          </w:p>
                          <w:p w14:paraId="4BF6EF71" w14:textId="77777777" w:rsidR="00B1464F" w:rsidRPr="00E929F7" w:rsidRDefault="00B1464F" w:rsidP="00B1464F">
                            <w:pPr>
                              <w:jc w:val="center"/>
                              <w:rPr>
                                <w:rFonts w:ascii="Arial" w:hAnsi="Arial" w:cs="Arial"/>
                                <w:b/>
                                <w:sz w:val="16"/>
                                <w:szCs w:val="16"/>
                              </w:rPr>
                            </w:pPr>
                            <w:r w:rsidRPr="00E929F7">
                              <w:rPr>
                                <w:rFonts w:ascii="Arial" w:hAnsi="Arial" w:cs="Arial"/>
                                <w:b/>
                                <w:sz w:val="16"/>
                                <w:szCs w:val="16"/>
                              </w:rPr>
                              <w:t>Secretaria (No requiere firma)</w:t>
                            </w:r>
                          </w:p>
                          <w:p w14:paraId="5B4CB07E" w14:textId="77777777" w:rsidR="00B1464F" w:rsidRPr="00D53868" w:rsidRDefault="00B1464F" w:rsidP="00B1464F">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B1DE5" id="_x0000_t202" coordsize="21600,21600" o:spt="202" path="m,l,21600r21600,l21600,xe">
                <v:stroke joinstyle="miter"/>
                <v:path gradientshapeok="t" o:connecttype="rect"/>
              </v:shapetype>
              <v:shape id="Cuadro de texto 2" o:spid="_x0000_s1026" type="#_x0000_t202" style="position:absolute;left:0;text-align:left;margin-left:2in;margin-top:-44.55pt;width:234pt;height:85.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">
                <v:textbox>
                  <w:txbxContent>
                    <w:p w14:paraId="58810FAF" w14:textId="77777777" w:rsidR="00B1464F" w:rsidRPr="00E929F7" w:rsidRDefault="00B1464F" w:rsidP="00B1464F">
                      <w:pPr>
                        <w:jc w:val="center"/>
                        <w:rPr>
                          <w:rFonts w:ascii="Arial" w:hAnsi="Arial" w:cs="Arial"/>
                          <w:b/>
                          <w:sz w:val="16"/>
                          <w:szCs w:val="16"/>
                        </w:rPr>
                      </w:pPr>
                      <w:r w:rsidRPr="00E929F7">
                        <w:rPr>
                          <w:rFonts w:ascii="Arial" w:hAnsi="Arial" w:cs="Arial"/>
                          <w:b/>
                          <w:sz w:val="16"/>
                          <w:szCs w:val="16"/>
                        </w:rPr>
                        <w:t>NOTIFICACIÓN POR ESTADO</w:t>
                      </w:r>
                      <w:r>
                        <w:rPr>
                          <w:rFonts w:ascii="Arial" w:hAnsi="Arial" w:cs="Arial"/>
                          <w:b/>
                          <w:sz w:val="16"/>
                          <w:szCs w:val="16"/>
                        </w:rPr>
                        <w:t xml:space="preserve"> ELECTRÓNICO</w:t>
                      </w:r>
                    </w:p>
                    <w:p w14:paraId="6A439B8A" w14:textId="77777777" w:rsidR="00B1464F" w:rsidRPr="00E929F7" w:rsidRDefault="00B1464F" w:rsidP="00B1464F">
                      <w:pPr>
                        <w:jc w:val="both"/>
                        <w:rPr>
                          <w:rFonts w:ascii="Arial" w:hAnsi="Arial" w:cs="Arial"/>
                          <w:b/>
                          <w:sz w:val="16"/>
                          <w:szCs w:val="16"/>
                        </w:rPr>
                      </w:pPr>
                    </w:p>
                    <w:p w14:paraId="3EB2FDB6" w14:textId="04E2E2DA" w:rsidR="00B1464F" w:rsidRPr="00C21F0B" w:rsidRDefault="00B1464F" w:rsidP="00B1464F">
                      <w:pPr>
                        <w:jc w:val="center"/>
                        <w:rPr>
                          <w:rFonts w:ascii="Arial" w:hAnsi="Arial" w:cs="Arial"/>
                          <w:sz w:val="16"/>
                          <w:szCs w:val="16"/>
                          <w:u w:val="single"/>
                        </w:rPr>
                      </w:pPr>
                      <w:r w:rsidRPr="00E929F7">
                        <w:rPr>
                          <w:rFonts w:ascii="Arial" w:hAnsi="Arial" w:cs="Arial"/>
                          <w:b/>
                          <w:sz w:val="16"/>
                          <w:szCs w:val="16"/>
                        </w:rPr>
                        <w:t xml:space="preserve">JUZGADO DIECINUEVE (19) ADMINISTRATIVO DEL CIRCUITO - </w:t>
                      </w:r>
                      <w:r w:rsidRPr="00E929F7">
                        <w:rPr>
                          <w:rFonts w:ascii="Arial" w:hAnsi="Arial" w:cs="Arial"/>
                          <w:sz w:val="16"/>
                          <w:szCs w:val="16"/>
                        </w:rPr>
                        <w:t xml:space="preserve">En la fecha se notificó por </w:t>
                      </w:r>
                      <w:r w:rsidRPr="00E929F7">
                        <w:rPr>
                          <w:rFonts w:ascii="Arial" w:hAnsi="Arial" w:cs="Arial"/>
                          <w:b/>
                          <w:sz w:val="16"/>
                          <w:szCs w:val="16"/>
                        </w:rPr>
                        <w:t>ESTADO</w:t>
                      </w:r>
                      <w:r w:rsidRPr="00E929F7">
                        <w:rPr>
                          <w:rFonts w:ascii="Arial" w:hAnsi="Arial" w:cs="Arial"/>
                          <w:sz w:val="16"/>
                          <w:szCs w:val="16"/>
                        </w:rPr>
                        <w:t xml:space="preserve"> el auto anterior.</w:t>
                      </w:r>
                      <w:r>
                        <w:rPr>
                          <w:rFonts w:ascii="Arial" w:hAnsi="Arial" w:cs="Arial"/>
                          <w:sz w:val="16"/>
                          <w:szCs w:val="16"/>
                        </w:rPr>
                        <w:t xml:space="preserve"> </w:t>
                      </w:r>
                      <w:r w:rsidRPr="00E929F7">
                        <w:rPr>
                          <w:rFonts w:ascii="Arial" w:hAnsi="Arial" w:cs="Arial"/>
                          <w:sz w:val="16"/>
                          <w:szCs w:val="16"/>
                        </w:rPr>
                        <w:t>Medellín</w:t>
                      </w:r>
                      <w:r w:rsidRPr="00432A5A">
                        <w:rPr>
                          <w:rFonts w:ascii="Arial" w:hAnsi="Arial" w:cs="Arial"/>
                          <w:sz w:val="16"/>
                          <w:szCs w:val="16"/>
                          <w:highlight w:val="yellow"/>
                        </w:rPr>
                        <w:t xml:space="preserve">, </w:t>
                      </w:r>
                      <w:r w:rsidR="00F873C2" w:rsidRPr="00432A5A">
                        <w:rPr>
                          <w:rFonts w:ascii="Arial" w:hAnsi="Arial" w:cs="Arial"/>
                          <w:sz w:val="16"/>
                          <w:szCs w:val="16"/>
                          <w:highlight w:val="yellow"/>
                          <w:u w:val="single"/>
                        </w:rPr>
                        <w:t>03</w:t>
                      </w:r>
                      <w:r>
                        <w:rPr>
                          <w:rFonts w:ascii="Arial" w:hAnsi="Arial" w:cs="Arial"/>
                          <w:sz w:val="16"/>
                          <w:szCs w:val="16"/>
                          <w:u w:val="single"/>
                        </w:rPr>
                        <w:t xml:space="preserve"> de </w:t>
                      </w:r>
                      <w:proofErr w:type="gramStart"/>
                      <w:r w:rsidR="00F873C2">
                        <w:rPr>
                          <w:rFonts w:ascii="Arial" w:hAnsi="Arial" w:cs="Arial"/>
                          <w:sz w:val="16"/>
                          <w:szCs w:val="16"/>
                          <w:u w:val="single"/>
                        </w:rPr>
                        <w:t>Septiembre</w:t>
                      </w:r>
                      <w:proofErr w:type="gramEnd"/>
                      <w:r w:rsidRPr="00DE67BE">
                        <w:rPr>
                          <w:rFonts w:ascii="Arial" w:hAnsi="Arial" w:cs="Arial"/>
                          <w:sz w:val="16"/>
                          <w:szCs w:val="16"/>
                          <w:u w:val="single"/>
                        </w:rPr>
                        <w:t xml:space="preserve"> de 2021</w:t>
                      </w:r>
                      <w:r w:rsidRPr="00E929F7">
                        <w:rPr>
                          <w:rFonts w:ascii="Arial" w:hAnsi="Arial" w:cs="Arial"/>
                          <w:sz w:val="16"/>
                          <w:szCs w:val="16"/>
                        </w:rPr>
                        <w:t>.</w:t>
                      </w:r>
                    </w:p>
                    <w:p w14:paraId="73BBFD44" w14:textId="77777777" w:rsidR="00B1464F" w:rsidRPr="00E929F7" w:rsidRDefault="00B1464F" w:rsidP="00B1464F">
                      <w:pPr>
                        <w:jc w:val="center"/>
                        <w:rPr>
                          <w:rFonts w:ascii="Arial" w:hAnsi="Arial" w:cs="Arial"/>
                          <w:sz w:val="16"/>
                          <w:szCs w:val="16"/>
                        </w:rPr>
                      </w:pPr>
                    </w:p>
                    <w:p w14:paraId="0DF004DB" w14:textId="77777777" w:rsidR="00B1464F" w:rsidRPr="00E929F7" w:rsidRDefault="00B1464F" w:rsidP="00B1464F">
                      <w:pPr>
                        <w:jc w:val="center"/>
                        <w:rPr>
                          <w:rFonts w:ascii="Arial" w:hAnsi="Arial" w:cs="Arial"/>
                          <w:b/>
                          <w:sz w:val="16"/>
                          <w:szCs w:val="16"/>
                        </w:rPr>
                      </w:pPr>
                      <w:r w:rsidRPr="00E929F7">
                        <w:rPr>
                          <w:rFonts w:ascii="Arial" w:hAnsi="Arial" w:cs="Arial"/>
                          <w:b/>
                          <w:sz w:val="16"/>
                          <w:szCs w:val="16"/>
                        </w:rPr>
                        <w:t>LISSET MANJARRÉS CHARRIS</w:t>
                      </w:r>
                    </w:p>
                    <w:p w14:paraId="4BF6EF71" w14:textId="77777777" w:rsidR="00B1464F" w:rsidRPr="00E929F7" w:rsidRDefault="00B1464F" w:rsidP="00B1464F">
                      <w:pPr>
                        <w:jc w:val="center"/>
                        <w:rPr>
                          <w:rFonts w:ascii="Arial" w:hAnsi="Arial" w:cs="Arial"/>
                          <w:b/>
                          <w:sz w:val="16"/>
                          <w:szCs w:val="16"/>
                        </w:rPr>
                      </w:pPr>
                      <w:r w:rsidRPr="00E929F7">
                        <w:rPr>
                          <w:rFonts w:ascii="Arial" w:hAnsi="Arial" w:cs="Arial"/>
                          <w:b/>
                          <w:sz w:val="16"/>
                          <w:szCs w:val="16"/>
                        </w:rPr>
                        <w:t>Secretaria (No requiere firma)</w:t>
                      </w:r>
                    </w:p>
                    <w:p w14:paraId="5B4CB07E" w14:textId="77777777" w:rsidR="00B1464F" w:rsidRPr="00D53868" w:rsidRDefault="00B1464F" w:rsidP="00B1464F">
                      <w:pPr>
                        <w:rPr>
                          <w:rFonts w:ascii="Arial" w:hAnsi="Arial" w:cs="Arial"/>
                          <w:sz w:val="18"/>
                          <w:szCs w:val="18"/>
                        </w:rPr>
                      </w:pPr>
                    </w:p>
                  </w:txbxContent>
                </v:textbox>
              </v:shape>
            </w:pict>
          </mc:Fallback>
        </mc:AlternateContent>
      </w:r>
    </w:p>
    <w:p w14:paraId="32814AEB" w14:textId="77777777" w:rsidR="00B1464F" w:rsidRDefault="00B1464F" w:rsidP="00B1464F"/>
    <w:p w14:paraId="2523F370" w14:textId="77777777" w:rsidR="00B1464F" w:rsidRDefault="00B1464F" w:rsidP="00B1464F"/>
    <w:p w14:paraId="6F3ECFE6" w14:textId="77777777" w:rsidR="00E8031D" w:rsidRDefault="00E8031D"/>
    <w:sectPr w:rsidR="00E8031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D497C" w14:textId="77777777" w:rsidR="00643540" w:rsidRDefault="00643540" w:rsidP="00B1464F">
      <w:r>
        <w:separator/>
      </w:r>
    </w:p>
  </w:endnote>
  <w:endnote w:type="continuationSeparator" w:id="0">
    <w:p w14:paraId="25756198" w14:textId="77777777" w:rsidR="00643540" w:rsidRDefault="00643540" w:rsidP="00B14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Open Sans">
    <w:altName w:val="Arial"/>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imes Roman">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62D96" w14:textId="77777777" w:rsidR="00643540" w:rsidRDefault="00643540" w:rsidP="00B1464F">
      <w:r>
        <w:separator/>
      </w:r>
    </w:p>
  </w:footnote>
  <w:footnote w:type="continuationSeparator" w:id="0">
    <w:p w14:paraId="47744FB3" w14:textId="77777777" w:rsidR="00643540" w:rsidRDefault="00643540" w:rsidP="00B1464F">
      <w:r>
        <w:continuationSeparator/>
      </w:r>
    </w:p>
  </w:footnote>
  <w:footnote w:id="1">
    <w:p w14:paraId="774AAF55" w14:textId="77777777" w:rsidR="00B1464F" w:rsidRPr="00C70F28" w:rsidRDefault="00B1464F" w:rsidP="00B1464F">
      <w:pPr>
        <w:jc w:val="both"/>
        <w:rPr>
          <w:rFonts w:ascii="Arial Narrow" w:hAnsi="Arial Narrow"/>
          <w:sz w:val="16"/>
          <w:szCs w:val="16"/>
        </w:rPr>
      </w:pPr>
      <w:r w:rsidRPr="00C70F28">
        <w:rPr>
          <w:rStyle w:val="Refdenotaalpie"/>
          <w:rFonts w:ascii="Arial Narrow" w:hAnsi="Arial Narrow"/>
          <w:sz w:val="16"/>
          <w:szCs w:val="16"/>
        </w:rPr>
        <w:footnoteRef/>
      </w:r>
      <w:r w:rsidRPr="00C70F28">
        <w:rPr>
          <w:rFonts w:ascii="Arial Narrow" w:hAnsi="Arial Narrow"/>
          <w:sz w:val="16"/>
          <w:szCs w:val="16"/>
        </w:rPr>
        <w:t xml:space="preserve"> </w:t>
      </w:r>
      <w:r w:rsidRPr="00C70F28">
        <w:rPr>
          <w:rFonts w:ascii="Arial Narrow" w:hAnsi="Arial Narrow"/>
          <w:b/>
          <w:sz w:val="16"/>
          <w:szCs w:val="16"/>
        </w:rPr>
        <w:t>PARÁGRAFO 2o.</w:t>
      </w:r>
      <w:r w:rsidRPr="00C70F28">
        <w:rPr>
          <w:rFonts w:ascii="Arial Narrow" w:hAnsi="Arial Narrow"/>
          <w:sz w:val="16"/>
          <w:szCs w:val="16"/>
        </w:rPr>
        <w:t xml:space="preserve">  De las excepciones presentadas se correrá traslado en la forma prevista en el artículo 201A por el término de tres (3) días. En este término, la parte demandante podrá pronunciarse sobre las excepciones previas y, si fuere el caso, subsanar los defectos anotados en ellas. En relación con las demás excepciones podrá también solicitar pruebas. </w:t>
      </w:r>
    </w:p>
    <w:p w14:paraId="07354393" w14:textId="77777777" w:rsidR="00B1464F" w:rsidRDefault="00B1464F" w:rsidP="00B1464F">
      <w:pPr>
        <w:jc w:val="both"/>
        <w:rPr>
          <w:rFonts w:ascii="Arial Narrow" w:hAnsi="Arial Narrow"/>
          <w:sz w:val="16"/>
          <w:szCs w:val="16"/>
        </w:rPr>
      </w:pPr>
    </w:p>
    <w:p w14:paraId="216E13FA" w14:textId="77777777" w:rsidR="00B1464F" w:rsidRDefault="00B1464F" w:rsidP="00B1464F">
      <w:pPr>
        <w:jc w:val="both"/>
        <w:rPr>
          <w:rFonts w:ascii="Arial Narrow" w:hAnsi="Arial Narrow"/>
          <w:sz w:val="16"/>
          <w:szCs w:val="16"/>
        </w:rPr>
      </w:pPr>
      <w:r>
        <w:rPr>
          <w:rFonts w:ascii="Arial Narrow" w:hAnsi="Arial Narrow"/>
          <w:sz w:val="16"/>
          <w:szCs w:val="16"/>
        </w:rPr>
        <w:t>(…)</w:t>
      </w:r>
      <w:r w:rsidRPr="00C70F28">
        <w:rPr>
          <w:rFonts w:ascii="Arial Narrow" w:hAnsi="Arial Narrow"/>
          <w:sz w:val="16"/>
          <w:szCs w:val="16"/>
        </w:rPr>
        <w:t xml:space="preserve"> </w:t>
      </w:r>
    </w:p>
    <w:p w14:paraId="170132CB" w14:textId="77777777" w:rsidR="00B1464F" w:rsidRDefault="00B1464F" w:rsidP="00B1464F">
      <w:pPr>
        <w:jc w:val="both"/>
        <w:rPr>
          <w:rFonts w:ascii="Arial Narrow" w:hAnsi="Arial Narrow"/>
          <w:sz w:val="16"/>
          <w:szCs w:val="16"/>
        </w:rPr>
      </w:pPr>
    </w:p>
    <w:p w14:paraId="24064879" w14:textId="77777777" w:rsidR="00B1464F" w:rsidRPr="006E056C" w:rsidRDefault="00B1464F" w:rsidP="00B1464F">
      <w:pPr>
        <w:jc w:val="both"/>
        <w:rPr>
          <w:rFonts w:ascii="Arial Narrow" w:hAnsi="Arial Narrow"/>
          <w:sz w:val="16"/>
          <w:szCs w:val="16"/>
        </w:rPr>
      </w:pPr>
      <w:r w:rsidRPr="006E056C">
        <w:rPr>
          <w:rFonts w:ascii="Arial Narrow" w:hAnsi="Arial Narrow" w:cs="Open Sans"/>
          <w:sz w:val="16"/>
          <w:szCs w:val="16"/>
        </w:rPr>
        <w:t>Las excepciones de cosa juzgada, caducidad, transacción, conciliación, falta manifiesta de legitimación en la causa y prescripción extintiva, se declararán fundadas mediante sentencia anticipada, en los términos previstos en el numeral tercero del artículo </w:t>
      </w:r>
      <w:hyperlink r:id="rId1" w:anchor="182A" w:history="1">
        <w:r w:rsidRPr="006E056C">
          <w:rPr>
            <w:rStyle w:val="Hipervnculo"/>
            <w:rFonts w:ascii="Arial Narrow" w:hAnsi="Arial Narrow" w:cs="Open Sans"/>
            <w:sz w:val="16"/>
            <w:szCs w:val="16"/>
          </w:rPr>
          <w:t>182A</w:t>
        </w:r>
      </w:hyperlink>
      <w:r w:rsidRPr="006E056C">
        <w:rPr>
          <w:rFonts w:ascii="Arial Narrow" w:hAnsi="Arial Narrow" w:cs="Open Sans"/>
          <w:sz w:val="16"/>
          <w:szCs w:val="16"/>
        </w:rPr>
        <w:t>.</w:t>
      </w:r>
    </w:p>
    <w:p w14:paraId="201722AD" w14:textId="77777777" w:rsidR="00B1464F" w:rsidRPr="00C70F28" w:rsidRDefault="00B1464F" w:rsidP="00B1464F">
      <w:pPr>
        <w:jc w:val="both"/>
        <w:rPr>
          <w:rFonts w:ascii="Arial Narrow" w:hAnsi="Arial Narrow"/>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96547"/>
    <w:multiLevelType w:val="hybridMultilevel"/>
    <w:tmpl w:val="35207E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D047D47"/>
    <w:multiLevelType w:val="hybridMultilevel"/>
    <w:tmpl w:val="04C6964E"/>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88142F8"/>
    <w:multiLevelType w:val="hybridMultilevel"/>
    <w:tmpl w:val="2BA6DEFE"/>
    <w:lvl w:ilvl="0" w:tplc="1A3CB1CA">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FA237DE"/>
    <w:multiLevelType w:val="hybridMultilevel"/>
    <w:tmpl w:val="F0EE649A"/>
    <w:lvl w:ilvl="0" w:tplc="8C8C3E18">
      <w:start w:val="1"/>
      <w:numFmt w:val="decimal"/>
      <w:lvlText w:val="%1."/>
      <w:lvlJc w:val="left"/>
      <w:pPr>
        <w:ind w:left="1080" w:hanging="360"/>
      </w:pPr>
      <w:rPr>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64F"/>
    <w:rsid w:val="00057D94"/>
    <w:rsid w:val="00094578"/>
    <w:rsid w:val="000D223D"/>
    <w:rsid w:val="00193000"/>
    <w:rsid w:val="001C2FAB"/>
    <w:rsid w:val="001F71EA"/>
    <w:rsid w:val="00217B47"/>
    <w:rsid w:val="002C72F8"/>
    <w:rsid w:val="003475A4"/>
    <w:rsid w:val="00386F57"/>
    <w:rsid w:val="003E5DDA"/>
    <w:rsid w:val="00401776"/>
    <w:rsid w:val="00432A5A"/>
    <w:rsid w:val="004474D3"/>
    <w:rsid w:val="004C2C7F"/>
    <w:rsid w:val="005642EB"/>
    <w:rsid w:val="00581205"/>
    <w:rsid w:val="005B1C37"/>
    <w:rsid w:val="00643540"/>
    <w:rsid w:val="00645E7D"/>
    <w:rsid w:val="006B69C2"/>
    <w:rsid w:val="00880979"/>
    <w:rsid w:val="008D0745"/>
    <w:rsid w:val="008E1221"/>
    <w:rsid w:val="0091055C"/>
    <w:rsid w:val="00A55062"/>
    <w:rsid w:val="00B1056E"/>
    <w:rsid w:val="00B1464F"/>
    <w:rsid w:val="00B6709C"/>
    <w:rsid w:val="00BA517C"/>
    <w:rsid w:val="00E8031D"/>
    <w:rsid w:val="00EC380E"/>
    <w:rsid w:val="00F048F1"/>
    <w:rsid w:val="00F13723"/>
    <w:rsid w:val="00F873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AA4F"/>
  <w15:chartTrackingRefBased/>
  <w15:docId w15:val="{3F74071D-1B26-435B-88C4-224B63151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64F"/>
    <w:pPr>
      <w:spacing w:after="0" w:line="240" w:lineRule="auto"/>
    </w:pPr>
    <w:rPr>
      <w:rFonts w:ascii="Verdana" w:eastAsia="Times New Roman" w:hAnsi="Verdana"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B1464F"/>
    <w:pPr>
      <w:overflowPunct w:val="0"/>
      <w:autoSpaceDE w:val="0"/>
      <w:autoSpaceDN w:val="0"/>
      <w:adjustRightInd w:val="0"/>
      <w:spacing w:line="360" w:lineRule="auto"/>
      <w:jc w:val="center"/>
      <w:textAlignment w:val="baseline"/>
    </w:pPr>
    <w:rPr>
      <w:rFonts w:ascii="Arial" w:hAnsi="Arial" w:cs="Arial"/>
      <w:b/>
      <w:bCs/>
      <w:szCs w:val="20"/>
      <w:lang w:val="es-ES_tradnl"/>
    </w:rPr>
  </w:style>
  <w:style w:type="character" w:customStyle="1" w:styleId="TtuloCar">
    <w:name w:val="Título Car"/>
    <w:basedOn w:val="Fuentedeprrafopredeter"/>
    <w:link w:val="Ttulo"/>
    <w:rsid w:val="00B1464F"/>
    <w:rPr>
      <w:rFonts w:ascii="Arial" w:eastAsia="Times New Roman" w:hAnsi="Arial" w:cs="Arial"/>
      <w:b/>
      <w:bCs/>
      <w:sz w:val="24"/>
      <w:szCs w:val="20"/>
      <w:lang w:val="es-ES_tradnl" w:eastAsia="es-ES"/>
    </w:rPr>
  </w:style>
  <w:style w:type="paragraph" w:styleId="Prrafodelista">
    <w:name w:val="List Paragraph"/>
    <w:aliases w:val="Citas,Lista vistosa - Énfasis 12"/>
    <w:basedOn w:val="Normal"/>
    <w:link w:val="PrrafodelistaCar"/>
    <w:uiPriority w:val="34"/>
    <w:qFormat/>
    <w:rsid w:val="00B1464F"/>
    <w:pPr>
      <w:ind w:left="720"/>
      <w:contextualSpacing/>
    </w:pPr>
  </w:style>
  <w:style w:type="character" w:customStyle="1" w:styleId="PrrafodelistaCar">
    <w:name w:val="Párrafo de lista Car"/>
    <w:aliases w:val="Citas Car,Lista vistosa - Énfasis 12 Car"/>
    <w:link w:val="Prrafodelista"/>
    <w:uiPriority w:val="34"/>
    <w:locked/>
    <w:rsid w:val="00B1464F"/>
    <w:rPr>
      <w:rFonts w:ascii="Verdana" w:eastAsia="Times New Roman" w:hAnsi="Verdana" w:cs="Times New Roman"/>
      <w:sz w:val="24"/>
      <w:szCs w:val="24"/>
      <w:lang w:eastAsia="es-ES"/>
    </w:r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Footnote Text Char,Footnote referenc"/>
    <w:basedOn w:val="Normal"/>
    <w:link w:val="TextonotapieCar"/>
    <w:unhideWhenUsed/>
    <w:qFormat/>
    <w:rsid w:val="00B1464F"/>
    <w:rPr>
      <w:sz w:val="20"/>
      <w:szCs w:val="20"/>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Footnote Text Char Car"/>
    <w:basedOn w:val="Fuentedeprrafopredeter"/>
    <w:link w:val="Textonotapie"/>
    <w:qFormat/>
    <w:rsid w:val="00B1464F"/>
    <w:rPr>
      <w:rFonts w:ascii="Verdana" w:eastAsia="Times New Roman" w:hAnsi="Verdana" w:cs="Times New Roman"/>
      <w:sz w:val="20"/>
      <w:szCs w:val="20"/>
      <w:lang w:eastAsia="es-ES"/>
    </w:rPr>
  </w:style>
  <w:style w:type="character" w:styleId="Refdenotaalpie">
    <w:name w:val="footnote reference"/>
    <w:aliases w:val="Texto de nota al pie,referencia nota al pie,Footnotes refss,Appel note de bas de page,Footnote number,BVI fnr,f,Ref. de nota al pie 2,Pie de Página,FC,Texto de nota al p,Pie de Pàgina,F,Pie de P_gin,Pie de P_,Texto de nota al pi,4"/>
    <w:basedOn w:val="Fuentedeprrafopredeter"/>
    <w:link w:val="4GChar"/>
    <w:unhideWhenUsed/>
    <w:qFormat/>
    <w:rsid w:val="00B1464F"/>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B1464F"/>
    <w:pPr>
      <w:jc w:val="both"/>
    </w:pPr>
    <w:rPr>
      <w:rFonts w:asciiTheme="minorHAnsi" w:eastAsiaTheme="minorHAnsi" w:hAnsiTheme="minorHAnsi" w:cstheme="minorBidi"/>
      <w:sz w:val="22"/>
      <w:szCs w:val="22"/>
      <w:vertAlign w:val="superscript"/>
      <w:lang w:eastAsia="en-US"/>
    </w:rPr>
  </w:style>
  <w:style w:type="character" w:styleId="Hipervnculo">
    <w:name w:val="Hyperlink"/>
    <w:basedOn w:val="Fuentedeprrafopredeter"/>
    <w:uiPriority w:val="99"/>
    <w:unhideWhenUsed/>
    <w:rsid w:val="00B1464F"/>
    <w:rPr>
      <w:color w:val="0000FF"/>
      <w:u w:val="single"/>
    </w:rPr>
  </w:style>
  <w:style w:type="paragraph" w:customStyle="1" w:styleId="paragraph">
    <w:name w:val="paragraph"/>
    <w:basedOn w:val="Normal"/>
    <w:rsid w:val="000D223D"/>
    <w:pPr>
      <w:spacing w:before="100" w:beforeAutospacing="1" w:after="100" w:afterAutospacing="1"/>
    </w:pPr>
    <w:rPr>
      <w:rFonts w:ascii="Times New Roman" w:hAnsi="Times New Roman"/>
      <w:lang w:eastAsia="es-CO"/>
    </w:rPr>
  </w:style>
  <w:style w:type="character" w:customStyle="1" w:styleId="normaltextrun">
    <w:name w:val="normaltextrun"/>
    <w:basedOn w:val="Fuentedeprrafopredeter"/>
    <w:rsid w:val="000D223D"/>
  </w:style>
  <w:style w:type="character" w:customStyle="1" w:styleId="eop">
    <w:name w:val="eop"/>
    <w:basedOn w:val="Fuentedeprrafopredeter"/>
    <w:rsid w:val="000D223D"/>
  </w:style>
  <w:style w:type="character" w:customStyle="1" w:styleId="superscript">
    <w:name w:val="superscript"/>
    <w:basedOn w:val="Fuentedeprrafopredeter"/>
    <w:rsid w:val="000D223D"/>
  </w:style>
  <w:style w:type="character" w:customStyle="1" w:styleId="UnresolvedMention">
    <w:name w:val="Unresolved Mention"/>
    <w:basedOn w:val="Fuentedeprrafopredeter"/>
    <w:uiPriority w:val="99"/>
    <w:semiHidden/>
    <w:unhideWhenUsed/>
    <w:rsid w:val="00094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045791">
      <w:bodyDiv w:val="1"/>
      <w:marLeft w:val="0"/>
      <w:marRight w:val="0"/>
      <w:marTop w:val="0"/>
      <w:marBottom w:val="0"/>
      <w:divBdr>
        <w:top w:val="none" w:sz="0" w:space="0" w:color="auto"/>
        <w:left w:val="none" w:sz="0" w:space="0" w:color="auto"/>
        <w:bottom w:val="none" w:sz="0" w:space="0" w:color="auto"/>
        <w:right w:val="none" w:sz="0" w:space="0" w:color="auto"/>
      </w:divBdr>
      <w:divsChild>
        <w:div w:id="749694814">
          <w:marLeft w:val="0"/>
          <w:marRight w:val="0"/>
          <w:marTop w:val="0"/>
          <w:marBottom w:val="0"/>
          <w:divBdr>
            <w:top w:val="none" w:sz="0" w:space="0" w:color="auto"/>
            <w:left w:val="none" w:sz="0" w:space="0" w:color="auto"/>
            <w:bottom w:val="none" w:sz="0" w:space="0" w:color="auto"/>
            <w:right w:val="none" w:sz="0" w:space="0" w:color="auto"/>
          </w:divBdr>
        </w:div>
        <w:div w:id="614605763">
          <w:marLeft w:val="0"/>
          <w:marRight w:val="0"/>
          <w:marTop w:val="0"/>
          <w:marBottom w:val="0"/>
          <w:divBdr>
            <w:top w:val="none" w:sz="0" w:space="0" w:color="auto"/>
            <w:left w:val="none" w:sz="0" w:space="0" w:color="auto"/>
            <w:bottom w:val="none" w:sz="0" w:space="0" w:color="auto"/>
            <w:right w:val="none" w:sz="0" w:space="0" w:color="auto"/>
          </w:divBdr>
        </w:div>
        <w:div w:id="1918787461">
          <w:marLeft w:val="0"/>
          <w:marRight w:val="0"/>
          <w:marTop w:val="0"/>
          <w:marBottom w:val="0"/>
          <w:divBdr>
            <w:top w:val="none" w:sz="0" w:space="0" w:color="auto"/>
            <w:left w:val="none" w:sz="0" w:space="0" w:color="auto"/>
            <w:bottom w:val="none" w:sz="0" w:space="0" w:color="auto"/>
            <w:right w:val="none" w:sz="0" w:space="0" w:color="auto"/>
          </w:divBdr>
        </w:div>
        <w:div w:id="344328779">
          <w:marLeft w:val="0"/>
          <w:marRight w:val="0"/>
          <w:marTop w:val="0"/>
          <w:marBottom w:val="0"/>
          <w:divBdr>
            <w:top w:val="none" w:sz="0" w:space="0" w:color="auto"/>
            <w:left w:val="none" w:sz="0" w:space="0" w:color="auto"/>
            <w:bottom w:val="none" w:sz="0" w:space="0" w:color="auto"/>
            <w:right w:val="none" w:sz="0" w:space="0" w:color="auto"/>
          </w:divBdr>
        </w:div>
        <w:div w:id="1549561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1437_2011.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srivadeneira@procuraduria.gov.co" TargetMode="External"/><Relationship Id="rId4" Type="http://schemas.openxmlformats.org/officeDocument/2006/relationships/webSettings" Target="webSettings.xml"/><Relationship Id="rId9" Type="http://schemas.openxmlformats.org/officeDocument/2006/relationships/hyperlink" Target="mailto:meval.notificacion@policia.gov.c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ley_1437_2011.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1291</Words>
  <Characters>7101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Gomez Gaviria</dc:creator>
  <cp:keywords/>
  <dc:description/>
  <cp:lastModifiedBy>pccor</cp:lastModifiedBy>
  <cp:revision>14</cp:revision>
  <dcterms:created xsi:type="dcterms:W3CDTF">2021-08-31T18:25:00Z</dcterms:created>
  <dcterms:modified xsi:type="dcterms:W3CDTF">2021-09-04T22:39:00Z</dcterms:modified>
</cp:coreProperties>
</file>