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DA" w:rsidRDefault="00B67401" w:rsidP="00B67401">
      <w:pPr>
        <w:jc w:val="center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>Talle Asincrónico de la Mesa # 2</w:t>
      </w:r>
    </w:p>
    <w:p w:rsidR="00B67401" w:rsidRDefault="00B67401" w:rsidP="00B6740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Sentencia Anticipada</w:t>
      </w:r>
      <w:bookmarkEnd w:id="0"/>
    </w:p>
    <w:p w:rsidR="00B67401" w:rsidRDefault="00B67401" w:rsidP="00B67401">
      <w:pPr>
        <w:jc w:val="center"/>
        <w:rPr>
          <w:rFonts w:ascii="Arial" w:hAnsi="Arial" w:cs="Arial"/>
          <w:sz w:val="24"/>
        </w:rPr>
      </w:pPr>
    </w:p>
    <w:p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Caso 1.</w:t>
      </w:r>
      <w:r w:rsidRPr="00B67401">
        <w:rPr>
          <w:rFonts w:ascii="Arial" w:hAnsi="Arial" w:cs="Arial"/>
          <w:sz w:val="24"/>
        </w:rPr>
        <w:t xml:space="preserve"> En el marco de un proceso de nulidad y restablecimiento del derecho,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Alejandro, Juez Administrativo de La Esperanza, decide: i) negar la práctica de la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prueba solicitada, por considerarla impertinente, ii) fijar el litigio u objeto de la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controversia y iii) correr traslado a las partes para proferir sentencia anticipada.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No obstante, una vez evaluados los argumentos de los alegatos de conclusión,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cambia su decisión y estima que la prueba que negó sí era pertinente y debe ser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practicada</w:t>
      </w:r>
      <w:r>
        <w:rPr>
          <w:rFonts w:ascii="Arial" w:hAnsi="Arial" w:cs="Arial"/>
          <w:sz w:val="24"/>
        </w:rPr>
        <w:t>.</w:t>
      </w:r>
    </w:p>
    <w:p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Pr</w:t>
      </w:r>
      <w:r w:rsidRPr="00B67401">
        <w:rPr>
          <w:rFonts w:ascii="Arial" w:hAnsi="Arial" w:cs="Arial"/>
          <w:b/>
          <w:sz w:val="24"/>
        </w:rPr>
        <w:t>egunta.</w:t>
      </w:r>
      <w:r>
        <w:rPr>
          <w:rFonts w:ascii="Arial" w:hAnsi="Arial" w:cs="Arial"/>
          <w:sz w:val="24"/>
        </w:rPr>
        <w:t xml:space="preserve"> En dicha circunstancia </w:t>
      </w:r>
      <w:r w:rsidRPr="00B67401">
        <w:rPr>
          <w:rFonts w:ascii="Arial" w:hAnsi="Arial" w:cs="Arial"/>
          <w:sz w:val="24"/>
        </w:rPr>
        <w:t>Alejandro,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Juez Administrativo de La Esperanza,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¿debe retrotraer el trámite que conduce a la sentencia anticipada para retomar el de la sentencia ordinaria? ¿</w:t>
      </w:r>
      <w:r w:rsidRPr="00B67401">
        <w:rPr>
          <w:rFonts w:ascii="Arial" w:hAnsi="Arial" w:cs="Arial"/>
          <w:sz w:val="24"/>
        </w:rPr>
        <w:t>Qué medi</w:t>
      </w:r>
      <w:r>
        <w:rPr>
          <w:rFonts w:ascii="Arial" w:hAnsi="Arial" w:cs="Arial"/>
          <w:sz w:val="24"/>
        </w:rPr>
        <w:t>das procesales debería adoptar?</w:t>
      </w:r>
    </w:p>
    <w:p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Teniendo en cuenta lo establecido en el artículo 182A del CPACA, en especial lo contemplado en el</w:t>
      </w:r>
      <w:r w:rsidR="00AA3130">
        <w:rPr>
          <w:rFonts w:ascii="Arial" w:hAnsi="Arial" w:cs="Arial"/>
          <w:sz w:val="24"/>
        </w:rPr>
        <w:t xml:space="preserve"> numeral primero, se establece la posibilidad para que el juez retrotraiga la decisión de adelantar la sentencia anticipada, y en su lugar adelantar el trámite procesal ordinario. En este caso, el juez debería sacar un Auto decretando la prueba, anteriormente negada, e informar la decisión de adelantar el proceso de manera ordinaria. </w:t>
      </w:r>
    </w:p>
    <w:p w:rsidR="00AA3130" w:rsidRDefault="00AA3130" w:rsidP="00B67401">
      <w:pPr>
        <w:jc w:val="both"/>
        <w:rPr>
          <w:rFonts w:ascii="Arial" w:hAnsi="Arial" w:cs="Arial"/>
          <w:sz w:val="24"/>
        </w:rPr>
      </w:pPr>
    </w:p>
    <w:p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Caso 2.</w:t>
      </w:r>
      <w:r w:rsidRPr="00AA3130">
        <w:rPr>
          <w:rFonts w:ascii="Arial" w:hAnsi="Arial" w:cs="Arial"/>
          <w:sz w:val="24"/>
        </w:rPr>
        <w:t xml:space="preserve"> La decisión inicial de dictar sentencia anticipada que tomó el Juez de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Puerto Azúcar se basó en que las partes solicitaron tener como pruebas las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documentales aportadas por estas. Sin embargo, al momento de dictar sentencia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advierte que los antecedentes administrativos están incompletos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¿Debido a dicha circunstancia el Juez de Puerto Azúcar debe retrotraer el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trámite que conduce a la sentencia anticipada para retomar el de la sentencia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ordinaria?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¿Qué medidas procesales debería adoptar?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No es necesario retrotraer la decisión de tramitar el proceso conducente a la sentencia anticipada, en este caso el juez podría requerir únicamente a la parte involucrada, para que remita los antecedentes administrativos faltantes, y una vez estos se remitan, el juez puede continuar con su proceso para expedir una sentencia anticipada. 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</w:p>
    <w:p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Caso 3.</w:t>
      </w:r>
      <w:r w:rsidRPr="00AA3130">
        <w:rPr>
          <w:rFonts w:ascii="Arial" w:hAnsi="Arial" w:cs="Arial"/>
          <w:sz w:val="24"/>
        </w:rPr>
        <w:t xml:space="preserve"> Si surtido el traslado para alegar de conclusión usted, como Juez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Administrativo de Playa Alta, observa que no puede dictar sentencia anticipada,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porque no está probada la excepción perentoria que lo llevó inicialmente a tomar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ese camino procesal.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¿Qué medida procesal adoptaría?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lastRenderedPageBreak/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De acuerdo con lo establecido en el artículo 182 del CPACA, el Juez tiene la facultad de retrotraer el proceso y adelantarlo por el trámite ordinario, en donde podrá citar a audiencia inicial, decretar y practicar pruebas, tanto solicitadas por las partes como de oficio, y una vez presentados los alegatos de conclusión, proferir sentencia “ordinaria” donde deberá resolver la excepción perentoria aludida.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</w:p>
    <w:p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Caso 4.</w:t>
      </w:r>
      <w:r w:rsidRPr="00AA3130">
        <w:rPr>
          <w:rFonts w:ascii="Arial" w:hAnsi="Arial" w:cs="Arial"/>
          <w:sz w:val="24"/>
        </w:rPr>
        <w:t xml:space="preserve"> El soldado Alfonso, su cónyuge e hija, demandan en reparación directa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el reconocimiento y pago de los perjuicios materiales y morales causados a este,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con ocasión del daño sufrido al activar un artefacto explosivo (mina antipersona)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mientras prestaba el servicio militar obligatorio.</w:t>
      </w:r>
    </w:p>
    <w:p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sz w:val="24"/>
        </w:rPr>
        <w:t>En la demanda se solicitaron como pruebas: i) copia del informe administrativo por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lesiones de 17 de febrero de 2021; ii) 7 testigos “con el propósito de acreditar su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buen comportamiento como soldado conscripto”; y iii) la declaración del auxiliar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 enfermería que le brindó primeros auxilios, para establecer el porcentaje exacto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 pérdida de su capacidad laboral.</w:t>
      </w:r>
    </w:p>
    <w:p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sz w:val="24"/>
        </w:rPr>
        <w:t>La demandada, Cuerpo Militar de la Nación, allegó con la contestación de la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demanda: i) el informe administrativo por lesiones de 17 de febrero de 2021 y ii)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los exámenes de ingreso y retiro de Alfonso. El juzgador que conoce el asunto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considera la posibilidad de dictar sentencia anticipada, para ello deberá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pronunciarse sobre las pruebas cuya práctica solicitó la parte demandante.</w:t>
      </w:r>
    </w:p>
    <w:p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Marco normativo.</w:t>
      </w:r>
      <w:r w:rsidRPr="00AA3130">
        <w:rPr>
          <w:rFonts w:ascii="Arial" w:hAnsi="Arial" w:cs="Arial"/>
          <w:sz w:val="24"/>
        </w:rPr>
        <w:t xml:space="preserve"> Artículo 182A, numeral 1, del CPACA. Artículo 168 del CGP.</w:t>
      </w:r>
    </w:p>
    <w:p w:rsid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Si usted fuera el juzgador y se encuentra antes de la audiencia inicial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 xml:space="preserve">¿Consideraría viable dictar sentencia anticipada </w:t>
      </w:r>
      <w:r w:rsidR="00210B5E">
        <w:rPr>
          <w:rFonts w:ascii="Arial" w:hAnsi="Arial" w:cs="Arial"/>
          <w:sz w:val="24"/>
        </w:rPr>
        <w:t>porque las pruebas que solicitó l</w:t>
      </w:r>
      <w:r w:rsidRPr="00AA3130">
        <w:rPr>
          <w:rFonts w:ascii="Arial" w:hAnsi="Arial" w:cs="Arial"/>
          <w:sz w:val="24"/>
        </w:rPr>
        <w:t>a parte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actora son inconducentes, imp</w:t>
      </w:r>
      <w:r w:rsidR="00210B5E">
        <w:rPr>
          <w:rFonts w:ascii="Arial" w:hAnsi="Arial" w:cs="Arial"/>
          <w:sz w:val="24"/>
        </w:rPr>
        <w:t>ertinentes o inútiles y cuenta?</w:t>
      </w:r>
    </w:p>
    <w:p w:rsidR="00210B5E" w:rsidRDefault="00210B5E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Sin duda alguna, teniendo en cuenta lo establecido en el artículo 182A, en concreto el numeral 1, el juez tiene la potestad de negar las pruebas solicitadas y acudir a la sentencia anticipada. En este caso, se tiene que las pruebas necesarias para pronunciarse de fondo fueron aportadas por el demandado y que las otras pruebas solicitadas por el demandante, como el testimonio de las 7 personas y la declaración del auxiliar de enfermería, son pruebas innecesarias, inconducentes e impertinentes.</w:t>
      </w:r>
    </w:p>
    <w:p w:rsidR="00210B5E" w:rsidRDefault="00210B5E" w:rsidP="00AA3130">
      <w:pPr>
        <w:jc w:val="both"/>
        <w:rPr>
          <w:rFonts w:ascii="Arial" w:hAnsi="Arial" w:cs="Arial"/>
          <w:sz w:val="24"/>
        </w:rPr>
      </w:pPr>
    </w:p>
    <w:p w:rsidR="00210B5E" w:rsidRPr="00210B5E" w:rsidRDefault="00210B5E" w:rsidP="00AA3130">
      <w:pPr>
        <w:jc w:val="both"/>
        <w:rPr>
          <w:rFonts w:ascii="Arial" w:hAnsi="Arial" w:cs="Arial"/>
          <w:sz w:val="24"/>
        </w:rPr>
      </w:pPr>
    </w:p>
    <w:sectPr w:rsidR="00210B5E" w:rsidRPr="00210B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sDC1NLQwMjEzMTdW0lEKTi0uzszPAykwrAUAk6jdvCwAAAA="/>
  </w:docVars>
  <w:rsids>
    <w:rsidRoot w:val="00B67401"/>
    <w:rsid w:val="00210B5E"/>
    <w:rsid w:val="00241BDA"/>
    <w:rsid w:val="00AA3130"/>
    <w:rsid w:val="00B6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97759"/>
  <w15:chartTrackingRefBased/>
  <w15:docId w15:val="{83ABF206-6553-491E-9A68-E31EE7A1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2021-08-18T19:29:00Z</dcterms:created>
  <dcterms:modified xsi:type="dcterms:W3CDTF">2021-08-18T19:56:00Z</dcterms:modified>
</cp:coreProperties>
</file>